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F33F" w14:textId="01722DBB" w:rsidR="00F743BD" w:rsidRDefault="00F743BD" w:rsidP="00F743BD">
      <w:pPr>
        <w:jc w:val="center"/>
        <w:rPr>
          <w:rFonts w:ascii="Algerian" w:hAnsi="Algerian"/>
          <w:color w:val="4472C4" w:themeColor="accent1"/>
          <w:sz w:val="32"/>
          <w:szCs w:val="32"/>
          <w:u w:val="single"/>
        </w:rPr>
      </w:pPr>
      <w:r w:rsidRPr="00B62AF6">
        <w:rPr>
          <w:rFonts w:ascii="Algerian" w:hAnsi="Algerian"/>
          <w:color w:val="4472C4" w:themeColor="accent1"/>
          <w:sz w:val="32"/>
          <w:szCs w:val="32"/>
          <w:u w:val="single"/>
        </w:rPr>
        <w:t xml:space="preserve">REQUIREMENT GATHERING FOR </w:t>
      </w:r>
      <w:r w:rsidR="003B3F21">
        <w:rPr>
          <w:rFonts w:ascii="Algerian" w:hAnsi="Algerian"/>
          <w:color w:val="4472C4" w:themeColor="accent1"/>
          <w:sz w:val="32"/>
          <w:szCs w:val="32"/>
          <w:u w:val="single"/>
        </w:rPr>
        <w:t>notification and exceptional handling</w:t>
      </w:r>
      <w:r>
        <w:rPr>
          <w:rFonts w:ascii="Algerian" w:hAnsi="Algerian"/>
          <w:color w:val="4472C4" w:themeColor="accent1"/>
          <w:sz w:val="32"/>
          <w:szCs w:val="32"/>
          <w:u w:val="single"/>
        </w:rPr>
        <w:br/>
      </w:r>
    </w:p>
    <w:p w14:paraId="68636A63" w14:textId="77777777" w:rsidR="00F743BD" w:rsidRPr="00B62AF6" w:rsidRDefault="00F743BD" w:rsidP="00F743BD">
      <w:pPr>
        <w:rPr>
          <w:rFonts w:ascii="Algerian" w:hAnsi="Algerian"/>
          <w:color w:val="ED7D31" w:themeColor="accent2"/>
          <w:sz w:val="32"/>
          <w:szCs w:val="32"/>
          <w:u w:val="single"/>
        </w:rPr>
      </w:pPr>
      <w:r w:rsidRPr="00B62AF6">
        <w:rPr>
          <w:rFonts w:ascii="Algerian" w:hAnsi="Algerian"/>
          <w:color w:val="ED7D31" w:themeColor="accent2"/>
          <w:sz w:val="32"/>
          <w:szCs w:val="32"/>
          <w:u w:val="single"/>
        </w:rPr>
        <w:t>QUESTIONNAIRE</w:t>
      </w:r>
    </w:p>
    <w:p w14:paraId="365C4506" w14:textId="77777777" w:rsidR="00F743BD" w:rsidRPr="00F743BD" w:rsidRDefault="00F743BD" w:rsidP="00F743BD">
      <w:pPr>
        <w:pStyle w:val="ListParagraph"/>
        <w:numPr>
          <w:ilvl w:val="0"/>
          <w:numId w:val="1"/>
        </w:numPr>
        <w:rPr>
          <w:rFonts w:cstheme="minorHAnsi"/>
          <w:color w:val="4472C4" w:themeColor="accent1"/>
          <w:sz w:val="28"/>
          <w:szCs w:val="28"/>
        </w:rPr>
      </w:pPr>
      <w:r w:rsidRPr="00F743BD">
        <w:rPr>
          <w:rFonts w:cstheme="minorHAnsi"/>
          <w:sz w:val="28"/>
          <w:szCs w:val="28"/>
        </w:rPr>
        <w:t>Which onboarding failure scenarios should trigger automatic notifications, manual review, or application rejection?</w:t>
      </w:r>
    </w:p>
    <w:p w14:paraId="548E76E0" w14:textId="77777777" w:rsidR="00F743BD" w:rsidRDefault="00F743BD" w:rsidP="00F743BD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743BD">
        <w:rPr>
          <w:rFonts w:cstheme="minorHAnsi"/>
          <w:sz w:val="28"/>
          <w:szCs w:val="28"/>
        </w:rPr>
        <w:t>How should retry handling work when KYC, AML, OCR, or CBS integrations fail?</w:t>
      </w:r>
    </w:p>
    <w:p w14:paraId="1598AFEE" w14:textId="77777777" w:rsidR="00F743BD" w:rsidRPr="00F743BD" w:rsidRDefault="00F743BD" w:rsidP="00F743BD">
      <w:pPr>
        <w:pStyle w:val="ListParagraph"/>
        <w:numPr>
          <w:ilvl w:val="0"/>
          <w:numId w:val="1"/>
        </w:numPr>
        <w:rPr>
          <w:rFonts w:cstheme="minorHAnsi"/>
          <w:color w:val="4472C4" w:themeColor="accent1"/>
          <w:sz w:val="28"/>
          <w:szCs w:val="28"/>
        </w:rPr>
      </w:pPr>
      <w:r w:rsidRPr="00F743BD">
        <w:rPr>
          <w:rFonts w:cstheme="minorHAnsi"/>
          <w:sz w:val="28"/>
          <w:szCs w:val="28"/>
        </w:rPr>
        <w:t>What operational SLAs, audit logs, and escalation workflows are required for exception cases?</w:t>
      </w:r>
    </w:p>
    <w:p w14:paraId="6D434051" w14:textId="1E1451D4" w:rsidR="00F743BD" w:rsidRPr="00B62AF6" w:rsidRDefault="00F743BD" w:rsidP="00F743BD">
      <w:p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color w:val="4472C4" w:themeColor="accent1"/>
          <w:sz w:val="28"/>
          <w:szCs w:val="28"/>
        </w:rPr>
        <w:br/>
      </w:r>
      <w:r w:rsidRPr="00B62AF6">
        <w:rPr>
          <w:rFonts w:ascii="Algerian" w:hAnsi="Algerian"/>
          <w:color w:val="ED7D31" w:themeColor="accent2"/>
          <w:sz w:val="32"/>
          <w:szCs w:val="32"/>
          <w:u w:val="single"/>
        </w:rPr>
        <w:t>ANSWERS</w:t>
      </w:r>
    </w:p>
    <w:p w14:paraId="34EB6B99" w14:textId="77777777" w:rsidR="00E973F5" w:rsidRDefault="00F743BD" w:rsidP="00F743BD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F743BD">
        <w:rPr>
          <w:rFonts w:cstheme="minorHAnsi"/>
          <w:sz w:val="26"/>
          <w:szCs w:val="26"/>
        </w:rPr>
        <w:t xml:space="preserve">Applications should move to manual review for scenarios such as </w:t>
      </w:r>
    </w:p>
    <w:p w14:paraId="6DC7373B" w14:textId="77777777" w:rsidR="00E973F5" w:rsidRDefault="00F743BD" w:rsidP="00E973F5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</w:rPr>
      </w:pPr>
      <w:r w:rsidRPr="00F743BD">
        <w:rPr>
          <w:rFonts w:cstheme="minorHAnsi"/>
          <w:sz w:val="26"/>
          <w:szCs w:val="26"/>
        </w:rPr>
        <w:t>low OCR confidence</w:t>
      </w:r>
    </w:p>
    <w:p w14:paraId="286A2CF1" w14:textId="77777777" w:rsidR="00E973F5" w:rsidRDefault="00F743BD" w:rsidP="00E973F5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</w:rPr>
      </w:pPr>
      <w:r w:rsidRPr="00F743BD">
        <w:rPr>
          <w:rFonts w:cstheme="minorHAnsi"/>
          <w:sz w:val="26"/>
          <w:szCs w:val="26"/>
        </w:rPr>
        <w:t>duplicate customer detection</w:t>
      </w:r>
    </w:p>
    <w:p w14:paraId="0D512812" w14:textId="4813D866" w:rsidR="00E973F5" w:rsidRPr="00E973F5" w:rsidRDefault="00E973F5" w:rsidP="00E973F5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H</w:t>
      </w:r>
      <w:r w:rsidR="00F743BD" w:rsidRPr="00F743BD">
        <w:rPr>
          <w:rFonts w:cstheme="minorHAnsi"/>
          <w:sz w:val="26"/>
          <w:szCs w:val="26"/>
        </w:rPr>
        <w:t xml:space="preserve">igh AML risk score. </w:t>
      </w:r>
    </w:p>
    <w:p w14:paraId="5F1DA840" w14:textId="77777777" w:rsidR="00E973F5" w:rsidRPr="00E973F5" w:rsidRDefault="00F743BD" w:rsidP="00E973F5">
      <w:pPr>
        <w:ind w:firstLine="720"/>
        <w:rPr>
          <w:rFonts w:cstheme="minorHAnsi"/>
          <w:sz w:val="26"/>
          <w:szCs w:val="26"/>
        </w:rPr>
      </w:pPr>
      <w:r w:rsidRPr="00E973F5">
        <w:rPr>
          <w:rFonts w:cstheme="minorHAnsi"/>
          <w:sz w:val="26"/>
          <w:szCs w:val="26"/>
        </w:rPr>
        <w:t xml:space="preserve">Applications should be automatically rejected for </w:t>
      </w:r>
    </w:p>
    <w:p w14:paraId="78BC0245" w14:textId="7D20DD70" w:rsidR="00E973F5" w:rsidRDefault="00F743BD" w:rsidP="00E973F5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</w:rPr>
      </w:pPr>
      <w:r w:rsidRPr="00E973F5">
        <w:rPr>
          <w:rFonts w:cstheme="minorHAnsi"/>
          <w:sz w:val="26"/>
          <w:szCs w:val="26"/>
        </w:rPr>
        <w:t>invalid government IDs</w:t>
      </w:r>
    </w:p>
    <w:p w14:paraId="665AA211" w14:textId="77777777" w:rsidR="00E973F5" w:rsidRDefault="00F743BD" w:rsidP="00E973F5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</w:rPr>
      </w:pPr>
      <w:r w:rsidRPr="00E973F5">
        <w:rPr>
          <w:rFonts w:cstheme="minorHAnsi"/>
          <w:sz w:val="26"/>
          <w:szCs w:val="26"/>
        </w:rPr>
        <w:t>sanctions list matches</w:t>
      </w:r>
    </w:p>
    <w:p w14:paraId="5ED73C40" w14:textId="77777777" w:rsidR="00E973F5" w:rsidRDefault="00F743BD" w:rsidP="00E973F5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</w:rPr>
      </w:pPr>
      <w:r w:rsidRPr="00E973F5">
        <w:rPr>
          <w:rFonts w:cstheme="minorHAnsi"/>
          <w:sz w:val="26"/>
          <w:szCs w:val="26"/>
        </w:rPr>
        <w:t xml:space="preserve">failed identity verification. </w:t>
      </w:r>
    </w:p>
    <w:p w14:paraId="609FB186" w14:textId="3E0848A2" w:rsidR="00F743BD" w:rsidRPr="00E973F5" w:rsidRDefault="00F743BD" w:rsidP="00E973F5">
      <w:pPr>
        <w:ind w:left="720"/>
        <w:rPr>
          <w:rFonts w:cstheme="minorHAnsi"/>
          <w:sz w:val="26"/>
          <w:szCs w:val="26"/>
        </w:rPr>
      </w:pPr>
      <w:r w:rsidRPr="00E973F5">
        <w:rPr>
          <w:rFonts w:cstheme="minorHAnsi"/>
          <w:sz w:val="26"/>
          <w:szCs w:val="26"/>
        </w:rPr>
        <w:t>Customers should receive SMS/email notifications with failure reason and corrective action guidance.</w:t>
      </w:r>
    </w:p>
    <w:p w14:paraId="78D650C2" w14:textId="23D061B2" w:rsidR="00F743BD" w:rsidRPr="00F743BD" w:rsidRDefault="00F743BD" w:rsidP="00F743B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</w:rPr>
      </w:pPr>
      <w:r w:rsidRPr="00F743BD">
        <w:rPr>
          <w:rFonts w:asciiTheme="minorHAnsi" w:hAnsiTheme="minorHAnsi" w:cstheme="minorHAnsi"/>
          <w:sz w:val="26"/>
          <w:szCs w:val="26"/>
        </w:rPr>
        <w:t>System should automatically retry failed API requests up to 2 times before marking onboarding as failed. Customers should be allowed a maximum of 3 document re-upload attempts for failed OCR or KYC validations. If retries continue to fail, the application should move to Operations Review Queue for manual investigation.</w:t>
      </w:r>
      <w:r w:rsidRPr="00F743BD">
        <w:rPr>
          <w:rFonts w:asciiTheme="minorHAnsi" w:hAnsiTheme="minorHAnsi" w:cstheme="minorHAnsi"/>
          <w:sz w:val="26"/>
          <w:szCs w:val="26"/>
        </w:rPr>
        <w:br/>
      </w:r>
    </w:p>
    <w:p w14:paraId="038128B0" w14:textId="1838CB2D" w:rsidR="00F743BD" w:rsidRPr="00F743BD" w:rsidRDefault="00F743BD" w:rsidP="00F743BD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F743BD">
        <w:rPr>
          <w:rFonts w:cstheme="minorHAnsi"/>
          <w:sz w:val="26"/>
          <w:szCs w:val="26"/>
        </w:rPr>
        <w:t xml:space="preserve">All exception cases including KYC failures, AML alerts, and CBS integration failures must be audit logged with timestamps and API response details. Operations team should resolve high-priority onboarding exceptions within 4 </w:t>
      </w:r>
      <w:r w:rsidRPr="00F743BD">
        <w:rPr>
          <w:rFonts w:cstheme="minorHAnsi"/>
          <w:sz w:val="26"/>
          <w:szCs w:val="26"/>
        </w:rPr>
        <w:lastRenderedPageBreak/>
        <w:t>business hours. Cases pending beyond SLA timelines should automatically escalate to Operations Manager or Compliance Team.</w:t>
      </w:r>
    </w:p>
    <w:sectPr w:rsidR="00F743BD" w:rsidRPr="00F74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E039D"/>
    <w:multiLevelType w:val="hybridMultilevel"/>
    <w:tmpl w:val="C1FC91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5B33E5"/>
    <w:multiLevelType w:val="hybridMultilevel"/>
    <w:tmpl w:val="AC06CE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213041">
    <w:abstractNumId w:val="1"/>
  </w:num>
  <w:num w:numId="2" w16cid:durableId="117769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BD"/>
    <w:rsid w:val="0008340B"/>
    <w:rsid w:val="0018289B"/>
    <w:rsid w:val="003B3F21"/>
    <w:rsid w:val="00E973F5"/>
    <w:rsid w:val="00F7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5EA70"/>
  <w15:chartTrackingRefBased/>
  <w15:docId w15:val="{D8D22FBA-ADC1-4639-8487-2A196C28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BD"/>
  </w:style>
  <w:style w:type="paragraph" w:styleId="Heading1">
    <w:name w:val="heading 1"/>
    <w:basedOn w:val="Normal"/>
    <w:next w:val="Normal"/>
    <w:link w:val="Heading1Char"/>
    <w:uiPriority w:val="9"/>
    <w:qFormat/>
    <w:rsid w:val="00F7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4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 KALRA</dc:creator>
  <cp:keywords/>
  <dc:description/>
  <cp:lastModifiedBy>RAJAT SINGH KALRA</cp:lastModifiedBy>
  <cp:revision>3</cp:revision>
  <dcterms:created xsi:type="dcterms:W3CDTF">2026-05-26T13:29:00Z</dcterms:created>
  <dcterms:modified xsi:type="dcterms:W3CDTF">2026-05-27T18:24:00Z</dcterms:modified>
</cp:coreProperties>
</file>