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47857"/>
          <w:sz w:val="28"/>
        </w:rPr>
        <w:t>SOP.0003: ĐỐI CHIẾU ĐIỀU KHOẢN CŨ VÀ MỚI VÀ PHẦN MỀM LÀM GÌ</w:t>
      </w:r>
    </w:p>
    <w:p>
      <w:r>
        <w:rPr>
          <w:b w:val="0"/>
        </w:rPr>
        <w:t>Tài liệu làm việc cho QA khi xem xét bản nháp 3.0.0. Cột cuối nói phần mềm hiện làm được gì và chỗ nào vẫn do con người làm.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E7F3EE"/>
          </w:tcPr>
          <w:p>
            <w:r/>
            <w:r>
              <w:rPr>
                <w:b/>
                <w:sz w:val="17"/>
              </w:rPr>
              <w:t>Điều khoản v2.0.0</w:t>
            </w:r>
          </w:p>
        </w:tc>
        <w:tc>
          <w:tcPr>
            <w:tcW w:type="dxa" w:w="1814"/>
            <w:shd w:val="clear" w:color="auto" w:fill="E7F3EE"/>
          </w:tcPr>
          <w:p>
            <w:r/>
            <w:r>
              <w:rPr>
                <w:b/>
                <w:sz w:val="17"/>
              </w:rPr>
              <w:t>Trong v3.0.0</w:t>
            </w:r>
          </w:p>
        </w:tc>
        <w:tc>
          <w:tcPr>
            <w:tcW w:type="dxa" w:w="3515"/>
            <w:shd w:val="clear" w:color="auto" w:fill="E7F3EE"/>
          </w:tcPr>
          <w:p>
            <w:r/>
            <w:r>
              <w:rPr>
                <w:b/>
                <w:sz w:val="17"/>
              </w:rPr>
              <w:t>Phần mềm làm gì</w:t>
            </w:r>
          </w:p>
        </w:tc>
        <w:tc>
          <w:tcPr>
            <w:tcW w:type="dxa" w:w="2381"/>
            <w:shd w:val="clear" w:color="auto" w:fill="E7F3EE"/>
          </w:tcPr>
          <w:p>
            <w:r/>
            <w:r>
              <w:rPr>
                <w:b/>
                <w:sz w:val="17"/>
              </w:rPr>
              <w:t>Còn do con người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5.1.4 Cấp mã, FRM.0044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5.2: hệ thống tự cấp mã, danh mục mã thay sổ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Cấp số tự động, không dùng lại; hậu tố a, b, c cho đào tạo bổ sung; Training Number Register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Chọn đúng phòng tổ chức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5.3.1 Ma trận APD.0011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5.4.1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Phiên bản, soạn rồi duyệt bằng chữ ký điện tử, so sánh phiên bản, màn Training Compliance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Quyết định nội dung ma trận; đánh giá tác động tài liệu mới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5.3.2 Yêu cầu APD.0118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5.4.2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Lập, soát xét, duyệt, gửi bản sao có xác nhận nhận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Hạn 31/12 và hạn cuối tháng rà soát do con người theo dõi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5.3.3 Cấp mã, tổ chức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5.2 và 5.4.3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Tạo hoạt động, buổi học, hạn, kiểm tra giảng viên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Phân công đơn vị tổ chức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5.3.4 Danh sách APD.0117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5.4.4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Lập từ ma trận, xác nhận bằng chữ ký điện tử, khóa không thêm người, người vắng đánh dấu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Quyết định người nào thuộc phạm vi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5.3.5 Nội dung, APD.0009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5.4.5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Thư viện mẫu, sửa trong trình soạn thảo, Exam Template, Answer Key, soạn trắc nghiệm trong hệ thống, duyệt nội dung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Nội dung chuyên môn của bài kiểm tra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5.3.6 Thực hiện đào tạo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5.4.6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Màn hình thực hiện theo thứ tự, điểm danh bằng mã hoặc QR, điểm danh nhanh, sửa điểm danh có lý do, bộ giấy có kiểm soát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Giảng viên dạy; gửi danh sách cho QA trong ngày với tài liệu mới (hệ thống hiển thị hạn)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5.3.7 Đánh giá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5.4.7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Bài kiểm tra trực tuyến, chấm tự động, ngưỡng 70% cài trong thuộc tính, nhập từ giấy kèm scan và người thứ hai, bằng chứng checklist, lượt đánh giá lại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Checklist thực hành: người đào tạo điền Word hoặc giấy rồi nhập kết quả (chưa tích từng bước trên màn hình); hạn 7 ngày làm việc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5.3.8 Bản giao việc APD.0024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5.4.9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Lập, kiểm tra hoàn thành ma trận, ký điện tử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5.3.9 Chữ ký FRM.0007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5.4.10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Hai ảnh chữ ký, người xác nhận khác người tải lên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Thu chữ ký mẫu trên giấy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5.3.10 Hồ sơ APD.0014, lưu 10 năm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5.4.8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Hồ sơ cá nhân tự cập nhật khi QA xác nhận; xuất APD.0014 hai người; xuất theo bộ phận và năm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Lưu bản giấy gốc tại QA; thời hạn lưu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5.3.11 Chuyển vị trí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5.4.11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Training Review với danh mục việc, đóng bằng chữ ký điện tử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Phát hiện nhân viên mới hoặc nghỉ dài (hệ thống chưa tự biết ngày nghỉ)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(mới)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5.3 và 5.5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Chế độ giấy, điện tử, kết hợp theo buổi; bộ giấy in có số bản; nhập từ giấy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sz w:val="17"/>
              </w:rPr>
              <w:t>Danh mục khu không mang thiết bị; quyết định khi hệ thống ngừng</w:t>
            </w:r>
          </w:p>
        </w:tc>
      </w:tr>
    </w:tbl>
    <w:p/>
    <w:p>
      <w:pPr>
        <w:keepNext/>
        <w:spacing w:before="200"/>
      </w:pPr>
      <w:r>
        <w:rPr>
          <w:b/>
          <w:color w:val="047857"/>
          <w:sz w:val="24"/>
        </w:rPr>
        <w:t>Các điểm QA cần quyết trước khi phát hành</w:t>
      </w:r>
    </w:p>
    <w:p>
      <w:pPr>
        <w:pStyle w:val="ListBullet"/>
        <w:ind w:left="340"/>
      </w:pPr>
      <w:r>
        <w:t>Danh mục khu vực không được mang thiết bị cá nhân (chữ đỏ ở mục 5.3).</w:t>
      </w:r>
    </w:p>
    <w:p>
      <w:pPr>
        <w:pStyle w:val="ListBullet"/>
        <w:ind w:left="340"/>
      </w:pPr>
      <w:r>
        <w:t>Điểm danh học viên tự xác nhận bằng mã khi đã đăng nhập, không ký điện tử thêm (Decision Log, 2026-10-20).</w:t>
      </w:r>
    </w:p>
    <w:p>
      <w:pPr>
        <w:pStyle w:val="ListBullet"/>
        <w:ind w:left="340"/>
      </w:pPr>
      <w:r>
        <w:t>Danh sách đã xác nhận không thêm người; người ngoài danh sách đào tạo bổ sung hoặc đột xuất (Decision Log).</w:t>
      </w:r>
    </w:p>
    <w:p>
      <w:pPr>
        <w:pStyle w:val="ListBullet"/>
        <w:ind w:left="340"/>
      </w:pPr>
      <w:r>
        <w:t>Thư viện mẫu biểu mẫu đánh giá nạp tay ở Training Properties, không liên kết tự động với bản hiệu lực ở Kiểm soát tài liệu: hai nơi do người quản trị giữ đồng nhất (Decision Log).</w:t>
      </w:r>
    </w:p>
    <w:p>
      <w:pPr>
        <w:pStyle w:val="ListBullet"/>
        <w:ind w:left="340"/>
      </w:pPr>
      <w:r>
        <w:t>Hạn 7 ngày làm việc gửi kết quả cho QA không được hệ thống theo dõi.</w:t>
      </w:r>
    </w:p>
    <w:p>
      <w:pPr>
        <w:pStyle w:val="ListBullet"/>
        <w:ind w:left="340"/>
      </w:pPr>
      <w:r>
        <w:t>Quy tắc nhập từ giấy: sau hơn một ngày lịch phải ghi lý do (quy tắc của nhà máy, SOP cũ không quy định).</w:t>
      </w:r>
    </w:p>
    <w:p>
      <w:pPr>
        <w:pStyle w:val="ListBullet"/>
        <w:ind w:left="340"/>
      </w:pPr>
      <w:r>
        <w:t>Các quyết định D-39 đến D-58 và TRAINING-HYBRID còn chờ QA xác nhận trong Decision Log.</w:t>
      </w:r>
    </w:p>
    <w:p>
      <w:pPr>
        <w:pStyle w:val="ListBullet"/>
        <w:ind w:left="340"/>
      </w:pPr>
      <w:r>
        <w:t>Việc xác nhận hệ thống (thẩm định, UAT) cho các chức năng trên chưa thực hiện chính thức.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Bảng đối chiếu SOP.0003 v2.0.0 và v3.0.0 dự thảo — tài liệu làm việc, không phải một phần của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