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SABER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0" style="width:437.350000pt;height:24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Good   Race : Spirit   Class : Swordsman , Champion of Fate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Invisible Blade - Deal 30 damage to a single target or absorb 30 damage from a single attack. This ability is considered Invisible (Saber is not) . This ability can not be sealed. Melee,Shield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Remove Armor - You may remove your armor recieving +20 damage from all attacks you take , but all your abilities Hit First . By using this ability while dissarmored you equip the armor again and ignore the above mentioned effect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Avalon - Choose a single target Heal 50 damage from it , and remove all negative Stacks from it. Can only be used 2x times per game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Magic Resistance - Whenever you should be Hit by a Ranged non-weapon attack , roll a 1d6 on a ,5, or ,6, ignore it .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: Excalibur, 1.+3. Deal 75 damage times remaining uses on Avalon damage to all enemies , this damage can not be absorbed,ignored or negated in any way (but the attack can). Ranged attack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