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1B3" w:rsidRDefault="00B417D5">
      <w:pPr>
        <w:pStyle w:val="Titr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Rapport d'évaluation de la vulnérabilité</w:t>
      </w:r>
    </w:p>
    <w:p w:rsidR="006241B3" w:rsidRDefault="000660F6">
      <w:pPr>
        <w:pStyle w:val="Sous-titre"/>
        <w:pBdr>
          <w:top w:val="nil"/>
          <w:left w:val="nil"/>
          <w:bottom w:val="nil"/>
          <w:right w:val="nil"/>
          <w:between w:val="nil"/>
        </w:pBdr>
        <w:rPr>
          <w:b/>
          <w:sz w:val="28"/>
          <w:szCs w:val="28"/>
        </w:rPr>
      </w:pPr>
      <w:bookmarkStart w:id="1" w:name="_af80tl7prv5v" w:colFirst="0" w:colLast="0"/>
      <w:bookmarkStart w:id="2" w:name="_GoBack"/>
      <w:bookmarkEnd w:id="1"/>
      <w:bookmarkEnd w:id="2"/>
      <w:r>
        <w:rPr>
          <w:b/>
          <w:sz w:val="28"/>
          <w:szCs w:val="28"/>
        </w:rPr>
        <w:t>10</w:t>
      </w:r>
      <w:r w:rsidR="00B417D5">
        <w:rPr>
          <w:b/>
          <w:sz w:val="28"/>
          <w:szCs w:val="28"/>
        </w:rPr>
        <w:t xml:space="preserve"> </w:t>
      </w:r>
      <w:r w:rsidR="00B417D5" w:rsidRPr="000660F6">
        <w:rPr>
          <w:b/>
          <w:sz w:val="28"/>
          <w:szCs w:val="28"/>
        </w:rPr>
        <w:t>janvier</w:t>
      </w:r>
      <w:r w:rsidR="00B417D5">
        <w:rPr>
          <w:b/>
          <w:sz w:val="28"/>
          <w:szCs w:val="28"/>
          <w:vertAlign w:val="superscript"/>
        </w:rPr>
        <w:t xml:space="preserve"> </w:t>
      </w:r>
      <w:r w:rsidR="00B417D5">
        <w:rPr>
          <w:b/>
          <w:sz w:val="28"/>
          <w:szCs w:val="28"/>
        </w:rPr>
        <w:t>20XX</w:t>
      </w:r>
    </w:p>
    <w:p w:rsidR="006241B3" w:rsidRDefault="00B417D5">
      <w:pPr>
        <w:pStyle w:val="Sous-titre"/>
        <w:pBdr>
          <w:top w:val="nil"/>
          <w:left w:val="nil"/>
          <w:bottom w:val="nil"/>
          <w:right w:val="nil"/>
          <w:between w:val="nil"/>
        </w:pBdr>
        <w:rPr>
          <w:b/>
          <w:sz w:val="28"/>
          <w:szCs w:val="28"/>
        </w:rPr>
      </w:pPr>
      <w:bookmarkStart w:id="3" w:name="_nhcy8rpxthcf" w:colFirst="0" w:colLast="0"/>
      <w:bookmarkEnd w:id="3"/>
      <w:r>
        <w:pict w14:anchorId="6FF18AE4">
          <v:rect id="_x0000_i1025" style="width:0;height:1.5pt" o:hralign="center" o:hrstd="t" o:hr="t" fillcolor="#a0a0a0" stroked="f"/>
        </w:pict>
      </w:r>
    </w:p>
    <w:p w:rsidR="006241B3" w:rsidRDefault="00B417D5">
      <w:pPr>
        <w:pStyle w:val="Titre1"/>
        <w:pBdr>
          <w:top w:val="nil"/>
          <w:left w:val="nil"/>
          <w:bottom w:val="nil"/>
          <w:right w:val="nil"/>
          <w:between w:val="nil"/>
        </w:pBdr>
      </w:pPr>
      <w:bookmarkStart w:id="4" w:name="_buc6q0k08dmn" w:colFirst="0" w:colLast="0"/>
      <w:bookmarkEnd w:id="4"/>
      <w:r>
        <w:t>Description du système</w:t>
      </w:r>
    </w:p>
    <w:p w:rsidR="006241B3" w:rsidRDefault="00B417D5">
      <w:pPr>
        <w:pBdr>
          <w:top w:val="nil"/>
          <w:left w:val="nil"/>
          <w:bottom w:val="nil"/>
          <w:right w:val="nil"/>
          <w:between w:val="nil"/>
        </w:pBdr>
      </w:pPr>
      <w:r>
        <w:t xml:space="preserve">Le serveur est équipé d'un processeur puissant et de 128 Go de mémoire vive. Il fonctionne sous Linux (dernière version) et héberge une base de données MySQL. Il est configuré avec une connexion réseau stable utilisant des adresses IPv4 et communique avec </w:t>
      </w:r>
      <w:r>
        <w:t>les autres serveurs du réseau. La sécurité est assurée par des connexions chiffrées SSL/TLS.</w:t>
      </w:r>
    </w:p>
    <w:p w:rsidR="006241B3" w:rsidRDefault="00B417D5">
      <w:pPr>
        <w:pStyle w:val="Titre1"/>
      </w:pPr>
      <w:bookmarkStart w:id="5" w:name="_u0z0ia4c7s7z" w:colFirst="0" w:colLast="0"/>
      <w:bookmarkEnd w:id="5"/>
      <w:r>
        <w:t>Portée</w:t>
      </w:r>
    </w:p>
    <w:p w:rsidR="006241B3" w:rsidRDefault="00B417D5">
      <w:r>
        <w:t>Le présent audit de vulnérabilité porte sur les contrôles d'accès actuels du système. Il couvre une période de trois mois, de juin 20XX à août 20XX. La norm</w:t>
      </w:r>
      <w:r>
        <w:t xml:space="preserve">e </w:t>
      </w:r>
      <w:hyperlink r:id="rId6">
        <w:r>
          <w:rPr>
            <w:color w:val="1155CC"/>
            <w:u w:val="single"/>
          </w:rPr>
          <w:t xml:space="preserve">NIST SP 800-30 </w:t>
        </w:r>
        <w:proofErr w:type="spellStart"/>
        <w:r>
          <w:rPr>
            <w:color w:val="1155CC"/>
            <w:u w:val="single"/>
          </w:rPr>
          <w:t>Rev</w:t>
        </w:r>
        <w:proofErr w:type="spellEnd"/>
        <w:r>
          <w:rPr>
            <w:color w:val="1155CC"/>
            <w:u w:val="single"/>
          </w:rPr>
          <w:t xml:space="preserve">. 1 </w:t>
        </w:r>
      </w:hyperlink>
      <w:r>
        <w:t>sert de guide pour l'analyse des risques du système d'information.</w:t>
      </w:r>
    </w:p>
    <w:p w:rsidR="006241B3" w:rsidRDefault="00B417D5">
      <w:pPr>
        <w:pStyle w:val="Titre1"/>
      </w:pPr>
      <w:bookmarkStart w:id="6" w:name="_oymnw3nlvwib" w:colFirst="0" w:colLast="0"/>
      <w:bookmarkEnd w:id="6"/>
      <w:r>
        <w:t>But</w:t>
      </w:r>
    </w:p>
    <w:p w:rsidR="006241B3" w:rsidRDefault="00B417D5">
      <w:r>
        <w:t>Le serveur de base de données est un système informatique centralisé qui stocke et gère d'importants volumes de données. Il sert à stocker les données clients, les données de campagne et les données analytiques qui pourront ensuite être analysées pour suiv</w:t>
      </w:r>
      <w:r>
        <w:t xml:space="preserve">re les performances et personnaliser les actions marketing. Compte tenu de son utilisation régulière </w:t>
      </w:r>
      <w:proofErr w:type="gramStart"/>
      <w:r>
        <w:t>pour</w:t>
      </w:r>
      <w:proofErr w:type="gramEnd"/>
      <w:r>
        <w:t xml:space="preserve"> les opérations marketing, il est essentiel de sécuriser ce système.</w:t>
      </w:r>
    </w:p>
    <w:p w:rsidR="006241B3" w:rsidRDefault="00B417D5">
      <w:pPr>
        <w:pStyle w:val="Titre1"/>
        <w:pBdr>
          <w:top w:val="nil"/>
          <w:left w:val="nil"/>
          <w:bottom w:val="nil"/>
          <w:right w:val="nil"/>
          <w:between w:val="nil"/>
        </w:pBdr>
      </w:pPr>
      <w:bookmarkStart w:id="7" w:name="_i2ip4lwifo50" w:colFirst="0" w:colLast="0"/>
      <w:bookmarkEnd w:id="7"/>
      <w:r>
        <w:t>L'évaluation des risques</w:t>
      </w:r>
    </w:p>
    <w:p w:rsidR="006241B3" w:rsidRDefault="006241B3">
      <w:pPr>
        <w:pBdr>
          <w:top w:val="nil"/>
          <w:left w:val="nil"/>
          <w:bottom w:val="nil"/>
          <w:right w:val="nil"/>
          <w:between w:val="nil"/>
        </w:pBd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6241B3">
        <w:tc>
          <w:tcPr>
            <w:tcW w:w="1860" w:type="dxa"/>
            <w:shd w:val="clear" w:color="auto" w:fill="C9DAF8"/>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b/>
              </w:rPr>
            </w:pPr>
            <w:r>
              <w:rPr>
                <w:b/>
              </w:rPr>
              <w:t>Source de la menace</w:t>
            </w:r>
          </w:p>
        </w:tc>
        <w:tc>
          <w:tcPr>
            <w:tcW w:w="3615" w:type="dxa"/>
            <w:shd w:val="clear" w:color="auto" w:fill="C9DAF8"/>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b/>
              </w:rPr>
            </w:pPr>
            <w:r>
              <w:rPr>
                <w:b/>
              </w:rPr>
              <w:t>Événement menaçant</w:t>
            </w:r>
          </w:p>
        </w:tc>
        <w:tc>
          <w:tcPr>
            <w:tcW w:w="1395" w:type="dxa"/>
            <w:shd w:val="clear" w:color="auto" w:fill="C9DAF8"/>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b/>
              </w:rPr>
            </w:pPr>
            <w:r>
              <w:rPr>
                <w:b/>
              </w:rPr>
              <w:t>Probabilité</w:t>
            </w:r>
          </w:p>
        </w:tc>
        <w:tc>
          <w:tcPr>
            <w:tcW w:w="1320" w:type="dxa"/>
            <w:shd w:val="clear" w:color="auto" w:fill="C9DAF8"/>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b/>
              </w:rPr>
            </w:pPr>
            <w:r>
              <w:rPr>
                <w:b/>
              </w:rPr>
              <w:t>Gravi</w:t>
            </w:r>
            <w:r>
              <w:rPr>
                <w:b/>
              </w:rPr>
              <w:t>té</w:t>
            </w:r>
          </w:p>
        </w:tc>
        <w:tc>
          <w:tcPr>
            <w:tcW w:w="1110" w:type="dxa"/>
            <w:shd w:val="clear" w:color="auto" w:fill="C9DAF8"/>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b/>
              </w:rPr>
            </w:pPr>
            <w:r>
              <w:rPr>
                <w:b/>
              </w:rPr>
              <w:t>Risque</w:t>
            </w:r>
          </w:p>
        </w:tc>
      </w:tr>
      <w:tr w:rsidR="006241B3">
        <w:tc>
          <w:tcPr>
            <w:tcW w:w="186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Hacker</w:t>
            </w:r>
          </w:p>
        </w:tc>
        <w:tc>
          <w:tcPr>
            <w:tcW w:w="361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Obtenir des informations sensibles par exfiltration</w:t>
            </w:r>
          </w:p>
        </w:tc>
        <w:tc>
          <w:tcPr>
            <w:tcW w:w="139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3</w:t>
            </w:r>
          </w:p>
        </w:tc>
        <w:tc>
          <w:tcPr>
            <w:tcW w:w="132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9</w:t>
            </w:r>
          </w:p>
        </w:tc>
      </w:tr>
      <w:tr w:rsidR="006241B3">
        <w:tc>
          <w:tcPr>
            <w:tcW w:w="186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Employé</w:t>
            </w:r>
          </w:p>
        </w:tc>
        <w:tc>
          <w:tcPr>
            <w:tcW w:w="361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Perturber les opérations critiques</w:t>
            </w:r>
          </w:p>
        </w:tc>
        <w:tc>
          <w:tcPr>
            <w:tcW w:w="139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2</w:t>
            </w:r>
          </w:p>
        </w:tc>
        <w:tc>
          <w:tcPr>
            <w:tcW w:w="132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6</w:t>
            </w:r>
          </w:p>
        </w:tc>
      </w:tr>
      <w:tr w:rsidR="006241B3">
        <w:tc>
          <w:tcPr>
            <w:tcW w:w="186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lastRenderedPageBreak/>
              <w:t>Client</w:t>
            </w:r>
          </w:p>
        </w:tc>
        <w:tc>
          <w:tcPr>
            <w:tcW w:w="361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Modifier/Supprimer des informations critiques</w:t>
            </w:r>
          </w:p>
        </w:tc>
        <w:tc>
          <w:tcPr>
            <w:tcW w:w="1395"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1</w:t>
            </w:r>
          </w:p>
        </w:tc>
        <w:tc>
          <w:tcPr>
            <w:tcW w:w="132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rsidR="006241B3" w:rsidRDefault="00B417D5">
            <w:pPr>
              <w:widowControl w:val="0"/>
              <w:pBdr>
                <w:top w:val="nil"/>
                <w:left w:val="nil"/>
                <w:bottom w:val="nil"/>
                <w:right w:val="nil"/>
                <w:between w:val="nil"/>
              </w:pBdr>
              <w:spacing w:before="0" w:line="240" w:lineRule="auto"/>
              <w:rPr>
                <w:i/>
              </w:rPr>
            </w:pPr>
            <w:r>
              <w:rPr>
                <w:i/>
              </w:rPr>
              <w:t>3</w:t>
            </w:r>
          </w:p>
        </w:tc>
      </w:tr>
    </w:tbl>
    <w:p w:rsidR="006241B3" w:rsidRDefault="006241B3">
      <w:pPr>
        <w:pBdr>
          <w:top w:val="nil"/>
          <w:left w:val="nil"/>
          <w:bottom w:val="nil"/>
          <w:right w:val="nil"/>
          <w:between w:val="nil"/>
        </w:pBdr>
      </w:pPr>
    </w:p>
    <w:p w:rsidR="006241B3" w:rsidRDefault="00B417D5">
      <w:pPr>
        <w:pStyle w:val="Titre1"/>
      </w:pPr>
      <w:bookmarkStart w:id="8" w:name="_a9ivkvfuz16w" w:colFirst="0" w:colLast="0"/>
      <w:bookmarkEnd w:id="8"/>
      <w:r>
        <w:t>Approche</w:t>
      </w:r>
    </w:p>
    <w:p w:rsidR="006241B3" w:rsidRDefault="00B417D5">
      <w:r>
        <w:t>Les risques évalués ont pris en compte les procédures de stockage et de gestion des données de l'entreprise. Les sources et événements de menaces potentiels ont été déterminés en fonction de la probabilité d'un incident de sécurité, compte tenu des autoris</w:t>
      </w:r>
      <w:r>
        <w:t>ations d'accès ouvertes au système d'information. La gravité des incidents potentiels a été pondérée par leur impact sur les besoins opérationnels quotidiens.</w:t>
      </w:r>
    </w:p>
    <w:p w:rsidR="006241B3" w:rsidRDefault="00B417D5">
      <w:pPr>
        <w:pStyle w:val="Titre1"/>
        <w:pBdr>
          <w:top w:val="nil"/>
          <w:left w:val="nil"/>
          <w:bottom w:val="nil"/>
          <w:right w:val="nil"/>
          <w:between w:val="nil"/>
        </w:pBdr>
      </w:pPr>
      <w:bookmarkStart w:id="9" w:name="_vf6vykh0xvv7" w:colFirst="0" w:colLast="0"/>
      <w:bookmarkEnd w:id="9"/>
      <w:r>
        <w:t>Stratégie de remédiation</w:t>
      </w:r>
    </w:p>
    <w:p w:rsidR="006241B3" w:rsidRDefault="00B417D5">
      <w:pPr>
        <w:pBdr>
          <w:top w:val="nil"/>
          <w:left w:val="nil"/>
          <w:bottom w:val="nil"/>
          <w:right w:val="nil"/>
          <w:between w:val="nil"/>
        </w:pBdr>
      </w:pPr>
      <w:r>
        <w:t xml:space="preserve">Mise en œuvre de mécanismes d'authentification, d'autorisation et d'audit afin de garantir que seuls les utilisateurs autorisés accèdent au serveur de base de données. Cela inclut l'utilisation de mots de passe robustes, de contrôles d'accès basés sur les </w:t>
      </w:r>
      <w:r>
        <w:t xml:space="preserve">rôles et d'une authentification </w:t>
      </w:r>
      <w:proofErr w:type="spellStart"/>
      <w:r>
        <w:t>multifacteur</w:t>
      </w:r>
      <w:proofErr w:type="spellEnd"/>
      <w:r>
        <w:t xml:space="preserve"> pour limiter les privilèges des utilisateurs. Chiffrement des données en transit à l'aide de TLS au lieu de SSL. Mise en place d'une liste blanche d'adresses IP pour les bureaux de l'entreprise afin d'empêcher l</w:t>
      </w:r>
      <w:r>
        <w:t>es utilisateurs non autorisés d'accéder à la base de données depuis Internet.</w:t>
      </w:r>
    </w:p>
    <w:sectPr w:rsidR="006241B3">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7D5" w:rsidRDefault="00B417D5">
      <w:pPr>
        <w:spacing w:before="0" w:line="240" w:lineRule="auto"/>
      </w:pPr>
      <w:r>
        <w:separator/>
      </w:r>
    </w:p>
  </w:endnote>
  <w:endnote w:type="continuationSeparator" w:id="0">
    <w:p w:rsidR="00B417D5" w:rsidRDefault="00B417D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oogle Sans">
    <w:charset w:val="00"/>
    <w:family w:val="auto"/>
    <w:pitch w:val="default"/>
  </w:font>
  <w:font w:name="Proxima Nova">
    <w:charset w:val="00"/>
    <w:family w:val="auto"/>
    <w:pitch w:val="default"/>
  </w:font>
  <w:font w:name="Trebuchet MS">
    <w:panose1 w:val="020B0603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1B3" w:rsidRDefault="006241B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1B3" w:rsidRDefault="006241B3">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7D5" w:rsidRDefault="00B417D5">
      <w:pPr>
        <w:spacing w:before="0" w:line="240" w:lineRule="auto"/>
      </w:pPr>
      <w:r>
        <w:separator/>
      </w:r>
    </w:p>
  </w:footnote>
  <w:footnote w:type="continuationSeparator" w:id="0">
    <w:p w:rsidR="00B417D5" w:rsidRDefault="00B417D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1B3" w:rsidRDefault="006241B3">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1B3" w:rsidRDefault="006241B3">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1B3"/>
    <w:rsid w:val="000660F6"/>
    <w:rsid w:val="006241B3"/>
    <w:rsid w:val="00B417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C745"/>
  <w15:docId w15:val="{7B9C5B0C-E86E-4D7C-8F16-EF9EF558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oogle Sans" w:eastAsia="Google Sans" w:hAnsi="Google Sans" w:cs="Google Sans"/>
        <w:color w:val="353744"/>
        <w:sz w:val="22"/>
        <w:szCs w:val="22"/>
        <w:lang w:val="fr" w:eastAsia="fr-FR" w:bidi="ar-SA"/>
      </w:rPr>
    </w:rPrDefault>
    <w:pPrDefault>
      <w:pPr>
        <w:spacing w:before="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spacing w:before="480" w:line="240" w:lineRule="auto"/>
      <w:outlineLvl w:val="0"/>
    </w:pPr>
    <w:rPr>
      <w:rFonts w:ascii="Proxima Nova" w:eastAsia="Proxima Nova" w:hAnsi="Proxima Nova" w:cs="Proxima Nova"/>
      <w:b/>
      <w:sz w:val="28"/>
      <w:szCs w:val="28"/>
    </w:rPr>
  </w:style>
  <w:style w:type="paragraph" w:styleId="Titre2">
    <w:name w:val="heading 2"/>
    <w:basedOn w:val="Normal"/>
    <w:next w:val="Normal"/>
    <w:pPr>
      <w:spacing w:before="320" w:line="240" w:lineRule="auto"/>
      <w:outlineLvl w:val="1"/>
    </w:pPr>
    <w:rPr>
      <w:b/>
      <w:color w:val="00AB44"/>
      <w:sz w:val="28"/>
      <w:szCs w:val="28"/>
    </w:rPr>
  </w:style>
  <w:style w:type="paragraph" w:styleId="Titre3">
    <w:name w:val="heading 3"/>
    <w:basedOn w:val="Normal"/>
    <w:next w:val="Normal"/>
    <w:pPr>
      <w:spacing w:line="240" w:lineRule="auto"/>
      <w:outlineLvl w:val="2"/>
    </w:pPr>
    <w:rPr>
      <w:sz w:val="26"/>
      <w:szCs w:val="26"/>
    </w:rPr>
  </w:style>
  <w:style w:type="paragraph" w:styleId="Titre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spacing w:before="320" w:line="240" w:lineRule="auto"/>
    </w:pPr>
    <w:rPr>
      <w:sz w:val="72"/>
      <w:szCs w:val="72"/>
    </w:rPr>
  </w:style>
  <w:style w:type="paragraph" w:styleId="Sous-titre">
    <w:name w:val="Subtitle"/>
    <w:basedOn w:val="Normal"/>
    <w:next w:val="Normal"/>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397</Words>
  <Characters>2184</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SOULAMA</cp:lastModifiedBy>
  <cp:revision>2</cp:revision>
  <dcterms:created xsi:type="dcterms:W3CDTF">2026-06-18T11:04:00Z</dcterms:created>
  <dcterms:modified xsi:type="dcterms:W3CDTF">2026-06-18T11:06:00Z</dcterms:modified>
</cp:coreProperties>
</file>