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30983" w14:textId="0E11C5E0" w:rsidR="002A6175" w:rsidRDefault="002A6175" w:rsidP="002A6175">
      <w:pPr>
        <w:rPr>
          <w:rFonts w:asciiTheme="majorBidi" w:hAnsiTheme="majorBidi" w:cstheme="majorBidi"/>
          <w:color w:val="EE0000"/>
          <w:sz w:val="27"/>
          <w:szCs w:val="27"/>
        </w:rPr>
      </w:pPr>
      <w:proofErr w:type="spellStart"/>
      <w:r w:rsidRPr="002A6175">
        <w:rPr>
          <w:rFonts w:asciiTheme="majorBidi" w:hAnsiTheme="majorBidi" w:cstheme="majorBidi"/>
          <w:color w:val="EE0000"/>
          <w:sz w:val="27"/>
          <w:szCs w:val="27"/>
        </w:rPr>
        <w:t>Achladi</w:t>
      </w:r>
      <w:proofErr w:type="spellEnd"/>
      <w:r w:rsidRPr="002A6175">
        <w:rPr>
          <w:rFonts w:asciiTheme="majorBidi" w:hAnsiTheme="majorBidi" w:cstheme="majorBidi"/>
          <w:color w:val="EE0000"/>
          <w:sz w:val="27"/>
          <w:szCs w:val="27"/>
        </w:rPr>
        <w:t xml:space="preserve">, Evangelia. “Rum Communities of Istanbul in the Nineteenth and Twentieth Centuries: A Historical Survey.” </w:t>
      </w:r>
      <w:r w:rsidRPr="002A6175">
        <w:rPr>
          <w:rFonts w:asciiTheme="majorBidi" w:hAnsiTheme="majorBidi" w:cstheme="majorBidi"/>
          <w:i/>
          <w:iCs/>
          <w:color w:val="EE0000"/>
          <w:sz w:val="27"/>
          <w:szCs w:val="27"/>
        </w:rPr>
        <w:t>Journal of the Ottoman and Turkish Studies Association</w:t>
      </w:r>
      <w:r w:rsidRPr="002A6175">
        <w:rPr>
          <w:rFonts w:asciiTheme="majorBidi" w:hAnsiTheme="majorBidi" w:cstheme="majorBidi"/>
          <w:color w:val="EE0000"/>
          <w:sz w:val="27"/>
          <w:szCs w:val="27"/>
        </w:rPr>
        <w:t xml:space="preserve"> 9, no. 1 (2022): 19–49. </w:t>
      </w:r>
      <w:hyperlink r:id="rId4" w:tgtFrame="_blank" w:history="1">
        <w:r w:rsidRPr="002A6175">
          <w:rPr>
            <w:rStyle w:val="Hyperlink"/>
            <w:rFonts w:asciiTheme="majorBidi" w:hAnsiTheme="majorBidi" w:cstheme="majorBidi"/>
            <w:sz w:val="27"/>
            <w:szCs w:val="27"/>
          </w:rPr>
          <w:t>https://doi.org/10.2979/jottturstuass.9.1.04</w:t>
        </w:r>
      </w:hyperlink>
      <w:r w:rsidRPr="002A6175">
        <w:rPr>
          <w:rFonts w:asciiTheme="majorBidi" w:hAnsiTheme="majorBidi" w:cstheme="majorBidi"/>
          <w:color w:val="EE0000"/>
          <w:sz w:val="27"/>
          <w:szCs w:val="27"/>
        </w:rPr>
        <w:t>.</w:t>
      </w:r>
    </w:p>
    <w:p w14:paraId="4C6AA795" w14:textId="5B6FD291" w:rsidR="002A6175" w:rsidRDefault="002A6175" w:rsidP="002A6175">
      <w:pPr>
        <w:rPr>
          <w:rFonts w:asciiTheme="majorBidi" w:hAnsiTheme="majorBidi" w:cstheme="majorBidi"/>
          <w:color w:val="EE0000"/>
          <w:sz w:val="27"/>
          <w:szCs w:val="27"/>
        </w:rPr>
      </w:pPr>
      <w:r w:rsidRPr="002A6175">
        <w:rPr>
          <w:rFonts w:asciiTheme="majorBidi" w:hAnsiTheme="majorBidi" w:cstheme="majorBidi"/>
          <w:color w:val="EE0000"/>
          <w:sz w:val="27"/>
          <w:szCs w:val="27"/>
        </w:rPr>
        <w:t>Alexander, John, and Sophia Laiou. “</w:t>
      </w:r>
      <w:hyperlink r:id="rId5" w:tgtFrame="_blank" w:history="1">
        <w:r w:rsidRPr="002A6175">
          <w:rPr>
            <w:rStyle w:val="Hyperlink"/>
            <w:rFonts w:asciiTheme="majorBidi" w:hAnsiTheme="majorBidi" w:cstheme="majorBidi"/>
            <w:sz w:val="27"/>
            <w:szCs w:val="27"/>
          </w:rPr>
          <w:t>Health and Philanthropy among the Ottoman</w:t>
        </w:r>
      </w:hyperlink>
      <w:r>
        <w:rPr>
          <w:rFonts w:asciiTheme="majorBidi" w:hAnsiTheme="majorBidi" w:cstheme="majorBidi"/>
          <w:color w:val="EE0000"/>
          <w:sz w:val="27"/>
          <w:szCs w:val="27"/>
        </w:rPr>
        <w:t xml:space="preserve"> </w:t>
      </w:r>
      <w:hyperlink r:id="rId6" w:tgtFrame="_blank" w:history="1">
        <w:r w:rsidRPr="002A6175">
          <w:rPr>
            <w:rStyle w:val="Hyperlink"/>
            <w:rFonts w:asciiTheme="majorBidi" w:hAnsiTheme="majorBidi" w:cstheme="majorBidi"/>
            <w:sz w:val="27"/>
            <w:szCs w:val="27"/>
          </w:rPr>
          <w:t>Orthodox Population, Eighteenth to Early Nineteenth Century.</w:t>
        </w:r>
      </w:hyperlink>
      <w:r w:rsidRPr="002A6175">
        <w:rPr>
          <w:rFonts w:asciiTheme="majorBidi" w:hAnsiTheme="majorBidi" w:cstheme="majorBidi"/>
          <w:color w:val="EE0000"/>
          <w:sz w:val="27"/>
          <w:szCs w:val="27"/>
        </w:rPr>
        <w:t xml:space="preserve">” </w:t>
      </w:r>
      <w:r w:rsidRPr="002A6175">
        <w:rPr>
          <w:rFonts w:asciiTheme="majorBidi" w:hAnsiTheme="majorBidi" w:cstheme="majorBidi"/>
          <w:i/>
          <w:iCs/>
          <w:color w:val="EE0000"/>
          <w:sz w:val="27"/>
          <w:szCs w:val="27"/>
        </w:rPr>
        <w:t>Turkish</w:t>
      </w:r>
      <w:r>
        <w:rPr>
          <w:rFonts w:asciiTheme="majorBidi" w:hAnsiTheme="majorBidi" w:cstheme="majorBidi"/>
          <w:color w:val="EE0000"/>
          <w:sz w:val="27"/>
          <w:szCs w:val="27"/>
        </w:rPr>
        <w:t xml:space="preserve"> </w:t>
      </w:r>
      <w:r w:rsidRPr="002A6175">
        <w:rPr>
          <w:rFonts w:asciiTheme="majorBidi" w:hAnsiTheme="majorBidi" w:cstheme="majorBidi"/>
          <w:i/>
          <w:iCs/>
          <w:color w:val="EE0000"/>
          <w:sz w:val="27"/>
          <w:szCs w:val="27"/>
        </w:rPr>
        <w:t>Historical Review</w:t>
      </w:r>
      <w:r w:rsidRPr="002A6175">
        <w:rPr>
          <w:rFonts w:asciiTheme="majorBidi" w:hAnsiTheme="majorBidi" w:cstheme="majorBidi"/>
          <w:color w:val="EE0000"/>
          <w:sz w:val="27"/>
          <w:szCs w:val="27"/>
        </w:rPr>
        <w:t> 5, no. 1 (April 30, 2014): 1–15.</w:t>
      </w:r>
    </w:p>
    <w:p w14:paraId="559B5B79" w14:textId="6B21E69F" w:rsidR="002A6175" w:rsidRPr="0073730E" w:rsidRDefault="00C41739" w:rsidP="0073730E">
      <w:pPr>
        <w:pStyle w:val="n58gl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Style w:val="hwr-d"/>
          <w:rFonts w:ascii="Arial" w:hAnsi="Arial" w:cs="Arial"/>
          <w:color w:val="000000"/>
          <w:sz w:val="27"/>
          <w:szCs w:val="27"/>
          <w:bdr w:val="none" w:sz="0" w:space="0" w:color="auto" w:frame="1"/>
        </w:rPr>
        <w:t>Faroqhi</w:t>
      </w:r>
      <w:proofErr w:type="spellEnd"/>
      <w:r>
        <w:rPr>
          <w:rStyle w:val="hwr-d"/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, Suraiya, ed. 2015. </w:t>
      </w:r>
      <w:r>
        <w:rPr>
          <w:rStyle w:val="Emphasis"/>
          <w:rFonts w:ascii="Arial" w:hAnsi="Arial" w:cs="Arial"/>
          <w:color w:val="000000"/>
          <w:sz w:val="27"/>
          <w:szCs w:val="27"/>
          <w:bdr w:val="none" w:sz="0" w:space="0" w:color="auto" w:frame="1"/>
        </w:rPr>
        <w:t>Bread from the Lion's Mouth: Artisans Struggling for a Livelihood in Ottoman Cities</w:t>
      </w:r>
      <w:r>
        <w:rPr>
          <w:rStyle w:val="hwr-d"/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: </w:t>
      </w:r>
      <w:proofErr w:type="spellStart"/>
      <w:r>
        <w:rPr>
          <w:rStyle w:val="hwr-d"/>
          <w:rFonts w:ascii="Arial" w:hAnsi="Arial" w:cs="Arial"/>
          <w:color w:val="000000"/>
          <w:sz w:val="27"/>
          <w:szCs w:val="27"/>
          <w:bdr w:val="none" w:sz="0" w:space="0" w:color="auto" w:frame="1"/>
        </w:rPr>
        <w:t>Berghahn</w:t>
      </w:r>
      <w:proofErr w:type="spellEnd"/>
      <w:r>
        <w:rPr>
          <w:rStyle w:val="hwr-d"/>
          <w:rFonts w:ascii="Arial" w:hAnsi="Arial" w:cs="Arial"/>
          <w:color w:val="000000"/>
          <w:sz w:val="27"/>
          <w:szCs w:val="27"/>
          <w:bdr w:val="none" w:sz="0" w:space="0" w:color="auto" w:frame="1"/>
        </w:rPr>
        <w:t xml:space="preserve"> Books.</w:t>
      </w:r>
      <w:r w:rsidR="0073730E">
        <w:rPr>
          <w:rStyle w:val="hwr-d"/>
          <w:rFonts w:ascii="Arial" w:hAnsi="Arial" w:cs="Arial"/>
          <w:color w:val="000000"/>
          <w:sz w:val="27"/>
          <w:szCs w:val="27"/>
          <w:bdr w:val="none" w:sz="0" w:space="0" w:color="auto" w:frame="1"/>
        </w:rPr>
        <w:br/>
      </w:r>
    </w:p>
    <w:p w14:paraId="5574176F" w14:textId="7FCC2459" w:rsidR="001223FA" w:rsidRDefault="001223FA" w:rsidP="00CB4182">
      <w:pPr>
        <w:rPr>
          <w:rFonts w:asciiTheme="majorBidi" w:hAnsiTheme="majorBidi" w:cstheme="majorBidi"/>
          <w:color w:val="EE0000"/>
        </w:rPr>
      </w:pP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Osmanlı'da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 </w:t>
      </w: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Cemiyetler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 </w:t>
      </w: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ve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 Rum </w:t>
      </w: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Cemaati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: </w:t>
      </w: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Dersaadet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 Rum Cemiyet-</w:t>
      </w: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i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 </w:t>
      </w:r>
      <w:proofErr w:type="spellStart"/>
      <w:r w:rsidRPr="001223FA">
        <w:rPr>
          <w:rFonts w:asciiTheme="majorBidi" w:hAnsiTheme="majorBidi" w:cstheme="majorBidi"/>
          <w:color w:val="EE0000"/>
          <w:sz w:val="27"/>
          <w:szCs w:val="27"/>
        </w:rPr>
        <w:t>Edebiyesi</w:t>
      </w:r>
      <w:proofErr w:type="spellEnd"/>
      <w:r w:rsidRPr="001223FA">
        <w:rPr>
          <w:rFonts w:asciiTheme="majorBidi" w:hAnsiTheme="majorBidi" w:cstheme="majorBidi"/>
          <w:color w:val="EE0000"/>
          <w:sz w:val="27"/>
          <w:szCs w:val="27"/>
        </w:rPr>
        <w:t xml:space="preserve"> (1861-1912)</w:t>
      </w:r>
      <w:r w:rsidR="00CB4182">
        <w:rPr>
          <w:rFonts w:asciiTheme="majorBidi" w:hAnsiTheme="majorBidi" w:cstheme="majorBidi"/>
          <w:color w:val="EE0000"/>
          <w:sz w:val="27"/>
          <w:szCs w:val="27"/>
        </w:rPr>
        <w:t xml:space="preserve"> [</w:t>
      </w:r>
      <w:proofErr w:type="spellStart"/>
      <w:r w:rsidR="00CB4182">
        <w:rPr>
          <w:rFonts w:asciiTheme="majorBidi" w:hAnsiTheme="majorBidi" w:cstheme="majorBidi"/>
          <w:color w:val="EE0000"/>
          <w:sz w:val="27"/>
          <w:szCs w:val="27"/>
        </w:rPr>
        <w:t>Exertzoglou</w:t>
      </w:r>
      <w:proofErr w:type="spellEnd"/>
      <w:r w:rsidR="00CB4182">
        <w:rPr>
          <w:rFonts w:asciiTheme="majorBidi" w:hAnsiTheme="majorBidi" w:cstheme="majorBidi"/>
          <w:color w:val="EE0000"/>
          <w:sz w:val="27"/>
          <w:szCs w:val="27"/>
        </w:rPr>
        <w:t>]</w:t>
      </w:r>
    </w:p>
    <w:p w14:paraId="66D762B0" w14:textId="56183CE3" w:rsidR="00CB4182" w:rsidRDefault="00CB4182" w:rsidP="00CB4182">
      <w:pPr>
        <w:rPr>
          <w:rFonts w:asciiTheme="majorBidi" w:hAnsiTheme="majorBidi" w:cstheme="majorBidi"/>
          <w:color w:val="EE0000"/>
        </w:rPr>
      </w:pPr>
      <w:r w:rsidRPr="00CB4182">
        <w:rPr>
          <w:rFonts w:asciiTheme="majorBidi" w:hAnsiTheme="majorBidi" w:cstheme="majorBidi"/>
          <w:color w:val="EE0000"/>
        </w:rPr>
        <w:t>The Loss of the Greek Literary Society of Istanbul</w:t>
      </w:r>
      <w:r>
        <w:rPr>
          <w:rFonts w:asciiTheme="majorBidi" w:hAnsiTheme="majorBidi" w:cstheme="majorBidi"/>
          <w:color w:val="EE0000"/>
        </w:rPr>
        <w:t xml:space="preserve">, </w:t>
      </w:r>
      <w:r w:rsidRPr="00CB4182">
        <w:rPr>
          <w:rFonts w:asciiTheme="majorBidi" w:hAnsiTheme="majorBidi" w:cstheme="majorBidi"/>
          <w:color w:val="EE0000"/>
        </w:rPr>
        <w:t xml:space="preserve">the </w:t>
      </w:r>
      <w:proofErr w:type="spellStart"/>
      <w:r w:rsidRPr="00CB4182">
        <w:rPr>
          <w:rFonts w:asciiTheme="majorBidi" w:hAnsiTheme="majorBidi" w:cstheme="majorBidi"/>
          <w:color w:val="EE0000"/>
        </w:rPr>
        <w:t>Syllogos</w:t>
      </w:r>
      <w:proofErr w:type="spellEnd"/>
      <w:r w:rsidRPr="00CB4182">
        <w:rPr>
          <w:rFonts w:asciiTheme="majorBidi" w:hAnsiTheme="majorBidi" w:cstheme="majorBidi"/>
          <w:color w:val="EE0000"/>
        </w:rPr>
        <w:t>, and Mapping as a Counter-Act</w:t>
      </w:r>
      <w:r>
        <w:rPr>
          <w:rFonts w:asciiTheme="majorBidi" w:hAnsiTheme="majorBidi" w:cstheme="majorBidi"/>
          <w:color w:val="EE0000"/>
        </w:rPr>
        <w:t xml:space="preserve"> [</w:t>
      </w:r>
      <w:proofErr w:type="spellStart"/>
      <w:r w:rsidRPr="00CB4182">
        <w:rPr>
          <w:rFonts w:asciiTheme="majorBidi" w:hAnsiTheme="majorBidi" w:cstheme="majorBidi"/>
          <w:color w:val="EE0000"/>
        </w:rPr>
        <w:t>Firuzan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Melike </w:t>
      </w:r>
      <w:proofErr w:type="spellStart"/>
      <w:r w:rsidRPr="00CB4182">
        <w:rPr>
          <w:rFonts w:asciiTheme="majorBidi" w:hAnsiTheme="majorBidi" w:cstheme="majorBidi"/>
          <w:color w:val="EE0000"/>
        </w:rPr>
        <w:t>Sümertaş</w:t>
      </w:r>
      <w:proofErr w:type="spellEnd"/>
      <w:r>
        <w:rPr>
          <w:rFonts w:asciiTheme="majorBidi" w:hAnsiTheme="majorBidi" w:cstheme="majorBidi"/>
          <w:color w:val="EE0000"/>
        </w:rPr>
        <w:t>]</w:t>
      </w:r>
    </w:p>
    <w:p w14:paraId="5D76C1D8" w14:textId="502A2501" w:rsidR="00CB4182" w:rsidRDefault="00CB4182" w:rsidP="00CB4182">
      <w:pPr>
        <w:rPr>
          <w:rFonts w:asciiTheme="majorBidi" w:hAnsiTheme="majorBidi" w:cstheme="majorBidi"/>
          <w:color w:val="EE0000"/>
        </w:rPr>
      </w:pPr>
      <w:proofErr w:type="spellStart"/>
      <w:r w:rsidRPr="00CB4182">
        <w:rPr>
          <w:rFonts w:asciiTheme="majorBidi" w:hAnsiTheme="majorBidi" w:cstheme="majorBidi"/>
          <w:color w:val="EE0000"/>
        </w:rPr>
        <w:t>Firuzan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Melike </w:t>
      </w:r>
      <w:proofErr w:type="spellStart"/>
      <w:r w:rsidRPr="00CB4182">
        <w:rPr>
          <w:rFonts w:asciiTheme="majorBidi" w:hAnsiTheme="majorBidi" w:cstheme="majorBidi"/>
          <w:color w:val="EE0000"/>
        </w:rPr>
        <w:t>Sümertaş</w:t>
      </w:r>
      <w:proofErr w:type="spellEnd"/>
      <w:r w:rsidRPr="00CB4182">
        <w:rPr>
          <w:rFonts w:asciiTheme="majorBidi" w:hAnsiTheme="majorBidi" w:cstheme="majorBidi"/>
          <w:color w:val="EE0000"/>
        </w:rPr>
        <w:t>, “The Loss of the Greek Literary Society in Constantinople: The Dismantling</w:t>
      </w:r>
      <w:r>
        <w:rPr>
          <w:rFonts w:asciiTheme="majorBidi" w:hAnsiTheme="majorBidi" w:cstheme="majorBidi"/>
          <w:color w:val="EE0000"/>
        </w:rPr>
        <w:t xml:space="preserve"> </w:t>
      </w:r>
      <w:r w:rsidRPr="00CB4182">
        <w:rPr>
          <w:rFonts w:asciiTheme="majorBidi" w:hAnsiTheme="majorBidi" w:cstheme="majorBidi"/>
          <w:color w:val="EE0000"/>
        </w:rPr>
        <w:t>of an Institution, Displacement of a Library, and Dissolution of an Intellectual Hub,” Turkish Historical Review 14, no.</w:t>
      </w:r>
      <w:r>
        <w:rPr>
          <w:rFonts w:asciiTheme="majorBidi" w:hAnsiTheme="majorBidi" w:cstheme="majorBidi"/>
          <w:color w:val="EE0000"/>
        </w:rPr>
        <w:t xml:space="preserve"> </w:t>
      </w:r>
      <w:r w:rsidRPr="00CB4182">
        <w:rPr>
          <w:rFonts w:asciiTheme="majorBidi" w:hAnsiTheme="majorBidi" w:cstheme="majorBidi"/>
          <w:color w:val="EE0000"/>
        </w:rPr>
        <w:t>2–3 (2023): 224–251.</w:t>
      </w:r>
    </w:p>
    <w:p w14:paraId="58C29075" w14:textId="258DA140" w:rsidR="00CB4182" w:rsidRDefault="00CB4182" w:rsidP="00CB4182">
      <w:pPr>
        <w:rPr>
          <w:rFonts w:asciiTheme="majorBidi" w:hAnsiTheme="majorBidi" w:cstheme="majorBidi"/>
          <w:color w:val="EE0000"/>
        </w:rPr>
      </w:pPr>
      <w:proofErr w:type="spellStart"/>
      <w:r w:rsidRPr="00CB4182">
        <w:rPr>
          <w:rFonts w:asciiTheme="majorBidi" w:hAnsiTheme="majorBidi" w:cstheme="majorBidi"/>
          <w:color w:val="EE0000"/>
        </w:rPr>
        <w:t>Firuzan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Melike </w:t>
      </w:r>
      <w:proofErr w:type="spellStart"/>
      <w:r w:rsidRPr="00CB4182">
        <w:rPr>
          <w:rFonts w:asciiTheme="majorBidi" w:hAnsiTheme="majorBidi" w:cstheme="majorBidi"/>
          <w:color w:val="EE0000"/>
        </w:rPr>
        <w:t>Sümertaş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, “Dr. Alexandros G. </w:t>
      </w:r>
      <w:proofErr w:type="spellStart"/>
      <w:r w:rsidRPr="00CB4182">
        <w:rPr>
          <w:rFonts w:asciiTheme="majorBidi" w:hAnsiTheme="majorBidi" w:cstheme="majorBidi"/>
          <w:color w:val="EE0000"/>
        </w:rPr>
        <w:t>Paspatis’ten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Dersaadet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Rum Cemiyet-</w:t>
      </w:r>
      <w:proofErr w:type="spellStart"/>
      <w:r w:rsidRPr="00CB4182">
        <w:rPr>
          <w:rFonts w:asciiTheme="majorBidi" w:hAnsiTheme="majorBidi" w:cstheme="majorBidi"/>
          <w:color w:val="EE0000"/>
        </w:rPr>
        <w:t>i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Edebiyesi’ne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: </w:t>
      </w:r>
      <w:proofErr w:type="spellStart"/>
      <w:r w:rsidRPr="00CB4182">
        <w:rPr>
          <w:rFonts w:asciiTheme="majorBidi" w:hAnsiTheme="majorBidi" w:cstheme="majorBidi"/>
          <w:color w:val="EE0000"/>
        </w:rPr>
        <w:t>İstanbul’un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Kara</w:t>
      </w:r>
      <w:r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Surları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Hakkında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Bir </w:t>
      </w:r>
      <w:proofErr w:type="spellStart"/>
      <w:r w:rsidRPr="00CB4182">
        <w:rPr>
          <w:rFonts w:asciiTheme="majorBidi" w:hAnsiTheme="majorBidi" w:cstheme="majorBidi"/>
          <w:color w:val="EE0000"/>
        </w:rPr>
        <w:t>Çalışma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,” </w:t>
      </w:r>
      <w:proofErr w:type="spellStart"/>
      <w:r w:rsidRPr="00CB4182">
        <w:rPr>
          <w:rFonts w:asciiTheme="majorBidi" w:hAnsiTheme="majorBidi" w:cstheme="majorBidi"/>
          <w:color w:val="EE0000"/>
        </w:rPr>
        <w:t>Toplumsal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Tarih, no. 272 (2016): 42–50</w:t>
      </w:r>
      <w:r>
        <w:rPr>
          <w:rFonts w:asciiTheme="majorBidi" w:hAnsiTheme="majorBidi" w:cstheme="majorBidi"/>
          <w:color w:val="EE0000"/>
        </w:rPr>
        <w:t>.</w:t>
      </w:r>
    </w:p>
    <w:p w14:paraId="0601EBE5" w14:textId="03A0CB74" w:rsidR="00CB4182" w:rsidRDefault="00CB4182" w:rsidP="00CB4182">
      <w:pPr>
        <w:rPr>
          <w:rFonts w:asciiTheme="majorBidi" w:hAnsiTheme="majorBidi" w:cstheme="majorBidi"/>
          <w:color w:val="EE0000"/>
        </w:rPr>
      </w:pPr>
      <w:r w:rsidRPr="00CB4182">
        <w:rPr>
          <w:rFonts w:asciiTheme="majorBidi" w:hAnsiTheme="majorBidi" w:cstheme="majorBidi"/>
          <w:color w:val="EE0000"/>
        </w:rPr>
        <w:t>Artemis Papatheodorou, “The Hellenic Literary Society</w:t>
      </w:r>
      <w:r>
        <w:rPr>
          <w:rFonts w:asciiTheme="majorBidi" w:hAnsiTheme="majorBidi" w:cstheme="majorBidi"/>
          <w:color w:val="EE0000"/>
        </w:rPr>
        <w:t xml:space="preserve"> </w:t>
      </w:r>
      <w:r w:rsidRPr="00CB4182">
        <w:rPr>
          <w:rFonts w:asciiTheme="majorBidi" w:hAnsiTheme="majorBidi" w:cstheme="majorBidi"/>
          <w:color w:val="EE0000"/>
        </w:rPr>
        <w:t xml:space="preserve">at Constantinople between </w:t>
      </w:r>
      <w:proofErr w:type="spellStart"/>
      <w:r w:rsidRPr="00CB4182">
        <w:rPr>
          <w:rFonts w:asciiTheme="majorBidi" w:hAnsiTheme="majorBidi" w:cstheme="majorBidi"/>
          <w:color w:val="EE0000"/>
        </w:rPr>
        <w:t>Ottomanism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and Greek Irredentism,” YILLIK: Annual of Istanbul Studies 4 (2022): 115–119.</w:t>
      </w:r>
    </w:p>
    <w:p w14:paraId="38E88D2B" w14:textId="36CDA6EE" w:rsidR="00CB4182" w:rsidRDefault="00CB4182" w:rsidP="00CB4182">
      <w:pPr>
        <w:rPr>
          <w:rFonts w:asciiTheme="majorBidi" w:hAnsiTheme="majorBidi" w:cstheme="majorBidi"/>
          <w:color w:val="EE0000"/>
        </w:rPr>
      </w:pPr>
      <w:r w:rsidRPr="00CB4182">
        <w:rPr>
          <w:rFonts w:asciiTheme="majorBidi" w:hAnsiTheme="majorBidi" w:cstheme="majorBidi"/>
          <w:color w:val="EE0000"/>
        </w:rPr>
        <w:t>Elçin Macar “</w:t>
      </w:r>
      <w:proofErr w:type="spellStart"/>
      <w:r w:rsidRPr="00CB4182">
        <w:rPr>
          <w:rFonts w:asciiTheme="majorBidi" w:hAnsiTheme="majorBidi" w:cstheme="majorBidi"/>
          <w:color w:val="EE0000"/>
        </w:rPr>
        <w:t>İstanbul’dan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Ankara’ya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: İstanbul Helen </w:t>
      </w:r>
      <w:proofErr w:type="spellStart"/>
      <w:r w:rsidRPr="00CB4182">
        <w:rPr>
          <w:rFonts w:asciiTheme="majorBidi" w:hAnsiTheme="majorBidi" w:cstheme="majorBidi"/>
          <w:color w:val="EE0000"/>
        </w:rPr>
        <w:t>Edebiyat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Cemiyeti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(</w:t>
      </w:r>
      <w:proofErr w:type="spellStart"/>
      <w:r w:rsidRPr="00CB4182">
        <w:rPr>
          <w:rFonts w:asciiTheme="majorBidi" w:hAnsiTheme="majorBidi" w:cstheme="majorBidi"/>
          <w:color w:val="EE0000"/>
        </w:rPr>
        <w:t>Syllogos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) </w:t>
      </w:r>
      <w:proofErr w:type="spellStart"/>
      <w:r w:rsidRPr="00CB4182">
        <w:rPr>
          <w:rFonts w:asciiTheme="majorBidi" w:hAnsiTheme="majorBidi" w:cstheme="majorBidi"/>
          <w:color w:val="EE0000"/>
        </w:rPr>
        <w:t>Kütüphanesi’nin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İzinde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,” İstanbul Ticaret </w:t>
      </w:r>
      <w:proofErr w:type="spellStart"/>
      <w:r w:rsidRPr="00CB4182">
        <w:rPr>
          <w:rFonts w:asciiTheme="majorBidi" w:hAnsiTheme="majorBidi" w:cstheme="majorBidi"/>
          <w:color w:val="EE0000"/>
        </w:rPr>
        <w:t>Üniversitesi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Sosyal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</w:t>
      </w:r>
      <w:proofErr w:type="spellStart"/>
      <w:r w:rsidRPr="00CB4182">
        <w:rPr>
          <w:rFonts w:asciiTheme="majorBidi" w:hAnsiTheme="majorBidi" w:cstheme="majorBidi"/>
          <w:color w:val="EE0000"/>
        </w:rPr>
        <w:t>Bilimler</w:t>
      </w:r>
      <w:proofErr w:type="spellEnd"/>
      <w:r w:rsidRPr="00CB4182">
        <w:rPr>
          <w:rFonts w:asciiTheme="majorBidi" w:hAnsiTheme="majorBidi" w:cstheme="majorBidi"/>
          <w:color w:val="EE0000"/>
        </w:rPr>
        <w:t xml:space="preserve"> Dergisi 12, no. 23 (2103): 144.</w:t>
      </w:r>
    </w:p>
    <w:p w14:paraId="035AD1A2" w14:textId="2F53B45F" w:rsidR="0073730E" w:rsidRPr="0073730E" w:rsidRDefault="0073730E" w:rsidP="00CB4182">
      <w:pPr>
        <w:rPr>
          <w:rFonts w:asciiTheme="majorBidi" w:hAnsiTheme="majorBidi" w:cstheme="majorBidi"/>
          <w:color w:val="EE0000"/>
          <w:lang w:bidi="fa-IR"/>
        </w:rPr>
      </w:pPr>
      <w:proofErr w:type="spellStart"/>
      <w:r>
        <w:rPr>
          <w:rFonts w:asciiTheme="majorBidi" w:hAnsiTheme="majorBidi" w:cstheme="majorBidi"/>
          <w:color w:val="EE0000"/>
        </w:rPr>
        <w:t>Ialemos</w:t>
      </w:r>
      <w:proofErr w:type="spellEnd"/>
      <w:r>
        <w:rPr>
          <w:rFonts w:asciiTheme="majorBidi" w:hAnsiTheme="majorBidi" w:cstheme="majorBidi"/>
          <w:color w:val="EE0000"/>
          <w:lang w:bidi="fa-IR"/>
        </w:rPr>
        <w:t xml:space="preserve">, </w:t>
      </w:r>
      <w:r w:rsidR="004E7D89">
        <w:rPr>
          <w:rFonts w:asciiTheme="majorBidi" w:hAnsiTheme="majorBidi" w:cstheme="majorBidi"/>
          <w:color w:val="EE0000"/>
          <w:lang w:bidi="fa-IR"/>
        </w:rPr>
        <w:t>“The History of the Hellenic Philological Society” (1876)</w:t>
      </w:r>
    </w:p>
    <w:p w14:paraId="6DC2006D" w14:textId="031DE7C1" w:rsidR="00CB4182" w:rsidRDefault="0073730E" w:rsidP="0073730E">
      <w:pPr>
        <w:rPr>
          <w:rFonts w:asciiTheme="minorBidi" w:hAnsiTheme="minorBidi"/>
          <w:color w:val="000000" w:themeColor="text1"/>
          <w:lang w:bidi="fa-IR"/>
        </w:rPr>
      </w:pPr>
      <w:r w:rsidRPr="0073730E">
        <w:rPr>
          <w:rFonts w:asciiTheme="minorBidi" w:hAnsiTheme="minorBidi"/>
          <w:color w:val="000000" w:themeColor="text1"/>
          <w:lang w:bidi="fa-IR"/>
        </w:rPr>
        <w:t>Gender balance</w:t>
      </w:r>
      <w:r>
        <w:rPr>
          <w:rFonts w:asciiTheme="minorBidi" w:hAnsiTheme="minorBidi"/>
          <w:color w:val="000000" w:themeColor="text1"/>
          <w:lang w:bidi="fa-IR"/>
        </w:rPr>
        <w:t xml:space="preserve">: Gedeon “On the Women’s Issue in the Middle Ages” </w:t>
      </w:r>
      <w:proofErr w:type="gramStart"/>
      <w:r>
        <w:rPr>
          <w:rFonts w:asciiTheme="minorBidi" w:hAnsiTheme="minorBidi"/>
          <w:color w:val="000000" w:themeColor="text1"/>
          <w:lang w:bidi="fa-IR"/>
        </w:rPr>
        <w:t>… ;</w:t>
      </w:r>
      <w:proofErr w:type="gramEnd"/>
      <w:r>
        <w:rPr>
          <w:rFonts w:asciiTheme="minorBidi" w:hAnsiTheme="minorBidi"/>
          <w:color w:val="000000" w:themeColor="text1"/>
          <w:lang w:bidi="fa-IR"/>
        </w:rPr>
        <w:t xml:space="preserve"> 19 (?) lectures by women – articles unclear.</w:t>
      </w:r>
    </w:p>
    <w:p w14:paraId="3D4AFD1A" w14:textId="7AF93905" w:rsidR="004E7D89" w:rsidRDefault="004E7D89" w:rsidP="004E7D89">
      <w:pPr>
        <w:rPr>
          <w:rFonts w:asciiTheme="minorBidi" w:hAnsiTheme="minorBidi"/>
          <w:color w:val="000000" w:themeColor="text1"/>
          <w:lang w:bidi="fa-IR"/>
        </w:rPr>
      </w:pPr>
      <w:r>
        <w:rPr>
          <w:rFonts w:asciiTheme="minorBidi" w:hAnsiTheme="minorBidi"/>
          <w:color w:val="000000" w:themeColor="text1"/>
          <w:lang w:bidi="fa-IR"/>
        </w:rPr>
        <w:t xml:space="preserve">Karali, Ioulia: (1907-1908): </w:t>
      </w:r>
      <w:r w:rsidRPr="004E7D89">
        <w:rPr>
          <w:rFonts w:asciiTheme="minorBidi" w:hAnsiTheme="minorBidi"/>
          <w:color w:val="000000" w:themeColor="text1"/>
          <w:lang w:bidi="fa-IR"/>
        </w:rPr>
        <w:t>What is the true destiny in the world?</w:t>
      </w:r>
      <w:r>
        <w:rPr>
          <w:rFonts w:asciiTheme="minorBidi" w:hAnsiTheme="minorBidi"/>
          <w:color w:val="000000" w:themeColor="text1"/>
          <w:lang w:bidi="fa-IR"/>
        </w:rPr>
        <w:t xml:space="preserve"> </w:t>
      </w:r>
      <w:proofErr w:type="spellStart"/>
      <w:r>
        <w:rPr>
          <w:rFonts w:asciiTheme="minorBidi" w:hAnsiTheme="minorBidi"/>
          <w:color w:val="000000" w:themeColor="text1"/>
          <w:lang w:bidi="fa-IR"/>
        </w:rPr>
        <w:t xml:space="preserve">/ </w:t>
      </w:r>
      <w:r w:rsidRPr="004E7D89">
        <w:rPr>
          <w:rFonts w:asciiTheme="minorBidi" w:hAnsiTheme="minorBidi"/>
          <w:color w:val="000000" w:themeColor="text1"/>
          <w:lang w:bidi="fa-IR"/>
        </w:rPr>
        <w:t>Τίς</w:t>
      </w:r>
      <w:proofErr w:type="spellEnd"/>
      <w:r w:rsidRPr="004E7D89">
        <w:rPr>
          <w:rFonts w:asciiTheme="minorBidi" w:hAnsiTheme="minorBidi"/>
          <w:color w:val="000000" w:themeColor="text1"/>
          <w:lang w:bidi="fa-IR"/>
        </w:rPr>
        <w:t xml:space="preserve"> ὁ </w:t>
      </w:r>
      <w:proofErr w:type="spellStart"/>
      <w:r w:rsidRPr="004E7D89">
        <w:rPr>
          <w:rFonts w:asciiTheme="minorBidi" w:hAnsiTheme="minorBidi"/>
          <w:color w:val="000000" w:themeColor="text1"/>
          <w:lang w:bidi="fa-IR"/>
        </w:rPr>
        <w:t>ἀληθὴς</w:t>
      </w:r>
      <w:proofErr w:type="spellEnd"/>
      <w:r w:rsidRPr="004E7D89">
        <w:rPr>
          <w:rFonts w:asciiTheme="minorBidi" w:hAnsiTheme="minorBidi"/>
          <w:color w:val="000000" w:themeColor="text1"/>
          <w:lang w:bidi="fa-IR"/>
        </w:rPr>
        <w:t xml:space="preserve"> π</w:t>
      </w:r>
      <w:proofErr w:type="spellStart"/>
      <w:r w:rsidRPr="004E7D89">
        <w:rPr>
          <w:rFonts w:asciiTheme="minorBidi" w:hAnsiTheme="minorBidi"/>
          <w:color w:val="000000" w:themeColor="text1"/>
          <w:lang w:bidi="fa-IR"/>
        </w:rPr>
        <w:t>ροορισμὸς</w:t>
      </w:r>
      <w:proofErr w:type="spellEnd"/>
      <w:r w:rsidRPr="004E7D89">
        <w:rPr>
          <w:rFonts w:asciiTheme="minorBidi" w:hAnsiTheme="minorBidi"/>
          <w:color w:val="000000" w:themeColor="text1"/>
          <w:lang w:bidi="fa-IR"/>
        </w:rPr>
        <w:t xml:space="preserve"> </w:t>
      </w:r>
      <w:proofErr w:type="spellStart"/>
      <w:r w:rsidRPr="004E7D89">
        <w:rPr>
          <w:rFonts w:asciiTheme="minorBidi" w:hAnsiTheme="minorBidi"/>
          <w:color w:val="000000" w:themeColor="text1"/>
          <w:lang w:bidi="fa-IR"/>
        </w:rPr>
        <w:t>ἐν</w:t>
      </w:r>
      <w:proofErr w:type="spellEnd"/>
      <w:r w:rsidRPr="004E7D89">
        <w:rPr>
          <w:rFonts w:asciiTheme="minorBidi" w:hAnsiTheme="minorBidi"/>
          <w:color w:val="000000" w:themeColor="text1"/>
          <w:lang w:bidi="fa-IR"/>
        </w:rPr>
        <w:t xml:space="preserve"> </w:t>
      </w:r>
      <w:proofErr w:type="spellStart"/>
      <w:r w:rsidRPr="004E7D89">
        <w:rPr>
          <w:rFonts w:asciiTheme="minorBidi" w:hAnsiTheme="minorBidi"/>
          <w:color w:val="000000" w:themeColor="text1"/>
          <w:lang w:bidi="fa-IR"/>
        </w:rPr>
        <w:t>τῷ</w:t>
      </w:r>
      <w:proofErr w:type="spellEnd"/>
      <w:r w:rsidRPr="004E7D89">
        <w:rPr>
          <w:rFonts w:asciiTheme="minorBidi" w:hAnsiTheme="minorBidi"/>
          <w:color w:val="000000" w:themeColor="text1"/>
          <w:lang w:bidi="fa-IR"/>
        </w:rPr>
        <w:t xml:space="preserve"> </w:t>
      </w:r>
      <w:proofErr w:type="spellStart"/>
      <w:r w:rsidRPr="004E7D89">
        <w:rPr>
          <w:rFonts w:asciiTheme="minorBidi" w:hAnsiTheme="minorBidi"/>
          <w:color w:val="000000" w:themeColor="text1"/>
          <w:lang w:bidi="fa-IR"/>
        </w:rPr>
        <w:t>κόσμῳ</w:t>
      </w:r>
      <w:proofErr w:type="spellEnd"/>
      <w:r w:rsidRPr="004E7D89">
        <w:rPr>
          <w:rFonts w:asciiTheme="minorBidi" w:hAnsiTheme="minorBidi"/>
          <w:color w:val="000000" w:themeColor="text1"/>
          <w:lang w:bidi="fa-IR"/>
        </w:rPr>
        <w:t>;</w:t>
      </w:r>
    </w:p>
    <w:p w14:paraId="0B832742" w14:textId="13A44929" w:rsidR="004E7D89" w:rsidRDefault="004E7D89" w:rsidP="004E7D89">
      <w:pPr>
        <w:rPr>
          <w:rFonts w:asciiTheme="minorBidi" w:hAnsiTheme="minorBidi"/>
          <w:color w:val="000000" w:themeColor="text1"/>
          <w:lang w:bidi="fa-IR"/>
        </w:rPr>
      </w:pPr>
      <w:r>
        <w:rPr>
          <w:rFonts w:asciiTheme="minorBidi" w:hAnsiTheme="minorBidi"/>
          <w:color w:val="000000" w:themeColor="text1"/>
          <w:lang w:bidi="fa-IR"/>
        </w:rPr>
        <w:t xml:space="preserve">Sevasti, </w:t>
      </w:r>
      <w:proofErr w:type="spellStart"/>
      <w:r>
        <w:rPr>
          <w:rFonts w:asciiTheme="minorBidi" w:hAnsiTheme="minorBidi"/>
          <w:color w:val="000000" w:themeColor="text1"/>
          <w:lang w:bidi="fa-IR"/>
        </w:rPr>
        <w:t>Kallisperi</w:t>
      </w:r>
      <w:proofErr w:type="spellEnd"/>
      <w:r>
        <w:rPr>
          <w:rFonts w:asciiTheme="minorBidi" w:hAnsiTheme="minorBidi"/>
          <w:color w:val="000000" w:themeColor="text1"/>
          <w:lang w:bidi="fa-IR"/>
        </w:rPr>
        <w:t>: (</w:t>
      </w:r>
      <w:r w:rsidR="0072196F">
        <w:rPr>
          <w:rFonts w:asciiTheme="minorBidi" w:hAnsiTheme="minorBidi"/>
          <w:color w:val="000000" w:themeColor="text1"/>
          <w:lang w:bidi="fa-IR"/>
        </w:rPr>
        <w:t>1905-1906):</w:t>
      </w:r>
    </w:p>
    <w:p w14:paraId="6C611A9A" w14:textId="6A878A92" w:rsidR="0072196F" w:rsidRDefault="0072196F" w:rsidP="004E7D89">
      <w:pPr>
        <w:rPr>
          <w:rFonts w:asciiTheme="minorBidi" w:hAnsiTheme="minorBidi"/>
          <w:color w:val="EE0000"/>
          <w:lang w:bidi="fa-IR"/>
        </w:rPr>
      </w:pPr>
      <w:r>
        <w:rPr>
          <w:rFonts w:asciiTheme="minorBidi" w:hAnsiTheme="minorBidi"/>
          <w:color w:val="EE0000"/>
          <w:lang w:bidi="fa-IR"/>
        </w:rPr>
        <w:t>When do women begin lecturing? What year?</w:t>
      </w:r>
    </w:p>
    <w:p w14:paraId="45BC73D0" w14:textId="34A3B9FF" w:rsidR="00FD64EC" w:rsidRPr="00FD64EC" w:rsidRDefault="00FD64EC" w:rsidP="004E7D89">
      <w:pPr>
        <w:rPr>
          <w:rFonts w:asciiTheme="minorBidi" w:hAnsiTheme="minorBidi"/>
          <w:color w:val="EE0000"/>
          <w:lang w:val="tr-TR" w:bidi="fa-IR"/>
        </w:rPr>
      </w:pPr>
      <w:r>
        <w:rPr>
          <w:rFonts w:asciiTheme="minorBidi" w:hAnsiTheme="minorBidi"/>
          <w:i/>
          <w:iCs/>
          <w:color w:val="EE0000"/>
          <w:lang w:bidi="fa-IR"/>
        </w:rPr>
        <w:t xml:space="preserve">Applied antiquity – </w:t>
      </w:r>
      <w:r>
        <w:rPr>
          <w:rFonts w:asciiTheme="minorBidi" w:hAnsiTheme="minorBidi"/>
          <w:color w:val="EE0000"/>
          <w:lang w:bidi="fa-IR"/>
        </w:rPr>
        <w:t>also with regards to women.</w:t>
      </w:r>
    </w:p>
    <w:p w14:paraId="039502E0" w14:textId="400E1A11" w:rsidR="001223FA" w:rsidRPr="0073730E" w:rsidRDefault="001223FA" w:rsidP="0073730E">
      <w:r>
        <w:t>Where literature is concerned, the breadth of the Society’s interests is staggering.</w:t>
      </w:r>
    </w:p>
    <w:p w14:paraId="292ADCAA" w14:textId="780AD6AA" w:rsidR="001223FA" w:rsidRDefault="001223FA" w:rsidP="0073730E">
      <w:r>
        <w:lastRenderedPageBreak/>
        <w:t xml:space="preserve">Thus, one could hear a lecture “On the French lyrical poetry in Canada” (1892-1893, by </w:t>
      </w:r>
      <w:proofErr w:type="spellStart"/>
      <w:r>
        <w:t>Julles</w:t>
      </w:r>
      <w:proofErr w:type="spellEnd"/>
      <w:r>
        <w:t xml:space="preserve"> Sandoz)</w:t>
      </w:r>
    </w:p>
    <w:p w14:paraId="18C6BE69" w14:textId="11D4B352" w:rsidR="004E7D89" w:rsidRPr="004E7D89" w:rsidRDefault="004E7D89" w:rsidP="0073730E">
      <w:r>
        <w:t xml:space="preserve">History, too: “On Slavery </w:t>
      </w:r>
      <w:proofErr w:type="gramStart"/>
      <w:r>
        <w:t>In</w:t>
      </w:r>
      <w:proofErr w:type="gramEnd"/>
      <w:r>
        <w:t xml:space="preserve"> the United States” (Article; K. Karapanou, 1864-65, </w:t>
      </w:r>
      <w:proofErr w:type="spellStart"/>
      <w:r>
        <w:rPr>
          <w:lang w:val="el-GR"/>
        </w:rPr>
        <w:t>τομος</w:t>
      </w:r>
      <w:proofErr w:type="spellEnd"/>
      <w:r w:rsidRPr="004E7D89">
        <w:t xml:space="preserve"> </w:t>
      </w:r>
      <w:r>
        <w:rPr>
          <w:lang w:val="el-GR"/>
        </w:rPr>
        <w:t>β</w:t>
      </w:r>
      <w:r w:rsidRPr="004E7D89">
        <w:t>)</w:t>
      </w:r>
    </w:p>
    <w:p w14:paraId="419D3777" w14:textId="65517199" w:rsidR="001223FA" w:rsidRDefault="001223FA">
      <w:r>
        <w:t xml:space="preserve">Social issues from “Why We Lost the Habit of Bathing”, “How We Should Bathe” and “On the Evils Caused to Infants by Swaddling” (1897-98, D. </w:t>
      </w:r>
      <w:proofErr w:type="spellStart"/>
      <w:r>
        <w:t>Limarakis</w:t>
      </w:r>
      <w:proofErr w:type="spellEnd"/>
      <w:r>
        <w:t>)</w:t>
      </w:r>
    </w:p>
    <w:p w14:paraId="2C086139" w14:textId="3F872E75" w:rsidR="0073730E" w:rsidRDefault="0073730E">
      <w:r>
        <w:t xml:space="preserve">“On the Adulteration of Milk” (1907-08, Al. </w:t>
      </w:r>
      <w:proofErr w:type="spellStart"/>
      <w:r>
        <w:t>Gazis</w:t>
      </w:r>
      <w:proofErr w:type="spellEnd"/>
      <w:r>
        <w:t>)</w:t>
      </w:r>
    </w:p>
    <w:p w14:paraId="3539F543" w14:textId="090EE3F0" w:rsidR="004E7D89" w:rsidRDefault="004E7D89">
      <w:r>
        <w:t>This approach allows an exploration of the interests of a given scholar of public figure across a number of fields — including those that they are not readily associated with.</w:t>
      </w:r>
    </w:p>
    <w:p w14:paraId="2E768FFD" w14:textId="51C6E61B" w:rsidR="004E7D89" w:rsidRDefault="004E7D89">
      <w:r>
        <w:t>History of science</w:t>
      </w:r>
    </w:p>
    <w:p w14:paraId="4F55949E" w14:textId="6B35CF89" w:rsidR="0072196F" w:rsidRDefault="0072196F">
      <w:r>
        <w:t>Eugenics (</w:t>
      </w:r>
      <w:proofErr w:type="spellStart"/>
      <w:r w:rsidR="00FD64EC">
        <w:t>Moyseidis</w:t>
      </w:r>
      <w:proofErr w:type="spellEnd"/>
      <w:r w:rsidR="00FD64EC">
        <w:t xml:space="preserve"> – On the creation of a beautiful race, 1911-1912)</w:t>
      </w:r>
    </w:p>
    <w:p w14:paraId="7F1CF4F9" w14:textId="79FAFABF" w:rsidR="0073730E" w:rsidRPr="004E7D89" w:rsidRDefault="0073730E">
      <w:pPr>
        <w:rPr>
          <w:b/>
          <w:bCs/>
          <w:lang w:bidi="fa-IR"/>
        </w:rPr>
      </w:pPr>
      <w:r w:rsidRPr="0073730E">
        <w:rPr>
          <w:b/>
          <w:bCs/>
        </w:rPr>
        <w:t>Labels - extraction</w:t>
      </w:r>
    </w:p>
    <w:sectPr w:rsidR="0073730E" w:rsidRPr="004E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FA"/>
    <w:rsid w:val="000341A6"/>
    <w:rsid w:val="00101920"/>
    <w:rsid w:val="001223FA"/>
    <w:rsid w:val="00175DAE"/>
    <w:rsid w:val="00224107"/>
    <w:rsid w:val="002417B2"/>
    <w:rsid w:val="002A6175"/>
    <w:rsid w:val="00416061"/>
    <w:rsid w:val="004E7D89"/>
    <w:rsid w:val="006636A7"/>
    <w:rsid w:val="0072196F"/>
    <w:rsid w:val="0073730E"/>
    <w:rsid w:val="00775E00"/>
    <w:rsid w:val="0078126C"/>
    <w:rsid w:val="00811B62"/>
    <w:rsid w:val="00856A92"/>
    <w:rsid w:val="00897178"/>
    <w:rsid w:val="008C7411"/>
    <w:rsid w:val="008E451B"/>
    <w:rsid w:val="00936D93"/>
    <w:rsid w:val="00944FCF"/>
    <w:rsid w:val="00983960"/>
    <w:rsid w:val="0099009F"/>
    <w:rsid w:val="00A830C1"/>
    <w:rsid w:val="00AD1EAD"/>
    <w:rsid w:val="00AF7866"/>
    <w:rsid w:val="00B33EAA"/>
    <w:rsid w:val="00C41739"/>
    <w:rsid w:val="00CB4182"/>
    <w:rsid w:val="00CC4B5F"/>
    <w:rsid w:val="00D60BC6"/>
    <w:rsid w:val="00D70FD4"/>
    <w:rsid w:val="00DA1F7C"/>
    <w:rsid w:val="00DE7B17"/>
    <w:rsid w:val="00F825A4"/>
    <w:rsid w:val="00FD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0731B"/>
  <w15:chartTrackingRefBased/>
  <w15:docId w15:val="{971FFAFF-96C1-B74B-A7EE-7A527FBDA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1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1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6175"/>
    <w:rPr>
      <w:color w:val="96607D" w:themeColor="followedHyperlink"/>
      <w:u w:val="single"/>
    </w:rPr>
  </w:style>
  <w:style w:type="paragraph" w:customStyle="1" w:styleId="n58gl">
    <w:name w:val="n58gl"/>
    <w:basedOn w:val="Normal"/>
    <w:rsid w:val="00C41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hwr-d">
    <w:name w:val="hwr-d"/>
    <w:basedOn w:val="DefaultParagraphFont"/>
    <w:rsid w:val="00C41739"/>
  </w:style>
  <w:style w:type="character" w:styleId="Emphasis">
    <w:name w:val="Emphasis"/>
    <w:basedOn w:val="DefaultParagraphFont"/>
    <w:uiPriority w:val="20"/>
    <w:qFormat/>
    <w:rsid w:val="00C417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63/18775462-00501003" TargetMode="External"/><Relationship Id="rId5" Type="http://schemas.openxmlformats.org/officeDocument/2006/relationships/hyperlink" Target="https://doi.org/10.1163/18775462-00501003" TargetMode="External"/><Relationship Id="rId4" Type="http://schemas.openxmlformats.org/officeDocument/2006/relationships/hyperlink" Target="https://doi.org/10.2979/jottturstuass.9.1.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2</Pages>
  <Words>466</Words>
  <Characters>2485</Characters>
  <Application>Microsoft Office Word</Application>
  <DocSecurity>0</DocSecurity>
  <Lines>45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Kutay Onayli</dc:creator>
  <cp:keywords/>
  <dc:description/>
  <cp:lastModifiedBy>Kutay Onayli</cp:lastModifiedBy>
  <cp:revision>1</cp:revision>
  <dcterms:created xsi:type="dcterms:W3CDTF">2026-08-22T21:59:00Z</dcterms:created>
  <dcterms:modified xsi:type="dcterms:W3CDTF">2026-08-23T07:38:00Z</dcterms:modified>
</cp:coreProperties>
</file>