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24D8E" w14:textId="77777777" w:rsidR="004353CC" w:rsidRDefault="004353CC">
      <w:pPr>
        <w:spacing w:line="480" w:lineRule="auto"/>
        <w:rPr>
          <w:rFonts w:ascii="Times New Roman" w:eastAsia="Times New Roman" w:hAnsi="Times New Roman" w:cs="Times New Roman"/>
          <w:b/>
          <w:sz w:val="24"/>
          <w:szCs w:val="24"/>
        </w:rPr>
      </w:pPr>
    </w:p>
    <w:p w14:paraId="4D65FC27" w14:textId="77777777" w:rsidR="004353CC" w:rsidRDefault="009A641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POINTS OF VIEW</w:t>
      </w:r>
    </w:p>
    <w:p w14:paraId="5C874D84" w14:textId="77777777" w:rsidR="004353CC" w:rsidRDefault="004353CC">
      <w:pPr>
        <w:spacing w:line="480" w:lineRule="auto"/>
        <w:jc w:val="center"/>
        <w:rPr>
          <w:rFonts w:ascii="Times New Roman" w:eastAsia="Times New Roman" w:hAnsi="Times New Roman" w:cs="Times New Roman"/>
          <w:b/>
          <w:sz w:val="24"/>
          <w:szCs w:val="24"/>
        </w:rPr>
      </w:pPr>
    </w:p>
    <w:p w14:paraId="4DB5A9A1" w14:textId="77777777" w:rsidR="004353CC" w:rsidRDefault="009A641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Fossils Do Not Substantially Improve, and May Even Harm, Estimates of Diversification Rate Heterogeneity</w:t>
      </w:r>
    </w:p>
    <w:p w14:paraId="4D3955D0" w14:textId="77777777" w:rsidR="004353CC" w:rsidRDefault="004353CC">
      <w:pPr>
        <w:spacing w:line="480" w:lineRule="auto"/>
        <w:jc w:val="center"/>
        <w:rPr>
          <w:rFonts w:ascii="Times New Roman" w:eastAsia="Times New Roman" w:hAnsi="Times New Roman" w:cs="Times New Roman"/>
          <w:b/>
          <w:sz w:val="24"/>
          <w:szCs w:val="24"/>
        </w:rPr>
      </w:pPr>
    </w:p>
    <w:p w14:paraId="2B9DDB9D" w14:textId="3BE41D7C" w:rsidR="004353CC" w:rsidRDefault="009A641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Jeremy M. Beaulieu</w:t>
      </w: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and Brian C. O’Meara</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p>
    <w:p w14:paraId="61FEE1B6" w14:textId="77777777" w:rsidR="004353CC" w:rsidRDefault="004353CC">
      <w:pPr>
        <w:spacing w:line="480" w:lineRule="auto"/>
        <w:jc w:val="center"/>
        <w:rPr>
          <w:rFonts w:ascii="Times New Roman" w:eastAsia="Times New Roman" w:hAnsi="Times New Roman" w:cs="Times New Roman"/>
          <w:sz w:val="24"/>
          <w:szCs w:val="24"/>
        </w:rPr>
      </w:pPr>
    </w:p>
    <w:p w14:paraId="0A25EE7E" w14:textId="77777777" w:rsidR="004353CC" w:rsidRDefault="009A641C">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i/>
          <w:sz w:val="24"/>
          <w:szCs w:val="24"/>
        </w:rPr>
        <w:t>Department of Biological Sciences, University of Arkansas, Fayetteville, Arkansas, 72701 USA</w:t>
      </w:r>
    </w:p>
    <w:p w14:paraId="6C3B1669" w14:textId="6582FB67" w:rsidR="004353CC" w:rsidRDefault="009A641C">
      <w:pPr>
        <w:spacing w:line="480" w:lineRule="auto"/>
        <w:jc w:val="center"/>
        <w:rPr>
          <w:rFonts w:ascii="Times New Roman" w:eastAsia="Times New Roman" w:hAnsi="Times New Roman" w:cs="Times New Roman"/>
          <w:b/>
          <w:i/>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i/>
          <w:sz w:val="24"/>
          <w:szCs w:val="24"/>
        </w:rPr>
        <w:t>Department of Ecology and Evolutionary Biology, University of Tennessee, Knoxville, Tennessee, 37996‐1610 USA</w:t>
      </w:r>
    </w:p>
    <w:p w14:paraId="31D7B4A7" w14:textId="77777777" w:rsidR="004353CC" w:rsidRDefault="004353CC">
      <w:pPr>
        <w:spacing w:line="480" w:lineRule="auto"/>
        <w:jc w:val="center"/>
        <w:rPr>
          <w:rFonts w:ascii="Times New Roman" w:eastAsia="Times New Roman" w:hAnsi="Times New Roman" w:cs="Times New Roman"/>
          <w:b/>
          <w:sz w:val="24"/>
          <w:szCs w:val="24"/>
        </w:rPr>
      </w:pPr>
    </w:p>
    <w:p w14:paraId="3B3A43E8" w14:textId="77777777" w:rsidR="004353CC" w:rsidRDefault="004353CC">
      <w:pPr>
        <w:spacing w:line="480" w:lineRule="auto"/>
        <w:jc w:val="center"/>
        <w:rPr>
          <w:rFonts w:ascii="Times New Roman" w:eastAsia="Times New Roman" w:hAnsi="Times New Roman" w:cs="Times New Roman"/>
          <w:b/>
          <w:sz w:val="24"/>
          <w:szCs w:val="24"/>
        </w:rPr>
      </w:pPr>
    </w:p>
    <w:p w14:paraId="454C01EF" w14:textId="77777777" w:rsidR="004353CC" w:rsidRDefault="004353CC">
      <w:pPr>
        <w:spacing w:line="480" w:lineRule="auto"/>
        <w:rPr>
          <w:rFonts w:ascii="Times New Roman" w:eastAsia="Times New Roman" w:hAnsi="Times New Roman" w:cs="Times New Roman"/>
          <w:b/>
          <w:sz w:val="24"/>
          <w:szCs w:val="24"/>
        </w:rPr>
      </w:pPr>
    </w:p>
    <w:p w14:paraId="0FF301D2" w14:textId="77777777" w:rsidR="004353CC" w:rsidRDefault="004353CC">
      <w:pPr>
        <w:spacing w:line="480" w:lineRule="auto"/>
        <w:rPr>
          <w:rFonts w:ascii="Times New Roman" w:eastAsia="Times New Roman" w:hAnsi="Times New Roman" w:cs="Times New Roman"/>
          <w:b/>
          <w:sz w:val="24"/>
          <w:szCs w:val="24"/>
        </w:rPr>
      </w:pPr>
    </w:p>
    <w:p w14:paraId="7899A084" w14:textId="77777777" w:rsidR="004353CC" w:rsidRDefault="004353CC">
      <w:pPr>
        <w:spacing w:line="480" w:lineRule="auto"/>
        <w:rPr>
          <w:rFonts w:ascii="Times New Roman" w:eastAsia="Times New Roman" w:hAnsi="Times New Roman" w:cs="Times New Roman"/>
          <w:b/>
          <w:sz w:val="24"/>
          <w:szCs w:val="24"/>
          <w:vertAlign w:val="superscript"/>
        </w:rPr>
      </w:pPr>
    </w:p>
    <w:p w14:paraId="38AFCFE1" w14:textId="77777777" w:rsidR="004353CC" w:rsidRDefault="004353CC">
      <w:pPr>
        <w:spacing w:line="480" w:lineRule="auto"/>
        <w:rPr>
          <w:rFonts w:ascii="Times New Roman" w:eastAsia="Times New Roman" w:hAnsi="Times New Roman" w:cs="Times New Roman"/>
          <w:b/>
          <w:sz w:val="24"/>
          <w:szCs w:val="24"/>
          <w:vertAlign w:val="superscript"/>
        </w:rPr>
      </w:pPr>
    </w:p>
    <w:p w14:paraId="4BC6C22E" w14:textId="77777777" w:rsidR="004353CC" w:rsidRDefault="004353CC">
      <w:pPr>
        <w:spacing w:line="480" w:lineRule="auto"/>
        <w:rPr>
          <w:rFonts w:ascii="Times New Roman" w:eastAsia="Times New Roman" w:hAnsi="Times New Roman" w:cs="Times New Roman"/>
          <w:b/>
          <w:sz w:val="24"/>
          <w:szCs w:val="24"/>
          <w:vertAlign w:val="superscript"/>
        </w:rPr>
      </w:pPr>
    </w:p>
    <w:p w14:paraId="23143794" w14:textId="77777777" w:rsidR="004353CC" w:rsidRDefault="004353CC">
      <w:pPr>
        <w:spacing w:line="480" w:lineRule="auto"/>
        <w:rPr>
          <w:rFonts w:ascii="Times New Roman" w:eastAsia="Times New Roman" w:hAnsi="Times New Roman" w:cs="Times New Roman"/>
          <w:b/>
          <w:sz w:val="24"/>
          <w:szCs w:val="24"/>
          <w:vertAlign w:val="superscript"/>
        </w:rPr>
      </w:pPr>
    </w:p>
    <w:p w14:paraId="59A4EC93" w14:textId="77777777" w:rsidR="004353CC" w:rsidRDefault="004353CC">
      <w:pPr>
        <w:spacing w:line="480" w:lineRule="auto"/>
        <w:rPr>
          <w:rFonts w:ascii="Times New Roman" w:eastAsia="Times New Roman" w:hAnsi="Times New Roman" w:cs="Times New Roman"/>
          <w:b/>
          <w:sz w:val="24"/>
          <w:szCs w:val="24"/>
          <w:vertAlign w:val="superscript"/>
        </w:rPr>
      </w:pPr>
    </w:p>
    <w:p w14:paraId="2714AC01" w14:textId="77777777" w:rsidR="004353CC" w:rsidRDefault="004353CC">
      <w:pPr>
        <w:spacing w:line="480" w:lineRule="auto"/>
        <w:rPr>
          <w:rFonts w:ascii="Times New Roman" w:eastAsia="Times New Roman" w:hAnsi="Times New Roman" w:cs="Times New Roman"/>
          <w:b/>
          <w:sz w:val="24"/>
          <w:szCs w:val="24"/>
          <w:vertAlign w:val="superscript"/>
        </w:rPr>
      </w:pPr>
    </w:p>
    <w:p w14:paraId="5F176BB7" w14:textId="77777777" w:rsidR="004353CC" w:rsidRDefault="004353CC">
      <w:pPr>
        <w:spacing w:line="480" w:lineRule="auto"/>
        <w:rPr>
          <w:rFonts w:ascii="Times New Roman" w:eastAsia="Times New Roman" w:hAnsi="Times New Roman" w:cs="Times New Roman"/>
          <w:b/>
          <w:sz w:val="24"/>
          <w:szCs w:val="24"/>
          <w:vertAlign w:val="superscript"/>
        </w:rPr>
      </w:pPr>
    </w:p>
    <w:p w14:paraId="208C4504" w14:textId="77777777" w:rsidR="004353CC" w:rsidRDefault="009A64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vertAlign w:val="superscript"/>
        </w:rPr>
        <w:t>*</w:t>
      </w:r>
      <w:r>
        <w:rPr>
          <w:rFonts w:ascii="Times New Roman" w:eastAsia="Times New Roman" w:hAnsi="Times New Roman" w:cs="Times New Roman"/>
          <w:sz w:val="24"/>
          <w:szCs w:val="24"/>
        </w:rPr>
        <w:t>Email for correspondence:</w:t>
      </w:r>
      <w:r>
        <w:rPr>
          <w:rFonts w:ascii="Times New Roman" w:eastAsia="Times New Roman" w:hAnsi="Times New Roman" w:cs="Times New Roman"/>
          <w:b/>
          <w:sz w:val="24"/>
          <w:szCs w:val="24"/>
          <w:vertAlign w:val="superscript"/>
        </w:rPr>
        <w:t xml:space="preserve"> </w:t>
      </w:r>
      <w:r>
        <w:rPr>
          <w:rFonts w:ascii="Times New Roman" w:eastAsia="Times New Roman" w:hAnsi="Times New Roman" w:cs="Times New Roman"/>
          <w:sz w:val="24"/>
          <w:szCs w:val="24"/>
        </w:rPr>
        <w:t xml:space="preserve"> jmbeauli@uark.edu</w:t>
      </w:r>
    </w:p>
    <w:p w14:paraId="404075C2" w14:textId="6E428611"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Abstract</w:t>
      </w:r>
      <w:r>
        <w:rPr>
          <w:rFonts w:ascii="Times New Roman" w:eastAsia="Times New Roman" w:hAnsi="Times New Roman" w:cs="Times New Roman"/>
          <w:sz w:val="24"/>
          <w:szCs w:val="24"/>
        </w:rPr>
        <w:t xml:space="preserve"> — There is a prevailing view that the inclusion of fossil data could remedy identifiability issues related to models of diversification, by drastically reducing the number of congruent models. The fossilized birth-death (FBD) model is an appealing way of directly incorporating fossil information when estimating diversification rates. Here we explore the benefits of including fossils by implementing and then testing two-types of FBD models in more complex likelihood-based models that assume multiple rate classes across the tree. We also assess the impact of severely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and </w:t>
      </w:r>
      <w:r w:rsidR="007903BE">
        <w:rPr>
          <w:rFonts w:ascii="Times New Roman" w:eastAsia="Times New Roman" w:hAnsi="Times New Roman" w:cs="Times New Roman"/>
          <w:sz w:val="24"/>
          <w:szCs w:val="24"/>
        </w:rPr>
        <w:t>even not including</w:t>
      </w:r>
      <w:r>
        <w:rPr>
          <w:rFonts w:ascii="Times New Roman" w:eastAsia="Times New Roman" w:hAnsi="Times New Roman" w:cs="Times New Roman"/>
          <w:sz w:val="24"/>
          <w:szCs w:val="24"/>
        </w:rPr>
        <w:t xml:space="preserve"> fossils that represent samples of lineages that also had sampled descendants (i.e.,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as well as converting a fossil set to represent stratigraphic ranges. Under various simulation scenarios, including a scenario that exists far outside the set of models we evaluated, including fossils rarely outperforms analyses that exclude them altogether. At best, the inclusion of fossils improves precision but does not </w:t>
      </w:r>
      <w:r w:rsidR="007903BE">
        <w:rPr>
          <w:rFonts w:ascii="Times New Roman" w:eastAsia="Times New Roman" w:hAnsi="Times New Roman" w:cs="Times New Roman"/>
          <w:sz w:val="24"/>
          <w:szCs w:val="24"/>
        </w:rPr>
        <w:t>influence</w:t>
      </w:r>
      <w:r>
        <w:rPr>
          <w:rFonts w:ascii="Times New Roman" w:eastAsia="Times New Roman" w:hAnsi="Times New Roman" w:cs="Times New Roman"/>
          <w:sz w:val="24"/>
          <w:szCs w:val="24"/>
        </w:rPr>
        <w:t xml:space="preserve"> bias. We also found that severely undercounting the number of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-type fossils produces highly inflated rates of turnover and extinction fraction. Similarly, we found that converting the fossil set to stratigraphic ranges results in turnover rates and extinction fraction estimates that are generally underestimated.  While fossils remain essential for understanding diversification through time, in the specific case of understanding diversification given an existing, largely modern tree, they are not especially beneficial.</w:t>
      </w:r>
    </w:p>
    <w:p w14:paraId="03F25C03" w14:textId="77777777" w:rsidR="004353CC" w:rsidRDefault="004353CC">
      <w:pPr>
        <w:spacing w:line="480" w:lineRule="auto"/>
        <w:rPr>
          <w:rFonts w:ascii="Times New Roman" w:eastAsia="Times New Roman" w:hAnsi="Times New Roman" w:cs="Times New Roman"/>
          <w:sz w:val="24"/>
          <w:szCs w:val="24"/>
        </w:rPr>
      </w:pPr>
    </w:p>
    <w:p w14:paraId="03C08BFA" w14:textId="77777777"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Keywords — fossilized birth-death, state speciation extinction,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fossils, stratigraphic ranges, turnover</w:t>
      </w:r>
    </w:p>
    <w:p w14:paraId="0CC6A1BB" w14:textId="77777777" w:rsidR="004353CC" w:rsidRDefault="004353CC">
      <w:pPr>
        <w:spacing w:line="480" w:lineRule="auto"/>
        <w:ind w:firstLine="720"/>
        <w:rPr>
          <w:rFonts w:ascii="Times New Roman" w:eastAsia="Times New Roman" w:hAnsi="Times New Roman" w:cs="Times New Roman"/>
          <w:sz w:val="24"/>
          <w:szCs w:val="24"/>
        </w:rPr>
      </w:pPr>
    </w:p>
    <w:p w14:paraId="3B374758" w14:textId="77777777" w:rsidR="004353CC" w:rsidRDefault="004353CC">
      <w:pPr>
        <w:spacing w:line="480" w:lineRule="auto"/>
        <w:ind w:firstLine="720"/>
        <w:rPr>
          <w:rFonts w:ascii="Times New Roman" w:eastAsia="Times New Roman" w:hAnsi="Times New Roman" w:cs="Times New Roman"/>
          <w:sz w:val="24"/>
          <w:szCs w:val="24"/>
        </w:rPr>
      </w:pPr>
    </w:p>
    <w:p w14:paraId="52B8CE97" w14:textId="4C174923" w:rsidR="004353CC" w:rsidRPr="00EE7201" w:rsidRDefault="009A641C">
      <w:pPr>
        <w:spacing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lastRenderedPageBreak/>
        <w:t xml:space="preserve">Diversification models, while fascinating to biologists, frequently lurch close to extinction themselves. For instance, </w:t>
      </w:r>
      <w:proofErr w:type="gramStart"/>
      <w:r>
        <w:rPr>
          <w:rFonts w:ascii="Times New Roman" w:eastAsia="Times New Roman" w:hAnsi="Times New Roman" w:cs="Times New Roman"/>
          <w:sz w:val="24"/>
          <w:szCs w:val="24"/>
        </w:rPr>
        <w:t>Nee</w:t>
      </w:r>
      <w:proofErr w:type="gramEnd"/>
      <w:r>
        <w:rPr>
          <w:rFonts w:ascii="Times New Roman" w:eastAsia="Times New Roman" w:hAnsi="Times New Roman" w:cs="Times New Roman"/>
          <w:sz w:val="24"/>
          <w:szCs w:val="24"/>
        </w:rPr>
        <w:t xml:space="preserve"> et al. (1994) demonstrated that estimating speciation and extinction rates from a molecular </w:t>
      </w:r>
      <w:proofErr w:type="spellStart"/>
      <w:r>
        <w:rPr>
          <w:rFonts w:ascii="Times New Roman" w:eastAsia="Times New Roman" w:hAnsi="Times New Roman" w:cs="Times New Roman"/>
          <w:sz w:val="24"/>
          <w:szCs w:val="24"/>
        </w:rPr>
        <w:t>timetree</w:t>
      </w:r>
      <w:proofErr w:type="spellEnd"/>
      <w:r>
        <w:rPr>
          <w:rFonts w:ascii="Times New Roman" w:eastAsia="Times New Roman" w:hAnsi="Times New Roman" w:cs="Times New Roman"/>
          <w:sz w:val="24"/>
          <w:szCs w:val="24"/>
        </w:rPr>
        <w:t xml:space="preserve"> is theoretically possible. This was quickly followed by work from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which showed that if rates varied through time there is an infinite number of alternative sets of time-varying speciation and/or extinction rates that produce the same number of lineages at any given point in time (an observation largely ignored at the time). State speciation and extinction models (-SSE; Maddison et al. 2007) were derived as a seemingly robust framework for estimating the direct effects of discrete traits on diversification rates. However,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and Goldberg (2015) found that if a tree evolved under a heterogeneous branching process, completely independent from the evolution of the focal character, SSE models will almost always return erroneously strong support for a model of state-dependent diversification. </w:t>
      </w:r>
      <w:r w:rsidRPr="00EE7201">
        <w:rPr>
          <w:rFonts w:ascii="Times New Roman" w:eastAsia="Times New Roman" w:hAnsi="Times New Roman" w:cs="Times New Roman"/>
          <w:color w:val="000000" w:themeColor="text1"/>
          <w:sz w:val="24"/>
          <w:szCs w:val="24"/>
        </w:rPr>
        <w:t xml:space="preserve">While this issue was partially rescued by the hidden state models of Beaulieu and O’Meara (2016), there </w:t>
      </w:r>
      <w:r w:rsidR="007903BE" w:rsidRPr="00EE7201">
        <w:rPr>
          <w:rFonts w:ascii="Times New Roman" w:eastAsia="Times New Roman" w:hAnsi="Times New Roman" w:cs="Times New Roman"/>
          <w:color w:val="000000" w:themeColor="text1"/>
          <w:sz w:val="24"/>
          <w:szCs w:val="24"/>
        </w:rPr>
        <w:t>remains</w:t>
      </w:r>
      <w:r w:rsidRPr="00EE7201">
        <w:rPr>
          <w:rFonts w:ascii="Times New Roman" w:eastAsia="Times New Roman" w:hAnsi="Times New Roman" w:cs="Times New Roman"/>
          <w:color w:val="000000" w:themeColor="text1"/>
          <w:sz w:val="24"/>
          <w:szCs w:val="24"/>
        </w:rPr>
        <w:t xml:space="preserve"> some confusion as to whether SSE models re</w:t>
      </w:r>
      <w:r w:rsidRPr="00EE7201">
        <w:rPr>
          <w:rFonts w:ascii="Times New Roman" w:eastAsia="Times New Roman" w:hAnsi="Times New Roman" w:cs="Times New Roman"/>
          <w:color w:val="000000" w:themeColor="text1"/>
          <w:sz w:val="24"/>
          <w:szCs w:val="24"/>
          <w:highlight w:val="white"/>
        </w:rPr>
        <w:t>main a viable means of assessing state-dependent diversification (</w:t>
      </w:r>
      <w:proofErr w:type="spellStart"/>
      <w:r w:rsidRPr="00EE7201">
        <w:rPr>
          <w:rFonts w:ascii="Times New Roman" w:eastAsia="Times New Roman" w:hAnsi="Times New Roman" w:cs="Times New Roman"/>
          <w:color w:val="000000" w:themeColor="text1"/>
          <w:sz w:val="24"/>
          <w:szCs w:val="24"/>
          <w:highlight w:val="white"/>
        </w:rPr>
        <w:t>Rabosky</w:t>
      </w:r>
      <w:proofErr w:type="spellEnd"/>
      <w:r w:rsidRPr="00EE7201">
        <w:rPr>
          <w:rFonts w:ascii="Times New Roman" w:eastAsia="Times New Roman" w:hAnsi="Times New Roman" w:cs="Times New Roman"/>
          <w:color w:val="000000" w:themeColor="text1"/>
          <w:sz w:val="24"/>
          <w:szCs w:val="24"/>
          <w:highlight w:val="white"/>
        </w:rPr>
        <w:t xml:space="preserve"> and Goldberg, 2017; but see Caetano et al. 2018)</w:t>
      </w:r>
      <w:r w:rsidRPr="00EE7201">
        <w:rPr>
          <w:rFonts w:ascii="Times New Roman" w:eastAsia="Times New Roman" w:hAnsi="Times New Roman" w:cs="Times New Roman"/>
          <w:color w:val="000000" w:themeColor="text1"/>
          <w:sz w:val="24"/>
          <w:szCs w:val="24"/>
        </w:rPr>
        <w:t xml:space="preserve">. </w:t>
      </w:r>
    </w:p>
    <w:p w14:paraId="16DA459C" w14:textId="77777777"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comes a new salvo of criticism regarding diversification methods, which echo and expand on the earlier points by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as well as past concerns about the possibility of estimating extinction rates generally (i.e.,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2010). One postulated source of salvation has been the inclusion of fossils (Mitchell et al. 2019;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but see </w:t>
      </w:r>
      <w:proofErr w:type="spellStart"/>
      <w:r>
        <w:rPr>
          <w:rFonts w:ascii="Times New Roman" w:eastAsia="Times New Roman" w:hAnsi="Times New Roman" w:cs="Times New Roman"/>
          <w:sz w:val="24"/>
          <w:szCs w:val="24"/>
        </w:rPr>
        <w:t>Černý</w:t>
      </w:r>
      <w:proofErr w:type="spellEnd"/>
      <w:r>
        <w:rPr>
          <w:rFonts w:ascii="Times New Roman" w:eastAsia="Times New Roman" w:hAnsi="Times New Roman" w:cs="Times New Roman"/>
          <w:sz w:val="24"/>
          <w:szCs w:val="24"/>
        </w:rPr>
        <w:t xml:space="preserve"> et al. 2021). At a minimum, the inclusion of fossils should drastically reduce the number of congruent models by excluding any congruent model that assumes no extinction. We also know that fossils, even without formal models, have contributed greatly to the understanding of diversification processes — take the discovery of mass </w:t>
      </w:r>
      <w:r>
        <w:rPr>
          <w:rFonts w:ascii="Times New Roman" w:eastAsia="Times New Roman" w:hAnsi="Times New Roman" w:cs="Times New Roman"/>
          <w:sz w:val="24"/>
          <w:szCs w:val="24"/>
        </w:rPr>
        <w:lastRenderedPageBreak/>
        <w:t xml:space="preserve">extinctions, for example. For these reasons, the fossilized birth-death (FBD) model (Stadler 2010) is seen as an appealing way of directly incorporating fossil information when estimating diversification rates, because it naturally assumes that the fossil information represents samples of extinct lineages in the past, in addition to the species sampled at the present. An important, but frequently overlooked, property of FBD is that it distinguishes between two types of sampled lineages (Fig. 1). The first are referred to as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fossils, which represent sampled branches that went completely extinct before the present and did not give rise to any additional sampled lineages. The second type are referred to </w:t>
      </w:r>
      <w:proofErr w:type="spellStart"/>
      <w:r>
        <w:rPr>
          <w:rFonts w:ascii="Times New Roman" w:eastAsia="Times New Roman" w:hAnsi="Times New Roman" w:cs="Times New Roman"/>
          <w:sz w:val="24"/>
          <w:szCs w:val="24"/>
        </w:rPr>
        <w:t xml:space="preserve">as </w:t>
      </w:r>
      <w:r>
        <w:rPr>
          <w:rFonts w:ascii="Times New Roman" w:eastAsia="Times New Roman" w:hAnsi="Times New Roman" w:cs="Times New Roman"/>
          <w:i/>
          <w:sz w:val="24"/>
          <w:szCs w:val="24"/>
        </w:rPr>
        <w:t>k</w:t>
      </w:r>
      <w:proofErr w:type="spellEnd"/>
      <w:r>
        <w:rPr>
          <w:rFonts w:ascii="Times New Roman" w:eastAsia="Times New Roman" w:hAnsi="Times New Roman" w:cs="Times New Roman"/>
          <w:sz w:val="24"/>
          <w:szCs w:val="24"/>
        </w:rPr>
        <w:t xml:space="preserve"> fossils, which represent samples of lineages that had sampled descendants (other fossils, or extant tips). In other words, these are fossils that represent ancestors sampled on internal branches that eventually lead to sampled species. The model assumes a sampling rate of fossils that does not vary across taxa or time — a questionable assumption, but probably no worse than similar simplifications that speciation rate or extinction rate is similarly invariant. However, while the model makes this distinction among these fossil types, the rate by which each is sampled is governed by the same global sampling rate, </w:t>
      </w:r>
      <m:oMath>
        <m:r>
          <w:rPr>
            <w:rFonts w:ascii="Cambria Math" w:hAnsi="Cambria Math"/>
          </w:rPr>
          <m:t>ψ</m:t>
        </m:r>
      </m:oMath>
      <w:r>
        <w:rPr>
          <w:rFonts w:ascii="Times New Roman" w:eastAsia="Times New Roman" w:hAnsi="Times New Roman" w:cs="Times New Roman"/>
          <w:sz w:val="24"/>
          <w:szCs w:val="24"/>
        </w:rPr>
        <w:t xml:space="preserve">, such that </w:t>
      </w:r>
      <m:oMath>
        <m:sSub>
          <m:sSubPr>
            <m:ctrlPr>
              <w:rPr>
                <w:rFonts w:ascii="Times New Roman" w:eastAsia="Times New Roman" w:hAnsi="Times New Roman" w:cs="Times New Roman"/>
                <w:sz w:val="24"/>
                <w:szCs w:val="24"/>
              </w:rPr>
            </m:ctrlPr>
          </m:sSubPr>
          <m:e>
            <m:r>
              <w:rPr>
                <w:rFonts w:ascii="Cambria Math" w:hAnsi="Cambria Math"/>
              </w:rPr>
              <m:t>ψ</m:t>
            </m:r>
          </m:e>
          <m:sub>
            <m:r>
              <w:rPr>
                <w:rFonts w:ascii="Times New Roman" w:eastAsia="Times New Roman" w:hAnsi="Times New Roman" w:cs="Times New Roman"/>
                <w:sz w:val="24"/>
                <w:szCs w:val="24"/>
              </w:rPr>
              <m:t>m</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ψ</m:t>
            </m:r>
          </m:e>
          <m:sub>
            <m:r>
              <w:rPr>
                <w:rFonts w:ascii="Times New Roman" w:eastAsia="Times New Roman" w:hAnsi="Times New Roman" w:cs="Times New Roman"/>
                <w:sz w:val="24"/>
                <w:szCs w:val="24"/>
              </w:rPr>
              <m:t>k</m:t>
            </m:r>
          </m:sub>
        </m:sSub>
      </m:oMath>
      <w:r>
        <w:rPr>
          <w:rFonts w:ascii="Times New Roman" w:eastAsia="Times New Roman" w:hAnsi="Times New Roman" w:cs="Times New Roman"/>
          <w:sz w:val="24"/>
          <w:szCs w:val="24"/>
        </w:rPr>
        <w:t xml:space="preserve">. </w:t>
      </w:r>
    </w:p>
    <w:p w14:paraId="4EAD217A" w14:textId="359F2F21"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linking of these parameters makes sense. When a dinosaur gets washed into a river, the probability of it being excavated later by a paleontologist does not depend on whether a descendant seventy million years later is sampled (making our unlucky dinosaur a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fossil) or not (making this an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fossil). However, in the model, an assumption is not only that the probability of sampling the fossil is the same regardless of whether it has descendants or not, </w:t>
      </w:r>
      <w:r w:rsidR="00F2637D">
        <w:rPr>
          <w:rFonts w:ascii="Times New Roman" w:eastAsia="Times New Roman" w:hAnsi="Times New Roman" w:cs="Times New Roman"/>
          <w:sz w:val="24"/>
          <w:szCs w:val="24"/>
        </w:rPr>
        <w:t>but also</w:t>
      </w:r>
      <w:r>
        <w:rPr>
          <w:rFonts w:ascii="Times New Roman" w:eastAsia="Times New Roman" w:hAnsi="Times New Roman" w:cs="Times New Roman"/>
          <w:sz w:val="24"/>
          <w:szCs w:val="24"/>
        </w:rPr>
        <w:t xml:space="preserve"> that the probability of including it in the phylogeny is the same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it has descendants. For example, Paleobiology Database (PBDB; accessed October 2021) has 67 collections for </w:t>
      </w:r>
      <w:r>
        <w:rPr>
          <w:rFonts w:ascii="Times New Roman" w:eastAsia="Times New Roman" w:hAnsi="Times New Roman" w:cs="Times New Roman"/>
          <w:i/>
          <w:sz w:val="24"/>
          <w:szCs w:val="24"/>
        </w:rPr>
        <w:t xml:space="preserve">Tyrannosaurus rex </w:t>
      </w:r>
      <w:r>
        <w:rPr>
          <w:rFonts w:ascii="Times New Roman" w:eastAsia="Times New Roman" w:hAnsi="Times New Roman" w:cs="Times New Roman"/>
          <w:sz w:val="24"/>
          <w:szCs w:val="24"/>
        </w:rPr>
        <w:t>(Osborn 1905)</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and only eight for </w:t>
      </w:r>
      <w:r>
        <w:rPr>
          <w:rFonts w:ascii="Times New Roman" w:eastAsia="Times New Roman" w:hAnsi="Times New Roman" w:cs="Times New Roman"/>
          <w:i/>
          <w:sz w:val="24"/>
          <w:szCs w:val="24"/>
        </w:rPr>
        <w:t>Stegosaurus stenops</w:t>
      </w:r>
      <w:r>
        <w:rPr>
          <w:rFonts w:ascii="Times New Roman" w:eastAsia="Times New Roman" w:hAnsi="Times New Roman" w:cs="Times New Roman"/>
          <w:sz w:val="24"/>
          <w:szCs w:val="24"/>
        </w:rPr>
        <w:t xml:space="preserve"> (Marsh 1887)</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For the </w:t>
      </w:r>
      <w:r>
        <w:rPr>
          <w:rFonts w:ascii="Times New Roman" w:eastAsia="Times New Roman" w:hAnsi="Times New Roman" w:cs="Times New Roman"/>
          <w:sz w:val="24"/>
          <w:szCs w:val="24"/>
        </w:rPr>
        <w:lastRenderedPageBreak/>
        <w:t xml:space="preserve">model to fully apply, there should be 67/8 times as many </w:t>
      </w:r>
      <w:r>
        <w:rPr>
          <w:rFonts w:ascii="Times New Roman" w:eastAsia="Times New Roman" w:hAnsi="Times New Roman" w:cs="Times New Roman"/>
          <w:i/>
          <w:sz w:val="24"/>
          <w:szCs w:val="24"/>
        </w:rPr>
        <w:t>T. rex</w:t>
      </w:r>
      <w:r>
        <w:rPr>
          <w:rFonts w:ascii="Times New Roman" w:eastAsia="Times New Roman" w:hAnsi="Times New Roman" w:cs="Times New Roman"/>
          <w:sz w:val="24"/>
          <w:szCs w:val="24"/>
        </w:rPr>
        <w:t xml:space="preserve"> fossils as </w:t>
      </w:r>
      <w:r>
        <w:rPr>
          <w:rFonts w:ascii="Times New Roman" w:eastAsia="Times New Roman" w:hAnsi="Times New Roman" w:cs="Times New Roman"/>
          <w:i/>
          <w:sz w:val="24"/>
          <w:szCs w:val="24"/>
        </w:rPr>
        <w:t>S. stenops</w:t>
      </w:r>
      <w:r>
        <w:rPr>
          <w:rFonts w:ascii="Times New Roman" w:eastAsia="Times New Roman" w:hAnsi="Times New Roman" w:cs="Times New Roman"/>
          <w:sz w:val="24"/>
          <w:szCs w:val="24"/>
        </w:rPr>
        <w:t xml:space="preserve"> fossils included in the tree. </w:t>
      </w:r>
    </w:p>
    <w:p w14:paraId="450E1C81" w14:textId="58EF8794" w:rsidR="009576CB" w:rsidRDefault="009576CB" w:rsidP="009576CB">
      <w:pPr>
        <w:spacing w:line="48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576CB" w14:paraId="6941C4A5" w14:textId="77777777" w:rsidTr="009576CB">
        <w:trPr>
          <w:trHeight w:val="4454"/>
        </w:trPr>
        <w:tc>
          <w:tcPr>
            <w:tcW w:w="9136" w:type="dxa"/>
          </w:tcPr>
          <w:p w14:paraId="6B3EF4C9" w14:textId="56FB723B" w:rsidR="009576CB" w:rsidRDefault="009576CB" w:rsidP="009576C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5A2C23" wp14:editId="49436AC2">
                  <wp:extent cx="5943600" cy="35221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b="54209"/>
                          <a:stretch/>
                        </pic:blipFill>
                        <pic:spPr bwMode="auto">
                          <a:xfrm>
                            <a:off x="0" y="0"/>
                            <a:ext cx="5943600" cy="352213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4721FC" w14:textId="6BA99B26" w:rsidR="009576CB" w:rsidRPr="009576CB" w:rsidRDefault="009576CB" w:rsidP="006D2C17">
      <w:pPr>
        <w:spacing w:line="240" w:lineRule="auto"/>
        <w:rPr>
          <w:rFonts w:ascii="Times New Roman" w:eastAsia="Times New Roman" w:hAnsi="Times New Roman" w:cs="Times New Roman"/>
          <w:b/>
          <w:bCs/>
          <w:sz w:val="24"/>
          <w:szCs w:val="24"/>
        </w:rPr>
      </w:pPr>
      <w:r w:rsidRPr="009576CB">
        <w:rPr>
          <w:rFonts w:ascii="Times New Roman" w:eastAsia="Times New Roman" w:hAnsi="Times New Roman" w:cs="Times New Roman"/>
          <w:b/>
          <w:bCs/>
          <w:sz w:val="24"/>
          <w:szCs w:val="24"/>
        </w:rPr>
        <w:t>Figure 1.</w:t>
      </w:r>
      <w:r w:rsidR="006D2C17">
        <w:rPr>
          <w:rFonts w:ascii="Times New Roman" w:eastAsia="Times New Roman" w:hAnsi="Times New Roman" w:cs="Times New Roman"/>
          <w:b/>
          <w:bCs/>
          <w:sz w:val="24"/>
          <w:szCs w:val="24"/>
        </w:rPr>
        <w:t xml:space="preserve"> </w:t>
      </w:r>
      <w:r w:rsidR="006D2C17">
        <w:rPr>
          <w:rFonts w:ascii="Times New Roman" w:eastAsia="Times New Roman" w:hAnsi="Times New Roman" w:cs="Times New Roman"/>
          <w:sz w:val="24"/>
          <w:szCs w:val="24"/>
        </w:rPr>
        <w:t xml:space="preserve">a) An example of a fossil set sampled from a complete tree generated by the birth-death process, which includes both surviving and extinct members. b) The fossilized birth-death model distinguishes between two types of sampled lineages. An </w:t>
      </w:r>
      <w:r w:rsidR="006D2C17">
        <w:rPr>
          <w:rFonts w:ascii="Times New Roman" w:eastAsia="Times New Roman" w:hAnsi="Times New Roman" w:cs="Times New Roman"/>
          <w:i/>
          <w:sz w:val="24"/>
          <w:szCs w:val="24"/>
        </w:rPr>
        <w:t>m</w:t>
      </w:r>
      <w:r w:rsidR="006D2C17">
        <w:rPr>
          <w:rFonts w:ascii="Times New Roman" w:eastAsia="Times New Roman" w:hAnsi="Times New Roman" w:cs="Times New Roman"/>
          <w:sz w:val="24"/>
          <w:szCs w:val="24"/>
        </w:rPr>
        <w:t xml:space="preserve"> fossil (denoted by a blue dot) represents sampled branches that went completely extinct before the present and did not give rise to any additional sampled lineages (i.e., “childless” fossils). A </w:t>
      </w:r>
      <w:r w:rsidR="006D2C17">
        <w:rPr>
          <w:rFonts w:ascii="Times New Roman" w:eastAsia="Times New Roman" w:hAnsi="Times New Roman" w:cs="Times New Roman"/>
          <w:i/>
          <w:sz w:val="24"/>
          <w:szCs w:val="24"/>
        </w:rPr>
        <w:t>k</w:t>
      </w:r>
      <w:r w:rsidR="006D2C17">
        <w:rPr>
          <w:rFonts w:ascii="Times New Roman" w:eastAsia="Times New Roman" w:hAnsi="Times New Roman" w:cs="Times New Roman"/>
          <w:sz w:val="24"/>
          <w:szCs w:val="24"/>
        </w:rPr>
        <w:t xml:space="preserve"> fossil (denoted by an orange dot) represents samples of lineages that had sampled descendants (other fossils, or extant tips; “parent” fossils).</w:t>
      </w:r>
    </w:p>
    <w:p w14:paraId="22399FAF" w14:textId="77777777" w:rsidR="006D2C17" w:rsidRDefault="006D2C17" w:rsidP="009576CB">
      <w:pPr>
        <w:spacing w:line="480" w:lineRule="auto"/>
        <w:rPr>
          <w:rFonts w:ascii="Times New Roman" w:eastAsia="Times New Roman" w:hAnsi="Times New Roman" w:cs="Times New Roman"/>
          <w:sz w:val="24"/>
          <w:szCs w:val="24"/>
        </w:rPr>
      </w:pPr>
    </w:p>
    <w:p w14:paraId="62EA1AD0" w14:textId="6E7779E2"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course, there are other biases and variation in fossilization rate (the whole field of taphonomy studies this rich and varied process), but we are concerned with a potential bias of experimentalists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fossils. This would have predictable effects on the estimates of </w:t>
      </w:r>
      <m:oMath>
        <m:r>
          <w:rPr>
            <w:rFonts w:ascii="Cambria Math" w:eastAsia="Times New Roman" w:hAnsi="Cambria Math" w:cs="Times New Roman"/>
            <w:sz w:val="24"/>
            <w:szCs w:val="24"/>
          </w:rPr>
          <m:t>ψ</m:t>
        </m:r>
      </m:oMath>
      <w:r w:rsidR="001959A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as well as the extinction rate itself. To better understand the dynamics of the different fossil types, here is Eq. (5) from Stadler (2010), which is probability density of a tree,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with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extant </w:t>
      </w:r>
      <w:r>
        <w:rPr>
          <w:rFonts w:ascii="Times New Roman" w:eastAsia="Times New Roman" w:hAnsi="Times New Roman" w:cs="Times New Roman"/>
          <w:sz w:val="24"/>
          <w:szCs w:val="24"/>
        </w:rPr>
        <w:lastRenderedPageBreak/>
        <w:t xml:space="preserve">taxa, </w:t>
      </w:r>
      <m:oMath>
        <m:r>
          <w:rPr>
            <w:rFonts w:ascii="Times New Roman" w:eastAsia="Times New Roman" w:hAnsi="Times New Roman" w:cs="Times New Roman"/>
            <w:sz w:val="24"/>
            <w:szCs w:val="24"/>
          </w:rPr>
          <m:t>m≥0</m:t>
        </m:r>
      </m:oMath>
      <w:r>
        <w:rPr>
          <w:rFonts w:ascii="Times New Roman" w:eastAsia="Times New Roman" w:hAnsi="Times New Roman" w:cs="Times New Roman"/>
          <w:sz w:val="24"/>
          <w:szCs w:val="24"/>
        </w:rPr>
        <w:t xml:space="preserve"> fossils samples, and </w:t>
      </w:r>
      <m:oMath>
        <m:r>
          <w:rPr>
            <w:rFonts w:ascii="Times New Roman" w:eastAsia="Times New Roman" w:hAnsi="Times New Roman" w:cs="Times New Roman"/>
            <w:sz w:val="24"/>
            <w:szCs w:val="24"/>
          </w:rPr>
          <m:t>n≥0</m:t>
        </m:r>
      </m:oMath>
      <w:r>
        <w:rPr>
          <w:rFonts w:ascii="Times New Roman" w:eastAsia="Times New Roman" w:hAnsi="Times New Roman" w:cs="Times New Roman"/>
          <w:sz w:val="24"/>
          <w:szCs w:val="24"/>
        </w:rPr>
        <w:t xml:space="preserve"> samples conditioned on the time since the most recent common ancestor of all taxa in the tree,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rPr>
        <w:t>:</w:t>
      </w:r>
    </w:p>
    <w:p w14:paraId="4A138111" w14:textId="57CFFA21" w:rsidR="004353CC" w:rsidRDefault="009A641C">
      <w:pPr>
        <w:spacing w:line="480" w:lineRule="auto"/>
        <w:rPr>
          <w:rFonts w:ascii="Times New Roman" w:eastAsia="Times New Roman" w:hAnsi="Times New Roman" w:cs="Times New Roman"/>
          <w:sz w:val="24"/>
          <w:szCs w:val="24"/>
        </w:rPr>
      </w:pPr>
      <m:oMath>
        <m:r>
          <w:rPr>
            <w:rFonts w:ascii="Times New Roman" w:eastAsia="Times New Roman" w:hAnsi="Times New Roman" w:cs="Times New Roman"/>
            <w:sz w:val="24"/>
            <w:szCs w:val="24"/>
          </w:rPr>
          <m:t>f[T|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mrca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f>
          <m:fPr>
            <m:ctrlPr>
              <w:rPr>
                <w:rFonts w:ascii="Times New Roman" w:eastAsia="Times New Roman" w:hAnsi="Times New Roman" w:cs="Times New Roman"/>
                <w:sz w:val="24"/>
                <w:szCs w:val="24"/>
              </w:rPr>
            </m:ctrlPr>
          </m:fPr>
          <m:num>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λ</m:t>
                </m:r>
              </m:e>
              <m:sup>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n+m+2</m:t>
                    </m:r>
                  </m:e>
                  <m:sub>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ψ</m:t>
                        </m:r>
                      </m:e>
                      <m:sup>
                        <m:r>
                          <w:rPr>
                            <w:rFonts w:ascii="Times New Roman" w:eastAsia="Times New Roman" w:hAnsi="Times New Roman" w:cs="Times New Roman"/>
                            <w:sz w:val="24"/>
                            <w:szCs w:val="24"/>
                          </w:rPr>
                          <m:t>k+m</m:t>
                        </m:r>
                      </m:sup>
                    </m:sSup>
                  </m:sub>
                </m:sSub>
              </m:sup>
            </m:sSup>
          </m:num>
          <m:den>
            <m:r>
              <w:rPr>
                <w:rFonts w:ascii="Times New Roman" w:eastAsia="Times New Roman" w:hAnsi="Times New Roman" w:cs="Times New Roman"/>
                <w:sz w:val="24"/>
                <w:szCs w:val="24"/>
              </w:rPr>
              <m:t>(1-</m:t>
            </m:r>
            <m:sSub>
              <m:sSubPr>
                <m:ctrlPr>
                  <w:rPr>
                    <w:rFonts w:ascii="Cambria Math" w:eastAsia="Times New Roman" w:hAnsi="Cambria Math"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p</m:t>
                    </m:r>
                  </m:e>
                </m:acc>
              </m:e>
              <m:sub>
                <m:r>
                  <w:rPr>
                    <w:rFonts w:ascii="Cambria Math" w:eastAsia="Times New Roman" w:hAnsi="Cambria Math"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t>
                </m:r>
              </m:e>
              <m:sup>
                <m:r>
                  <w:rPr>
                    <w:rFonts w:ascii="Times New Roman" w:eastAsia="Times New Roman" w:hAnsi="Times New Roman" w:cs="Times New Roman"/>
                    <w:sz w:val="24"/>
                    <w:szCs w:val="24"/>
                  </w:rPr>
                  <m:t>2</m:t>
                </m:r>
              </m:sup>
            </m:sSup>
          </m:den>
        </m:f>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i=1</m:t>
            </m:r>
          </m:sub>
          <m:sup>
            <m:r>
              <w:rPr>
                <w:rFonts w:ascii="Times New Roman" w:eastAsia="Times New Roman" w:hAnsi="Times New Roman" w:cs="Times New Roman"/>
                <w:sz w:val="24"/>
                <w:szCs w:val="24"/>
              </w:rPr>
              <m:t>n+m+1</m:t>
            </m:r>
          </m:sup>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e>
        </m:nary>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i=1</m:t>
            </m:r>
          </m:sub>
          <m:sup>
            <m:r>
              <w:rPr>
                <w:rFonts w:ascii="Times New Roman" w:eastAsia="Times New Roman" w:hAnsi="Times New Roman" w:cs="Times New Roman"/>
                <w:sz w:val="24"/>
                <w:szCs w:val="24"/>
              </w:rPr>
              <m:t>m</m:t>
            </m:r>
          </m:sup>
          <m:e>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den>
            </m:f>
          </m:e>
        </m:nary>
      </m:oMath>
      <w:r>
        <w:rPr>
          <w:rFonts w:ascii="Times New Roman" w:eastAsia="Times New Roman" w:hAnsi="Times New Roman" w:cs="Times New Roman"/>
          <w:sz w:val="24"/>
          <w:szCs w:val="24"/>
        </w:rPr>
        <w:t xml:space="preserve"> </w:t>
      </w:r>
    </w:p>
    <w:p w14:paraId="694B4B68" w14:textId="5B38C2DA"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specifics on what the probabilities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 xml:space="preserve">, and </w:t>
      </w:r>
      <m:oMath>
        <m:acc>
          <m:accPr>
            <m:ctrlPr>
              <w:rPr>
                <w:rFonts w:ascii="Times New Roman" w:eastAsia="Times New Roman" w:hAnsi="Times New Roman" w:cs="Times New Roman"/>
                <w:sz w:val="24"/>
                <w:szCs w:val="24"/>
              </w:rPr>
            </m:ctrlPr>
          </m:accPr>
          <m:e>
            <m:sSub>
              <m:sSubPr>
                <m:ctrlPr>
                  <w:rPr>
                    <w:rFonts w:ascii="Cambria Math" w:eastAsia="Times New Roman" w:hAnsi="Cambria Math" w:cs="Times New Roman"/>
                    <w:i/>
                    <w:sz w:val="24"/>
                    <w:szCs w:val="24"/>
                  </w:rPr>
                </m:ctrlPr>
              </m:sSubPr>
              <m:e>
                <m:r>
                  <w:rPr>
                    <w:rFonts w:ascii="Times New Roman" w:eastAsia="Times New Roman" w:hAnsi="Times New Roman" w:cs="Times New Roman"/>
                    <w:sz w:val="24"/>
                    <w:szCs w:val="24"/>
                  </w:rPr>
                  <m:t>p</m:t>
                </m:r>
              </m:e>
              <m:sub>
                <m:r>
                  <w:rPr>
                    <w:rFonts w:ascii="Cambria Math" w:eastAsia="Times New Roman" w:hAnsi="Cambria Math" w:cs="Times New Roman"/>
                    <w:sz w:val="24"/>
                    <w:szCs w:val="24"/>
                  </w:rPr>
                  <m:t>0</m:t>
                </m:r>
              </m:sub>
            </m:sSub>
            <m:r>
              <w:rPr>
                <w:rFonts w:ascii="Cambria Math" w:eastAsia="Times New Roman" w:hAnsi="Times New Roman" w:cs="Times New Roman"/>
                <w:sz w:val="24"/>
                <w:szCs w:val="24"/>
              </w:rPr>
              <m:t xml:space="preserve"> </m:t>
            </m:r>
          </m:e>
        </m:acc>
        <m:r>
          <w:rPr>
            <w:rFonts w:ascii="Cambria Math" w:eastAsia="Times New Roman" w:hAnsi="Times New Roman" w:cs="Times New Roman"/>
            <w:sz w:val="24"/>
            <w:szCs w:val="24"/>
          </w:rPr>
          <m:t>(t)</m:t>
        </m:r>
      </m:oMath>
      <w:r w:rsidR="00EE6D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represent, we refer readers to the original derivation in Stadler (2010); for the purpose of this discussion, just note that they do not include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We highlight two important observations here. The first is that the information provided by the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samples are used throughout the equation, including the time at which the extinct tip was sampled,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as well as the time at which they split from their common ancestor,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The second observation is that the only information provided by the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is simply how numerous they are in the fossil set. In fact, it is irrelevant where exactly they occur on a branch or which branches have them — that is, the likelihood is the same if they are dispersed evenly across the tree or sampled in one </w:t>
      </w:r>
      <w:r w:rsidR="0017114E">
        <w:rPr>
          <w:rFonts w:ascii="Times New Roman" w:eastAsia="Times New Roman" w:hAnsi="Times New Roman" w:cs="Times New Roman"/>
          <w:sz w:val="24"/>
          <w:szCs w:val="24"/>
        </w:rPr>
        <w:t>10,000-year</w:t>
      </w:r>
      <w:r>
        <w:rPr>
          <w:rFonts w:ascii="Times New Roman" w:eastAsia="Times New Roman" w:hAnsi="Times New Roman" w:cs="Times New Roman"/>
          <w:sz w:val="24"/>
          <w:szCs w:val="24"/>
        </w:rPr>
        <w:t xml:space="preserve"> interval on one edge. This point is best illustrated by modifying the numerator in the first term in the equation above to separate out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w:t>
      </w:r>
    </w:p>
    <w:p w14:paraId="1D5A92D7" w14:textId="3163C2AD" w:rsidR="00F2637D" w:rsidRDefault="009A641C">
      <w:pPr>
        <w:spacing w:line="480" w:lineRule="auto"/>
        <w:rPr>
          <w:rFonts w:ascii="Times New Roman" w:eastAsia="Times New Roman" w:hAnsi="Times New Roman" w:cs="Times New Roman"/>
          <w:sz w:val="24"/>
          <w:szCs w:val="24"/>
        </w:rPr>
      </w:pPr>
      <m:oMath>
        <m:r>
          <w:rPr>
            <w:rFonts w:ascii="Times New Roman" w:eastAsia="Times New Roman" w:hAnsi="Times New Roman" w:cs="Times New Roman"/>
            <w:sz w:val="24"/>
            <w:szCs w:val="24"/>
          </w:rPr>
          <m:t>f[T|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mrca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ψ</m:t>
            </m:r>
          </m:e>
          <m:sup>
            <m:r>
              <w:rPr>
                <w:rFonts w:ascii="Times New Roman" w:eastAsia="Times New Roman" w:hAnsi="Times New Roman" w:cs="Times New Roman"/>
                <w:sz w:val="24"/>
                <w:szCs w:val="24"/>
              </w:rPr>
              <m:t>k</m:t>
            </m:r>
          </m:sup>
        </m:sSup>
        <m:f>
          <m:fPr>
            <m:ctrlPr>
              <w:rPr>
                <w:rFonts w:ascii="Times New Roman" w:eastAsia="Times New Roman" w:hAnsi="Times New Roman" w:cs="Times New Roman"/>
                <w:sz w:val="24"/>
                <w:szCs w:val="24"/>
              </w:rPr>
            </m:ctrlPr>
          </m:fPr>
          <m:num>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λ</m:t>
                </m:r>
              </m:e>
              <m:sup>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n+m+2</m:t>
                    </m:r>
                  </m:e>
                  <m:sub>
                    <m:sSup>
                      <m:sSupPr>
                        <m:ctrlPr>
                          <w:rPr>
                            <w:rFonts w:ascii="Times New Roman" w:eastAsia="Times New Roman" w:hAnsi="Times New Roman" w:cs="Times New Roman"/>
                            <w:sz w:val="24"/>
                            <w:szCs w:val="24"/>
                          </w:rPr>
                        </m:ctrlPr>
                      </m:sSupPr>
                      <m:e>
                        <m:r>
                          <w:rPr>
                            <w:rFonts w:ascii="Cambria Math" w:eastAsia="Times New Roman" w:hAnsi="Cambria Math" w:cs="Times New Roman"/>
                            <w:sz w:val="24"/>
                            <w:szCs w:val="24"/>
                          </w:rPr>
                          <m:t>ψ</m:t>
                        </m:r>
                      </m:e>
                      <m:sup>
                        <m:r>
                          <w:rPr>
                            <w:rFonts w:ascii="Cambria Math" w:eastAsia="Times New Roman" w:hAnsi="Times New Roman" w:cs="Times New Roman"/>
                            <w:sz w:val="24"/>
                            <w:szCs w:val="24"/>
                          </w:rPr>
                          <m:t>m</m:t>
                        </m:r>
                      </m:sup>
                    </m:sSup>
                  </m:sub>
                </m:sSub>
              </m:sup>
            </m:sSup>
          </m:num>
          <m:den>
            <m:r>
              <w:rPr>
                <w:rFonts w:ascii="Times New Roman" w:eastAsia="Times New Roman" w:hAnsi="Times New Roman" w:cs="Times New Roman"/>
                <w:sz w:val="24"/>
                <w:szCs w:val="24"/>
              </w:rPr>
              <m:t>(</m:t>
            </m:r>
            <m:r>
              <w:rPr>
                <w:rFonts w:ascii="Cambria Math" w:eastAsia="Times New Roman" w:hAnsi="Cambria Math" w:cs="Times New Roman"/>
                <w:sz w:val="24"/>
                <w:szCs w:val="24"/>
              </w:rPr>
              <m:t>1</m:t>
            </m:r>
            <m:r>
              <w:rPr>
                <w:rFonts w:ascii="Times New Roman" w:eastAsia="Times New Roman" w:hAnsi="Times New Roman" w:cs="Times New Roman"/>
                <w:sz w:val="24"/>
                <w:szCs w:val="24"/>
              </w:rPr>
              <m:t>-</m:t>
            </m:r>
            <m:acc>
              <m:accPr>
                <m:ctrlPr>
                  <w:rPr>
                    <w:rFonts w:ascii="Times New Roman" w:eastAsia="Times New Roman" w:hAnsi="Times New Roman" w:cs="Times New Roman"/>
                    <w:sz w:val="24"/>
                    <w:szCs w:val="24"/>
                  </w:rPr>
                </m:ctrlPr>
              </m:accPr>
              <m:e>
                <m:sSub>
                  <m:sSubPr>
                    <m:ctrlPr>
                      <w:rPr>
                        <w:rFonts w:ascii="Cambria Math" w:eastAsia="Times New Roman" w:hAnsi="Cambria Math" w:cs="Times New Roman"/>
                        <w:i/>
                        <w:sz w:val="24"/>
                        <w:szCs w:val="24"/>
                      </w:rPr>
                    </m:ctrlPr>
                  </m:sSubPr>
                  <m:e>
                    <m:r>
                      <w:rPr>
                        <w:rFonts w:ascii="Times New Roman" w:eastAsia="Times New Roman" w:hAnsi="Times New Roman" w:cs="Times New Roman"/>
                        <w:sz w:val="24"/>
                        <w:szCs w:val="24"/>
                      </w:rPr>
                      <m:t>p</m:t>
                    </m:r>
                  </m:e>
                  <m:sub>
                    <m:r>
                      <w:rPr>
                        <w:rFonts w:ascii="Cambria Math" w:eastAsia="Times New Roman" w:hAnsi="Cambria Math" w:cs="Times New Roman"/>
                        <w:sz w:val="24"/>
                        <w:szCs w:val="24"/>
                      </w:rPr>
                      <m:t>0</m:t>
                    </m:r>
                  </m:sub>
                </m:sSub>
              </m:e>
            </m:acc>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t>
                </m:r>
              </m:e>
              <m:sup>
                <m:r>
                  <w:rPr>
                    <w:rFonts w:ascii="Times New Roman" w:eastAsia="Times New Roman" w:hAnsi="Times New Roman" w:cs="Times New Roman"/>
                    <w:sz w:val="24"/>
                    <w:szCs w:val="24"/>
                  </w:rPr>
                  <m:t>2</m:t>
                </m:r>
              </m:sup>
            </m:sSup>
          </m:den>
        </m:f>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i=1</m:t>
            </m:r>
          </m:sub>
          <m:sup>
            <m:r>
              <w:rPr>
                <w:rFonts w:ascii="Times New Roman" w:eastAsia="Times New Roman" w:hAnsi="Times New Roman" w:cs="Times New Roman"/>
                <w:sz w:val="24"/>
                <w:szCs w:val="24"/>
              </w:rPr>
              <m:t>n+m+1</m:t>
            </m:r>
          </m:sup>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e>
        </m:nary>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i=1</m:t>
            </m:r>
          </m:sub>
          <m:sup>
            <m:r>
              <w:rPr>
                <w:rFonts w:ascii="Times New Roman" w:eastAsia="Times New Roman" w:hAnsi="Times New Roman" w:cs="Times New Roman"/>
                <w:sz w:val="24"/>
                <w:szCs w:val="24"/>
              </w:rPr>
              <m:t>m</m:t>
            </m:r>
          </m:sup>
          <m:e>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den>
            </m:f>
          </m:e>
        </m:nary>
      </m:oMath>
      <w:r>
        <w:rPr>
          <w:rFonts w:ascii="Times New Roman" w:eastAsia="Times New Roman" w:hAnsi="Times New Roman" w:cs="Times New Roman"/>
          <w:sz w:val="24"/>
          <w:szCs w:val="24"/>
        </w:rPr>
        <w:t xml:space="preserve"> .</w:t>
      </w:r>
    </w:p>
    <w:p w14:paraId="0EAFC164" w14:textId="105C653A" w:rsidR="004353CC" w:rsidRDefault="009A641C" w:rsidP="00B97CD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Moving the </w:t>
      </w:r>
      <m:oMath>
        <m:sSup>
          <m:sSupPr>
            <m:ctrlPr>
              <w:rPr>
                <w:rFonts w:ascii="Times New Roman" w:eastAsia="Times New Roman" w:hAnsi="Times New Roman" w:cs="Times New Roman"/>
                <w:sz w:val="24"/>
                <w:szCs w:val="24"/>
              </w:rPr>
            </m:ctrlPr>
          </m:sSupPr>
          <m:e>
            <m:r>
              <w:rPr>
                <w:rFonts w:ascii="Cambria Math" w:hAnsi="Cambria Math"/>
              </w:rPr>
              <m:t>ψ</m:t>
            </m:r>
          </m:e>
          <m:sup>
            <m:r>
              <w:rPr>
                <w:rFonts w:ascii="Times New Roman" w:eastAsia="Times New Roman" w:hAnsi="Times New Roman" w:cs="Times New Roman"/>
                <w:sz w:val="24"/>
                <w:szCs w:val="24"/>
              </w:rPr>
              <m:t>k</m:t>
            </m:r>
          </m:sup>
        </m:sSup>
      </m:oMath>
      <w:r>
        <w:rPr>
          <w:rFonts w:ascii="Times New Roman" w:eastAsia="Times New Roman" w:hAnsi="Times New Roman" w:cs="Times New Roman"/>
          <w:sz w:val="24"/>
          <w:szCs w:val="24"/>
        </w:rPr>
        <w:t xml:space="preserve">to the front of the equation shows that the effect that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samples have on the probability is simply based on a factor of </w:t>
      </w:r>
      <m:oMath>
        <m:sSup>
          <m:sSupPr>
            <m:ctrlPr>
              <w:rPr>
                <w:rFonts w:ascii="Times New Roman" w:eastAsia="Times New Roman" w:hAnsi="Times New Roman" w:cs="Times New Roman"/>
                <w:sz w:val="24"/>
                <w:szCs w:val="24"/>
              </w:rPr>
            </m:ctrlPr>
          </m:sSupPr>
          <m:e>
            <m:r>
              <w:rPr>
                <w:rFonts w:ascii="Cambria Math" w:hAnsi="Cambria Math"/>
              </w:rPr>
              <m:t>ψ</m:t>
            </m:r>
          </m:e>
          <m:sup>
            <m:r>
              <w:rPr>
                <w:rFonts w:ascii="Times New Roman" w:eastAsia="Times New Roman" w:hAnsi="Times New Roman" w:cs="Times New Roman"/>
                <w:sz w:val="24"/>
                <w:szCs w:val="24"/>
              </w:rPr>
              <m:t>k</m:t>
            </m:r>
          </m:sup>
        </m:sSup>
      </m:oMath>
      <w:r>
        <w:rPr>
          <w:rFonts w:ascii="Times New Roman" w:eastAsia="Times New Roman" w:hAnsi="Times New Roman" w:cs="Times New Roman"/>
          <w:sz w:val="24"/>
          <w:szCs w:val="24"/>
        </w:rPr>
        <w:t xml:space="preserve">. What this also says is that when both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-type fossils are included, the overall log</w:t>
      </w:r>
      <w:r w:rsidR="00D939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likelihood can be calculated as, </w:t>
      </w:r>
      <m:oMath>
        <m:r>
          <w:rPr>
            <w:rFonts w:ascii="Times New Roman" w:eastAsia="Times New Roman" w:hAnsi="Times New Roman" w:cs="Times New Roman"/>
            <w:sz w:val="24"/>
            <w:szCs w:val="24"/>
          </w:rPr>
          <m:t>logL=log</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m only</m:t>
            </m:r>
          </m:sub>
        </m:sSub>
        <m:r>
          <w:rPr>
            <w:rFonts w:ascii="Times New Roman" w:eastAsia="Times New Roman" w:hAnsi="Times New Roman" w:cs="Times New Roman"/>
            <w:sz w:val="24"/>
            <w:szCs w:val="24"/>
          </w:rPr>
          <m:t>+[k*log(ψ)]</m:t>
        </m:r>
      </m:oMath>
      <w:r>
        <w:rPr>
          <w:rFonts w:ascii="Times New Roman" w:eastAsia="Times New Roman" w:hAnsi="Times New Roman" w:cs="Times New Roman"/>
          <w:sz w:val="24"/>
          <w:szCs w:val="24"/>
        </w:rPr>
        <w:t xml:space="preserve">. As an example, take the tree and set of sampled extinct lineages presented in Figure 2d. The overall log-likelihood for the maximum likelihood estimate (MLE) for this tree is -1224.937. The log-likelihood assuming only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fossils, but using the same parameter estimates, is </w:t>
      </w:r>
      <w:r w:rsidR="00D939C9">
        <w:rPr>
          <w:rFonts w:ascii="Times New Roman" w:eastAsia="Times New Roman" w:hAnsi="Times New Roman" w:cs="Times New Roman"/>
          <w:sz w:val="24"/>
          <w:szCs w:val="24"/>
        </w:rPr>
        <w:t xml:space="preserve">        </w:t>
      </w:r>
      <w:r w:rsidR="00D939C9">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983.6938, and we can add 107</w:t>
      </w:r>
      <m:oMath>
        <m:r>
          <w:rPr>
            <w:rFonts w:ascii="Cambria Math" w:hAnsi="Cambria Math"/>
          </w:rPr>
          <m:t>*</m:t>
        </m:r>
      </m:oMath>
      <w:proofErr w:type="gramStart"/>
      <w:r>
        <w:rPr>
          <w:rFonts w:ascii="Times New Roman" w:eastAsia="Times New Roman" w:hAnsi="Times New Roman" w:cs="Times New Roman"/>
          <w:sz w:val="24"/>
          <w:szCs w:val="24"/>
        </w:rPr>
        <w:t>log(</w:t>
      </w:r>
      <w:proofErr w:type="gramEnd"/>
      <m:oMath>
        <m:acc>
          <m:accPr>
            <m:ctrlPr>
              <w:rPr>
                <w:rFonts w:ascii="Cambria Math" w:hAnsi="Cambria Math"/>
              </w:rPr>
            </m:ctrlPr>
          </m:accPr>
          <m:e>
            <m:r>
              <w:rPr>
                <w:rFonts w:ascii="Cambria Math" w:hAnsi="Cambria Math"/>
              </w:rPr>
              <m:t>ψ</m:t>
            </m:r>
          </m:e>
        </m:acc>
      </m:oMath>
      <w:r>
        <w:rPr>
          <w:rFonts w:ascii="Times New Roman" w:eastAsia="Times New Roman" w:hAnsi="Times New Roman" w:cs="Times New Roman"/>
          <w:sz w:val="24"/>
          <w:szCs w:val="24"/>
        </w:rPr>
        <w:t xml:space="preserve">=0.1049145) to obtain the overall log-likelihood of </w:t>
      </w:r>
      <w:r w:rsidR="00D939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-1224.937 (for more details on these calculations see Supplemental Materials).</w:t>
      </w:r>
    </w:p>
    <w:p w14:paraId="73F25E93" w14:textId="77777777" w:rsidR="006D2C17" w:rsidRDefault="006D2C17" w:rsidP="00B97CD9">
      <w:pPr>
        <w:spacing w:line="480" w:lineRule="auto"/>
        <w:rPr>
          <w:rFonts w:ascii="Times New Roman" w:eastAsia="Times New Roman" w:hAnsi="Times New Roman" w:cs="Times New Roman"/>
          <w:sz w:val="24"/>
          <w:szCs w:val="24"/>
        </w:rPr>
      </w:pPr>
    </w:p>
    <w:tbl>
      <w:tblPr>
        <w:tblStyle w:val="TableGrid"/>
        <w:tblpPr w:leftFromText="180" w:rightFromText="180" w:vertAnchor="text" w:horzAnchor="margin" w:tblpY="-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9576CB" w14:paraId="6927D114" w14:textId="77777777" w:rsidTr="009576CB">
        <w:tc>
          <w:tcPr>
            <w:tcW w:w="9350" w:type="dxa"/>
          </w:tcPr>
          <w:p w14:paraId="63B6715C" w14:textId="77777777" w:rsidR="009576CB" w:rsidRDefault="009576CB" w:rsidP="009576C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8CD35E" wp14:editId="30959497">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tc>
      </w:tr>
    </w:tbl>
    <w:p w14:paraId="3AB6A605" w14:textId="4767C59F" w:rsidR="009576CB" w:rsidRPr="009576CB" w:rsidRDefault="009576CB" w:rsidP="006D2C17">
      <w:pPr>
        <w:spacing w:line="240" w:lineRule="auto"/>
        <w:rPr>
          <w:rFonts w:ascii="Times New Roman" w:eastAsia="Times New Roman" w:hAnsi="Times New Roman" w:cs="Times New Roman"/>
          <w:b/>
          <w:bCs/>
          <w:sz w:val="24"/>
          <w:szCs w:val="24"/>
        </w:rPr>
      </w:pPr>
      <w:r w:rsidRPr="009576CB">
        <w:rPr>
          <w:rFonts w:ascii="Times New Roman" w:eastAsia="Times New Roman" w:hAnsi="Times New Roman" w:cs="Times New Roman"/>
          <w:b/>
          <w:bCs/>
          <w:sz w:val="24"/>
          <w:szCs w:val="24"/>
        </w:rPr>
        <w:t>Figure 2.</w:t>
      </w:r>
      <w:r w:rsidR="006D2C17">
        <w:rPr>
          <w:rFonts w:ascii="Times New Roman" w:eastAsia="Times New Roman" w:hAnsi="Times New Roman" w:cs="Times New Roman"/>
          <w:b/>
          <w:bCs/>
          <w:sz w:val="24"/>
          <w:szCs w:val="24"/>
        </w:rPr>
        <w:t xml:space="preserve"> </w:t>
      </w:r>
      <w:r w:rsidR="006D2C17">
        <w:rPr>
          <w:rFonts w:ascii="Times New Roman" w:eastAsia="Times New Roman" w:hAnsi="Times New Roman" w:cs="Times New Roman"/>
          <w:sz w:val="24"/>
          <w:szCs w:val="24"/>
        </w:rPr>
        <w:t>Contour plots of the likelihood surface under various scenarios for the same tree (topology shown in d) simulated under a birth-death process. Each surface is constrained such that turnover (</w:t>
      </w:r>
      <m:oMath>
        <m:r>
          <w:rPr>
            <w:rFonts w:ascii="Cambria Math" w:hAnsi="Cambria Math"/>
          </w:rPr>
          <m:t>τ</m:t>
        </m:r>
      </m:oMath>
      <w:r w:rsidR="006D2C17">
        <w:rPr>
          <w:rFonts w:ascii="Times New Roman" w:eastAsia="Times New Roman" w:hAnsi="Times New Roman" w:cs="Times New Roman"/>
          <w:sz w:val="24"/>
          <w:szCs w:val="24"/>
        </w:rPr>
        <w:t xml:space="preserve"> = </w:t>
      </w:r>
      <m:oMath>
        <m:r>
          <w:rPr>
            <w:rFonts w:ascii="Cambria Math" w:hAnsi="Cambria Math"/>
          </w:rPr>
          <m:t>λ</m:t>
        </m:r>
        <m:r>
          <w:rPr>
            <w:rFonts w:ascii="Times New Roman" w:eastAsia="Times New Roman" w:hAnsi="Times New Roman" w:cs="Times New Roman"/>
            <w:sz w:val="24"/>
            <w:szCs w:val="24"/>
          </w:rPr>
          <m:t>+μ</m:t>
        </m:r>
      </m:oMath>
      <w:r w:rsidR="006D2C17">
        <w:rPr>
          <w:rFonts w:ascii="Times New Roman" w:eastAsia="Times New Roman" w:hAnsi="Times New Roman" w:cs="Times New Roman"/>
          <w:sz w:val="24"/>
          <w:szCs w:val="24"/>
        </w:rPr>
        <w:t>) and extinction fraction (</w:t>
      </w:r>
      <m:oMath>
        <m:r>
          <w:rPr>
            <w:rFonts w:ascii="Cambria Math" w:hAnsi="Cambria Math"/>
          </w:rPr>
          <m:t>ε</m:t>
        </m:r>
      </m:oMath>
      <w:r w:rsidR="006D2C17">
        <w:rPr>
          <w:rFonts w:ascii="Times New Roman" w:eastAsia="Times New Roman" w:hAnsi="Times New Roman" w:cs="Times New Roman"/>
          <w:sz w:val="24"/>
          <w:szCs w:val="24"/>
        </w:rPr>
        <w:t xml:space="preserve"> = </w:t>
      </w:r>
      <m:oMath>
        <m:r>
          <w:rPr>
            <w:rFonts w:ascii="Cambria Math" w:hAnsi="Cambria Math"/>
          </w:rPr>
          <m:t>μ</m:t>
        </m:r>
        <m:r>
          <w:rPr>
            <w:rFonts w:ascii="Times New Roman" w:eastAsia="Times New Roman" w:hAnsi="Times New Roman" w:cs="Times New Roman"/>
            <w:sz w:val="24"/>
            <w:szCs w:val="24"/>
          </w:rPr>
          <m:t>/λ</m:t>
        </m:r>
      </m:oMath>
      <w:r w:rsidR="006D2C17">
        <w:rPr>
          <w:rFonts w:ascii="Times New Roman" w:eastAsia="Times New Roman" w:hAnsi="Times New Roman" w:cs="Times New Roman"/>
          <w:sz w:val="24"/>
          <w:szCs w:val="24"/>
        </w:rPr>
        <w:t xml:space="preserve">) are fixed, but </w:t>
      </w:r>
      <m:oMath>
        <m:r>
          <w:rPr>
            <w:rFonts w:ascii="Cambria Math" w:hAnsi="Cambria Math"/>
          </w:rPr>
          <m:t>ψ</m:t>
        </m:r>
      </m:oMath>
      <w:r w:rsidR="006D2C17">
        <w:rPr>
          <w:rFonts w:ascii="Times New Roman" w:eastAsia="Times New Roman" w:hAnsi="Times New Roman" w:cs="Times New Roman"/>
          <w:sz w:val="24"/>
          <w:szCs w:val="24"/>
        </w:rPr>
        <w:t xml:space="preserve">, the rate of fossil preservation, is free to find their MLE given a pair of fixed parameter values. When provided with a sample of extinct lineages that is perfectly consistent with the generating model, the FDB performs and behaves well and generally reduces the variance in turnover and extinction fraction (b, c), relative to ignoring fossils completely (a). However, if </w:t>
      </w:r>
      <w:r w:rsidR="006D2C17">
        <w:rPr>
          <w:rFonts w:ascii="Times New Roman" w:eastAsia="Times New Roman" w:hAnsi="Times New Roman" w:cs="Times New Roman"/>
          <w:i/>
          <w:sz w:val="24"/>
          <w:szCs w:val="24"/>
        </w:rPr>
        <w:t>k</w:t>
      </w:r>
      <w:r w:rsidR="006D2C17">
        <w:rPr>
          <w:rFonts w:ascii="Times New Roman" w:eastAsia="Times New Roman" w:hAnsi="Times New Roman" w:cs="Times New Roman"/>
          <w:sz w:val="24"/>
          <w:szCs w:val="24"/>
        </w:rPr>
        <w:t xml:space="preserve"> fossils are removed completely (</w:t>
      </w:r>
      <w:proofErr w:type="spellStart"/>
      <w:proofErr w:type="gramStart"/>
      <w:r w:rsidR="006D2C17">
        <w:rPr>
          <w:rFonts w:ascii="Times New Roman" w:eastAsia="Times New Roman" w:hAnsi="Times New Roman" w:cs="Times New Roman"/>
          <w:sz w:val="24"/>
          <w:szCs w:val="24"/>
        </w:rPr>
        <w:t>e,f</w:t>
      </w:r>
      <w:proofErr w:type="spellEnd"/>
      <w:proofErr w:type="gramEnd"/>
      <w:r w:rsidR="006D2C17">
        <w:rPr>
          <w:rFonts w:ascii="Times New Roman" w:eastAsia="Times New Roman" w:hAnsi="Times New Roman" w:cs="Times New Roman"/>
          <w:sz w:val="24"/>
          <w:szCs w:val="24"/>
        </w:rPr>
        <w:t xml:space="preserve">), the likelihood surface begins to erroneously shift away from the generating parameters towards regions of parameter space of very high extinction rates as values of </w:t>
      </w:r>
      <m:oMath>
        <m:r>
          <w:rPr>
            <w:rFonts w:ascii="Cambria Math" w:hAnsi="Cambria Math"/>
          </w:rPr>
          <m:t>ψ</m:t>
        </m:r>
      </m:oMath>
      <w:r w:rsidR="006D2C17">
        <w:rPr>
          <w:rFonts w:ascii="Times New Roman" w:eastAsia="Times New Roman" w:hAnsi="Times New Roman" w:cs="Times New Roman"/>
          <w:sz w:val="24"/>
          <w:szCs w:val="24"/>
        </w:rPr>
        <w:t xml:space="preserve"> increase. The dashed vertical line represents the generating value for turnover (</w:t>
      </w:r>
      <m:oMath>
        <m:r>
          <w:rPr>
            <w:rFonts w:ascii="Cambria Math" w:hAnsi="Cambria Math"/>
          </w:rPr>
          <m:t>τ</m:t>
        </m:r>
      </m:oMath>
      <w:r w:rsidR="006D2C17">
        <w:rPr>
          <w:rFonts w:ascii="Times New Roman" w:eastAsia="Times New Roman" w:hAnsi="Times New Roman" w:cs="Times New Roman"/>
          <w:sz w:val="24"/>
          <w:szCs w:val="24"/>
        </w:rPr>
        <w:t>=0.70) and the dashed horizontal line represents the generating value for extinction fraction (</w:t>
      </w:r>
      <m:oMath>
        <m:r>
          <w:rPr>
            <w:rFonts w:ascii="Cambria Math" w:hAnsi="Cambria Math"/>
          </w:rPr>
          <m:t>ε</m:t>
        </m:r>
      </m:oMath>
      <w:r w:rsidR="006D2C17">
        <w:rPr>
          <w:rFonts w:ascii="Times New Roman" w:eastAsia="Times New Roman" w:hAnsi="Times New Roman" w:cs="Times New Roman"/>
          <w:sz w:val="24"/>
          <w:szCs w:val="24"/>
        </w:rPr>
        <w:t>=0.75).</w:t>
      </w:r>
    </w:p>
    <w:p w14:paraId="7E9CDA45" w14:textId="77777777" w:rsidR="009576CB" w:rsidRDefault="009576CB">
      <w:pPr>
        <w:spacing w:line="480" w:lineRule="auto"/>
        <w:ind w:firstLine="720"/>
        <w:rPr>
          <w:rFonts w:ascii="Times New Roman" w:eastAsia="Times New Roman" w:hAnsi="Times New Roman" w:cs="Times New Roman"/>
          <w:sz w:val="24"/>
          <w:szCs w:val="24"/>
        </w:rPr>
      </w:pPr>
    </w:p>
    <w:p w14:paraId="6AA8A088" w14:textId="02F5A528" w:rsidR="009576CB" w:rsidRDefault="009A641C" w:rsidP="00026A4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one hand, if a tree was generated by a Yule process (i.e., no extinction), the inclusion of only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samples has no effect on the parameter estimates. Their inclusion will </w:t>
      </w:r>
      <w:r>
        <w:rPr>
          <w:rFonts w:ascii="Times New Roman" w:eastAsia="Times New Roman" w:hAnsi="Times New Roman" w:cs="Times New Roman"/>
          <w:sz w:val="24"/>
          <w:szCs w:val="24"/>
        </w:rPr>
        <w:lastRenderedPageBreak/>
        <w:t xml:space="preserve">simply slide the overall log-likelihood down, again, by a factor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*log</w:t>
      </w:r>
      <m:oMath>
        <m:r>
          <w:rPr>
            <w:rFonts w:ascii="Times New Roman" w:eastAsia="Times New Roman" w:hAnsi="Times New Roman" w:cs="Times New Roman"/>
            <w:sz w:val="24"/>
            <w:szCs w:val="24"/>
          </w:rPr>
          <m:t>(ψ)</m:t>
        </m:r>
      </m:oMath>
      <w:r>
        <w:rPr>
          <w:rFonts w:ascii="Times New Roman" w:eastAsia="Times New Roman" w:hAnsi="Times New Roman" w:cs="Times New Roman"/>
          <w:sz w:val="24"/>
          <w:szCs w:val="24"/>
        </w:rPr>
        <w:t>. On the other hand, in the case of non-zero extinction rates, if</w:t>
      </w:r>
      <w:r>
        <w:rPr>
          <w:rFonts w:ascii="Times New Roman" w:eastAsia="Times New Roman" w:hAnsi="Times New Roman" w:cs="Times New Roman"/>
          <w:i/>
          <w:sz w:val="24"/>
          <w:szCs w:val="24"/>
        </w:rPr>
        <w:t xml:space="preserve"> m</w:t>
      </w:r>
      <w:r>
        <w:rPr>
          <w:rFonts w:ascii="Times New Roman" w:eastAsia="Times New Roman" w:hAnsi="Times New Roman" w:cs="Times New Roman"/>
          <w:sz w:val="24"/>
          <w:szCs w:val="24"/>
        </w:rPr>
        <w:t xml:space="preserve">-type fossils are included and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not added, this will have a profound impact on the parameter estimates, particularly with regards to </w:t>
      </w:r>
      <m:oMath>
        <m:r>
          <w:rPr>
            <w:rFonts w:ascii="Cambria Math" w:hAnsi="Cambria Math"/>
          </w:rPr>
          <m:t>ψ</m:t>
        </m:r>
      </m:oMath>
      <w:r>
        <w:rPr>
          <w:rFonts w:ascii="Times New Roman" w:eastAsia="Times New Roman" w:hAnsi="Times New Roman" w:cs="Times New Roman"/>
          <w:sz w:val="24"/>
          <w:szCs w:val="24"/>
        </w:rPr>
        <w:t xml:space="preserve"> and </w:t>
      </w:r>
      <m:oMath>
        <m:r>
          <w:rPr>
            <w:rFonts w:ascii="Cambria Math" w:hAnsi="Cambria Math"/>
          </w:rPr>
          <m:t>μ</m:t>
        </m:r>
      </m:oMath>
      <w:r>
        <w:rPr>
          <w:rFonts w:ascii="Times New Roman" w:eastAsia="Times New Roman" w:hAnsi="Times New Roman" w:cs="Times New Roman"/>
          <w:sz w:val="24"/>
          <w:szCs w:val="24"/>
        </w:rPr>
        <w:t xml:space="preserve">. Under the FBD formulation, the linking of </w:t>
      </w:r>
      <m:oMath>
        <m:sSub>
          <m:sSubPr>
            <m:ctrlPr>
              <w:rPr>
                <w:rFonts w:ascii="Times New Roman" w:eastAsia="Times New Roman" w:hAnsi="Times New Roman" w:cs="Times New Roman"/>
                <w:sz w:val="24"/>
                <w:szCs w:val="24"/>
              </w:rPr>
            </m:ctrlPr>
          </m:sSubPr>
          <m:e>
            <m:r>
              <w:rPr>
                <w:rFonts w:ascii="Cambria Math" w:hAnsi="Cambria Math"/>
              </w:rPr>
              <m:t>ψ</m:t>
            </m:r>
          </m:e>
          <m:sub>
            <m:r>
              <w:rPr>
                <w:rFonts w:ascii="Times New Roman" w:eastAsia="Times New Roman" w:hAnsi="Times New Roman" w:cs="Times New Roman"/>
                <w:sz w:val="24"/>
                <w:szCs w:val="24"/>
              </w:rPr>
              <m:t>m</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ψ</m:t>
            </m:r>
          </m:e>
          <m:sub>
            <m:r>
              <w:rPr>
                <w:rFonts w:ascii="Times New Roman" w:eastAsia="Times New Roman" w:hAnsi="Times New Roman" w:cs="Times New Roman"/>
                <w:sz w:val="24"/>
                <w:szCs w:val="24"/>
              </w:rPr>
              <m:t>k</m:t>
            </m:r>
          </m:sub>
        </m:sSub>
      </m:oMath>
      <w:r>
        <w:rPr>
          <w:rFonts w:ascii="Times New Roman" w:eastAsia="Times New Roman" w:hAnsi="Times New Roman" w:cs="Times New Roman"/>
          <w:sz w:val="24"/>
          <w:szCs w:val="24"/>
        </w:rPr>
        <w:t xml:space="preserve">forces the model to interpret the lack of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as evidence of a low sampling rate. This will be in tension with the presence of only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samples, such that </w:t>
      </w:r>
      <w:r w:rsidR="0017114E">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explain a low sampling rate, but many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fossils in the set, the extinction rate must have been substantial. As shown in Figure 2e-f, this is exactly what happens when the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are removed from the fossil sample set. The likelihood surface erroneously shifts away from the generating parameters towards regions of parameter space of very high extinction rates (based on estimates of turnover, </w:t>
      </w:r>
      <m:oMath>
        <m:r>
          <w:rPr>
            <w:rFonts w:ascii="Cambria Math" w:hAnsi="Cambria Math"/>
          </w:rPr>
          <m:t>λ</m:t>
        </m:r>
        <m:r>
          <w:rPr>
            <w:rFonts w:ascii="Times New Roman" w:eastAsia="Times New Roman" w:hAnsi="Times New Roman" w:cs="Times New Roman"/>
            <w:sz w:val="24"/>
            <w:szCs w:val="24"/>
          </w:rPr>
          <m:t>+μ</m:t>
        </m:r>
      </m:oMath>
      <w:r>
        <w:rPr>
          <w:rFonts w:ascii="Times New Roman" w:eastAsia="Times New Roman" w:hAnsi="Times New Roman" w:cs="Times New Roman"/>
          <w:sz w:val="24"/>
          <w:szCs w:val="24"/>
        </w:rPr>
        <w:t xml:space="preserve">, and extinction fraction, </w:t>
      </w:r>
      <m:oMath>
        <m:r>
          <w:rPr>
            <w:rFonts w:ascii="Cambria Math" w:hAnsi="Cambria Math"/>
          </w:rPr>
          <m:t>μ</m:t>
        </m:r>
        <m:r>
          <w:rPr>
            <w:rFonts w:ascii="Times New Roman" w:eastAsia="Times New Roman" w:hAnsi="Times New Roman" w:cs="Times New Roman"/>
            <w:sz w:val="24"/>
            <w:szCs w:val="24"/>
          </w:rPr>
          <m:t>/λ</m:t>
        </m:r>
      </m:oMath>
      <w:r>
        <w:rPr>
          <w:rFonts w:ascii="Times New Roman" w:eastAsia="Times New Roman" w:hAnsi="Times New Roman" w:cs="Times New Roman"/>
          <w:sz w:val="24"/>
          <w:szCs w:val="24"/>
        </w:rPr>
        <w:t xml:space="preserve">). </w:t>
      </w:r>
    </w:p>
    <w:p w14:paraId="45FFB22C" w14:textId="76350ABD" w:rsidR="00D77EF1" w:rsidRPr="00D77EF1" w:rsidRDefault="009A641C" w:rsidP="00DC639B">
      <w:pPr>
        <w:ind w:firstLine="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In any case, when provided with a sample of extinct lineages that is perfectly consistent with the generating model, the FDB performs and behaves exactly as it should (Fig. 2b-c), but so does a model </w:t>
      </w:r>
      <w:r w:rsidR="0017114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ignor</w:t>
      </w:r>
      <w:r w:rsidR="0017114E">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fossils completely (Fig. 2a). Including fossils should help, especially with extinction rates (as shown by Mitchell et al. 2019). Our concern, however, is what happens when theory meets practice. It seems to us that aside from a few clades with remarkably rich fossil records (e.g., </w:t>
      </w:r>
      <w:r w:rsidR="00F43A1C">
        <w:rPr>
          <w:rFonts w:ascii="Times New Roman" w:eastAsia="Times New Roman" w:hAnsi="Times New Roman" w:cs="Times New Roman"/>
          <w:sz w:val="24"/>
          <w:szCs w:val="24"/>
        </w:rPr>
        <w:t>terrestrial arthropods</w:t>
      </w:r>
      <w:r w:rsidR="009D6D9F">
        <w:rPr>
          <w:rFonts w:ascii="Times New Roman" w:eastAsia="Times New Roman" w:hAnsi="Times New Roman" w:cs="Times New Roman"/>
          <w:sz w:val="24"/>
          <w:szCs w:val="24"/>
        </w:rPr>
        <w:t>, marine invertebrates</w:t>
      </w:r>
      <w:r w:rsidR="00E366FC">
        <w:rPr>
          <w:rFonts w:ascii="Times New Roman" w:eastAsia="Times New Roman" w:hAnsi="Times New Roman" w:cs="Times New Roman"/>
          <w:sz w:val="24"/>
          <w:szCs w:val="24"/>
        </w:rPr>
        <w:t>, cetaceans</w:t>
      </w:r>
      <w:r>
        <w:rPr>
          <w:rFonts w:ascii="Times New Roman" w:eastAsia="Times New Roman" w:hAnsi="Times New Roman" w:cs="Times New Roman"/>
          <w:sz w:val="24"/>
          <w:szCs w:val="24"/>
        </w:rPr>
        <w:t xml:space="preserve">), a vast majority, at best, may only have a small handful of fossils that can be placed with any confidence. This would mean that the decrease in the uncertainty (but likely not the bias) surrounding diversification rate estimates that include fossils would be small, though the inclusion of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-type fossils would help with our estimation of extinction rates. However, these benefits would quickly fade when estimating rates using a few fossils in a more parameter-rich model that contains many discrete changes in rates throughout the tree. We also suspect that, in practice, it is generally hard to know whether a fossil is best placed exactly on a branch or as an extinct sister to it</w:t>
      </w:r>
      <w:r w:rsidR="00EF0757">
        <w:rPr>
          <w:rFonts w:ascii="Times New Roman" w:eastAsia="Times New Roman" w:hAnsi="Times New Roman" w:cs="Times New Roman"/>
          <w:sz w:val="24"/>
          <w:szCs w:val="24"/>
        </w:rPr>
        <w:t xml:space="preserve"> given insufficient morphological evidence generally (see </w:t>
      </w:r>
      <w:proofErr w:type="spellStart"/>
      <w:r w:rsidR="00EF0757">
        <w:rPr>
          <w:rFonts w:ascii="Times New Roman" w:eastAsia="Times New Roman" w:hAnsi="Times New Roman" w:cs="Times New Roman"/>
          <w:sz w:val="24"/>
          <w:szCs w:val="24"/>
        </w:rPr>
        <w:t>Parins</w:t>
      </w:r>
      <w:proofErr w:type="spellEnd"/>
      <w:r w:rsidR="00EF0757">
        <w:rPr>
          <w:rFonts w:ascii="Times New Roman" w:eastAsia="Times New Roman" w:hAnsi="Times New Roman" w:cs="Times New Roman"/>
          <w:sz w:val="24"/>
          <w:szCs w:val="24"/>
        </w:rPr>
        <w:t>-Fukuchi 2021)</w:t>
      </w:r>
      <w:r>
        <w:rPr>
          <w:rFonts w:ascii="Times New Roman" w:eastAsia="Times New Roman" w:hAnsi="Times New Roman" w:cs="Times New Roman"/>
          <w:sz w:val="24"/>
          <w:szCs w:val="24"/>
        </w:rPr>
        <w:t>. Many studies that combine molecular and morphological information to place fossils in the context of modern taxa</w:t>
      </w:r>
      <w:r w:rsidR="00EF0757">
        <w:rPr>
          <w:rFonts w:ascii="Times New Roman" w:eastAsia="Times New Roman" w:hAnsi="Times New Roman" w:cs="Times New Roman"/>
          <w:sz w:val="24"/>
          <w:szCs w:val="24"/>
        </w:rPr>
        <w:t>, particularly within the plant literature,</w:t>
      </w:r>
      <w:r>
        <w:rPr>
          <w:rFonts w:ascii="Times New Roman" w:eastAsia="Times New Roman" w:hAnsi="Times New Roman" w:cs="Times New Roman"/>
          <w:sz w:val="24"/>
          <w:szCs w:val="24"/>
        </w:rPr>
        <w:t xml:space="preserve"> often seem to assume fossils as extinct sisters, suggesting that most data sets probably mistakenly contain far more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fossils than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ones. </w:t>
      </w:r>
      <w:r w:rsidR="00D77EF1" w:rsidRPr="00D77EF1">
        <w:rPr>
          <w:rFonts w:ascii="Times New Roman" w:eastAsia="Times New Roman" w:hAnsi="Times New Roman" w:cs="Times New Roman"/>
          <w:color w:val="000000"/>
          <w:sz w:val="24"/>
          <w:szCs w:val="24"/>
          <w:lang w:val="en-US"/>
        </w:rPr>
        <w:t xml:space="preserve">While some studies have placed fossils on edges or tips (e.g., Heath et al. 2014; </w:t>
      </w:r>
      <w:proofErr w:type="spellStart"/>
      <w:r w:rsidR="00D77EF1" w:rsidRPr="00D77EF1">
        <w:rPr>
          <w:rFonts w:ascii="Times New Roman" w:eastAsia="Times New Roman" w:hAnsi="Times New Roman" w:cs="Times New Roman"/>
          <w:color w:val="000000"/>
          <w:sz w:val="24"/>
          <w:szCs w:val="24"/>
          <w:lang w:val="en-US"/>
        </w:rPr>
        <w:t>Gavryushkina</w:t>
      </w:r>
      <w:proofErr w:type="spellEnd"/>
      <w:r w:rsidR="00D77EF1" w:rsidRPr="00D77EF1">
        <w:rPr>
          <w:rFonts w:ascii="Times New Roman" w:eastAsia="Times New Roman" w:hAnsi="Times New Roman" w:cs="Times New Roman"/>
          <w:color w:val="000000"/>
          <w:sz w:val="24"/>
          <w:szCs w:val="24"/>
          <w:lang w:val="en-US"/>
        </w:rPr>
        <w:t xml:space="preserve"> et al. 2017), much of the recent work is done in a Bayesian framework where it is hoped this uncertainty is integrated out with no ill effects.</w:t>
      </w:r>
    </w:p>
    <w:p w14:paraId="5AB5353A" w14:textId="7D6312E7"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recent extension of the FBD explicitly treats the same fossil sets as multiple samples of the same species that specify distinct stratigraphic ranges (Stadler et al. 2018). All that is </w:t>
      </w:r>
      <w:r>
        <w:rPr>
          <w:rFonts w:ascii="Times New Roman" w:eastAsia="Times New Roman" w:hAnsi="Times New Roman" w:cs="Times New Roman"/>
          <w:sz w:val="24"/>
          <w:szCs w:val="24"/>
        </w:rPr>
        <w:lastRenderedPageBreak/>
        <w:t xml:space="preserve">required, then, is the oldest and youngest fossil within a range, as opposed to the total number of fossils, which is then marginalized out, potentially rendering issues related to counting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fossils moot in most cases. </w:t>
      </w:r>
    </w:p>
    <w:p w14:paraId="74C7E4EF" w14:textId="0186BC92"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the topics we seek to investigate here. Specifically, we explore the benefits of including fossils in more complex models that assume multiple rate classes across the tree in comparison to excluding them altogether. We also assess the impact of severely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and </w:t>
      </w:r>
      <w:r w:rsidR="0017114E">
        <w:rPr>
          <w:rFonts w:ascii="Times New Roman" w:eastAsia="Times New Roman" w:hAnsi="Times New Roman" w:cs="Times New Roman"/>
          <w:sz w:val="24"/>
          <w:szCs w:val="24"/>
        </w:rPr>
        <w:t>even not including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into these analyses. In short, will fossils help diversification analyses largely based on modern phylogenies? Our hypotheses at the outset were that well-sampled fossils would have a very beneficial effect on estimation of diversification parameters versus having no fossils and that models that exclude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would perform poorly, likely being outcompeted by models with no fossils. We expected approaches with stratigraphic samples would have less benefit (reduced data, especially about fossilization rate) but also would be relatively insensitive to sampling issues. We expected that fossils would be especially valuable in a situation where the true model was more complex than any model used in analysis, which approximates the situation in reality.  </w:t>
      </w:r>
    </w:p>
    <w:p w14:paraId="33A6901F" w14:textId="5F25DA37" w:rsidR="004353CC" w:rsidRDefault="004353CC">
      <w:pPr>
        <w:spacing w:line="480" w:lineRule="auto"/>
        <w:rPr>
          <w:rFonts w:ascii="Times New Roman" w:eastAsia="Times New Roman" w:hAnsi="Times New Roman" w:cs="Times New Roman"/>
          <w:b/>
          <w:sz w:val="24"/>
          <w:szCs w:val="24"/>
        </w:rPr>
      </w:pPr>
    </w:p>
    <w:p w14:paraId="4A315D9A" w14:textId="77777777" w:rsidR="00EF0757" w:rsidRDefault="00EF0757">
      <w:pPr>
        <w:spacing w:line="480" w:lineRule="auto"/>
        <w:rPr>
          <w:rFonts w:ascii="Times New Roman" w:eastAsia="Times New Roman" w:hAnsi="Times New Roman" w:cs="Times New Roman"/>
          <w:b/>
          <w:sz w:val="24"/>
          <w:szCs w:val="24"/>
        </w:rPr>
      </w:pPr>
    </w:p>
    <w:p w14:paraId="17F3D34D" w14:textId="77777777" w:rsidR="004353CC" w:rsidRDefault="009A64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Fossilized -SSE</w:t>
      </w:r>
    </w:p>
    <w:p w14:paraId="7FFDE2DF" w14:textId="65C8E4A2"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Incorporating the sampling rate, </w:t>
      </w:r>
      <m:oMath>
        <m:r>
          <w:rPr>
            <w:rFonts w:ascii="Cambria Math" w:hAnsi="Cambria Math"/>
          </w:rPr>
          <m:t>ψ</m:t>
        </m:r>
      </m:oMath>
      <w:r>
        <w:rPr>
          <w:rFonts w:ascii="Times New Roman" w:eastAsia="Times New Roman" w:hAnsi="Times New Roman" w:cs="Times New Roman"/>
          <w:sz w:val="24"/>
          <w:szCs w:val="24"/>
        </w:rPr>
        <w:t>, into a birth-death model that allows multiple discrete shifts has been implemented before (e.g., fossil BAMM, Mitchell et al. 2019). However, here we incorporate fossils within our hidden state speciation and extinction framework (</w:t>
      </w:r>
      <w:proofErr w:type="spellStart"/>
      <w:r>
        <w:rPr>
          <w:rFonts w:ascii="Times New Roman" w:eastAsia="Times New Roman" w:hAnsi="Times New Roman" w:cs="Times New Roman"/>
          <w:sz w:val="24"/>
          <w:szCs w:val="24"/>
        </w:rPr>
        <w:t>HiSSE</w:t>
      </w:r>
      <w:proofErr w:type="spellEnd"/>
      <w:r>
        <w:rPr>
          <w:rFonts w:ascii="Times New Roman" w:eastAsia="Times New Roman" w:hAnsi="Times New Roman" w:cs="Times New Roman"/>
          <w:sz w:val="24"/>
          <w:szCs w:val="24"/>
        </w:rPr>
        <w:t xml:space="preserve">; Beaulieu and O’Meara, 2016), that includes any number of observed and/or hidden states. We focus our tests here exclusively using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(see Vasconcelos et al. 2021), a hidden state only </w:t>
      </w:r>
      <w:r>
        <w:rPr>
          <w:rFonts w:ascii="Times New Roman" w:eastAsia="Times New Roman" w:hAnsi="Times New Roman" w:cs="Times New Roman"/>
          <w:sz w:val="24"/>
          <w:szCs w:val="24"/>
        </w:rPr>
        <w:lastRenderedPageBreak/>
        <w:t xml:space="preserve">model, </w:t>
      </w:r>
      <w:r w:rsidR="0017114E">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BAMM, but without priors (which could help, hurt, or have little effect on inference), but also, importantly, without the discontinuous inheritance of extinction probability that makes the likelihoods used in BAMM mathematically incorrect (see Moore et al. 2016). It is relatively straightforward to extend the equations of the canonical FBD model of Stadler (2010) to the state speciation and extinction models of Maddison et al. (2007) so that they also include both state transitions and the tree-wide rate of fossil sample rate parameter, </w:t>
      </w:r>
      <m:oMath>
        <m:r>
          <w:rPr>
            <w:rFonts w:ascii="Cambria Math" w:hAnsi="Cambria Math"/>
          </w:rPr>
          <m:t>ψ</m:t>
        </m:r>
      </m:oMath>
      <w:r>
        <w:rPr>
          <w:rFonts w:ascii="Times New Roman" w:eastAsia="Times New Roman" w:hAnsi="Times New Roman" w:cs="Times New Roman"/>
          <w:sz w:val="24"/>
          <w:szCs w:val="24"/>
        </w:rPr>
        <w:t>:</w:t>
      </w:r>
    </w:p>
    <w:p w14:paraId="49F5842A" w14:textId="64960FC2" w:rsidR="004353CC" w:rsidRDefault="004353CC">
      <w:pPr>
        <w:spacing w:line="480" w:lineRule="auto"/>
        <w:rPr>
          <w:rFonts w:ascii="Times New Roman" w:eastAsia="Times New Roman" w:hAnsi="Times New Roman" w:cs="Times New Roman"/>
          <w:sz w:val="24"/>
          <w:szCs w:val="24"/>
        </w:rPr>
      </w:pPr>
    </w:p>
    <w:p w14:paraId="0C95A4B9" w14:textId="7D8BCE16" w:rsidR="00F2637D" w:rsidRDefault="00C83614">
      <w:pPr>
        <w:spacing w:line="480" w:lineRule="auto"/>
        <w:rPr>
          <w:rFonts w:ascii="Times New Roman" w:eastAsia="Times New Roman" w:hAnsi="Times New Roman" w:cs="Times New Roman"/>
          <w:sz w:val="24"/>
          <w:szCs w:val="24"/>
        </w:rPr>
      </w:pP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λ</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-ψ+</m:t>
            </m:r>
            <m:nary>
              <m:naryPr>
                <m:chr m:val="∑"/>
                <m:limLoc m:val="undOvr"/>
                <m:supHide m:val="1"/>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i≠j</m:t>
                </m:r>
              </m:sub>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ij</m:t>
                    </m:r>
                  </m:sub>
                </m:sSub>
              </m:e>
            </m:nary>
          </m:e>
        </m:d>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undOvr"/>
            <m:supHide m:val="1"/>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i≠j</m:t>
            </m:r>
          </m:sub>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ij</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j</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e>
        </m:nary>
      </m:oMath>
      <w:r w:rsidR="00F2637D">
        <w:rPr>
          <w:rFonts w:ascii="Times New Roman" w:eastAsia="Times New Roman" w:hAnsi="Times New Roman" w:cs="Times New Roman"/>
          <w:sz w:val="24"/>
          <w:szCs w:val="24"/>
        </w:rPr>
        <w:t xml:space="preserve">,  </w:t>
      </w:r>
    </w:p>
    <w:p w14:paraId="6ADC2289" w14:textId="768809E4" w:rsidR="004353CC" w:rsidRDefault="00C83614">
      <w:pPr>
        <w:spacing w:line="480" w:lineRule="auto"/>
        <w:rPr>
          <w:rFonts w:ascii="Times New Roman" w:eastAsia="Times New Roman" w:hAnsi="Times New Roman" w:cs="Times New Roman"/>
          <w:sz w:val="24"/>
          <w:szCs w:val="24"/>
        </w:rPr>
      </w:pP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λ</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-ψ+</m:t>
            </m:r>
            <m:nary>
              <m:naryPr>
                <m:chr m:val="∑"/>
                <m:limLoc m:val="undOvr"/>
                <m:supHide m:val="1"/>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i≠j</m:t>
                </m:r>
              </m:sub>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ij</m:t>
                    </m:r>
                  </m:sub>
                </m:sSub>
              </m:e>
            </m:nary>
          </m:e>
        </m:d>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+2</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λ</m:t>
            </m:r>
          </m:e>
          <m:sub>
            <m:r>
              <w:rPr>
                <w:rFonts w:ascii="Cambria Math" w:eastAsia="Times New Roman" w:hAnsi="Cambria Math" w:cs="Times New Roman"/>
                <w:sz w:val="24"/>
                <w:szCs w:val="24"/>
              </w:rPr>
              <m:t>i</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i</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m:t>
        </m:r>
        <m:nary>
          <m:naryPr>
            <m:chr m:val="∑"/>
            <m:limLoc m:val="undOvr"/>
            <m:supHide m:val="1"/>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i≠j</m:t>
            </m:r>
          </m:sub>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ij</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e>
        </m:nary>
      </m:oMath>
      <w:r w:rsidR="00F26515">
        <w:rPr>
          <w:rFonts w:ascii="Times New Roman" w:eastAsia="Times New Roman" w:hAnsi="Times New Roman" w:cs="Times New Roman"/>
          <w:sz w:val="24"/>
          <w:szCs w:val="24"/>
        </w:rPr>
        <w:t>.</w:t>
      </w:r>
      <w:r w:rsidR="00F2637D">
        <w:rPr>
          <w:rFonts w:ascii="Times New Roman" w:eastAsia="Times New Roman" w:hAnsi="Times New Roman" w:cs="Times New Roman"/>
          <w:sz w:val="24"/>
          <w:szCs w:val="24"/>
        </w:rPr>
        <w:t xml:space="preserve">  </w:t>
      </w:r>
      <w:r w:rsidR="00F26515">
        <w:rPr>
          <w:rFonts w:ascii="Times New Roman" w:eastAsia="Times New Roman" w:hAnsi="Times New Roman" w:cs="Times New Roman"/>
          <w:sz w:val="24"/>
          <w:szCs w:val="24"/>
        </w:rPr>
        <w:tab/>
      </w:r>
      <w:r w:rsidR="00F26515">
        <w:rPr>
          <w:rFonts w:ascii="Times New Roman" w:eastAsia="Times New Roman" w:hAnsi="Times New Roman" w:cs="Times New Roman"/>
          <w:sz w:val="24"/>
          <w:szCs w:val="24"/>
        </w:rPr>
        <w:tab/>
      </w:r>
      <w:r w:rsidR="00F26515">
        <w:rPr>
          <w:rFonts w:ascii="Times New Roman" w:eastAsia="Times New Roman" w:hAnsi="Times New Roman" w:cs="Times New Roman"/>
          <w:sz w:val="24"/>
          <w:szCs w:val="24"/>
        </w:rPr>
        <w:tab/>
      </w:r>
      <w:r w:rsidR="009A641C">
        <w:rPr>
          <w:rFonts w:ascii="Times New Roman" w:eastAsia="Times New Roman" w:hAnsi="Times New Roman" w:cs="Times New Roman"/>
          <w:sz w:val="24"/>
          <w:szCs w:val="24"/>
        </w:rPr>
        <w:t>(1)</w:t>
      </w:r>
    </w:p>
    <w:p w14:paraId="33CAD7AA" w14:textId="77777777" w:rsidR="009576CB" w:rsidRDefault="009576CB">
      <w:pPr>
        <w:spacing w:line="480" w:lineRule="auto"/>
        <w:rPr>
          <w:rFonts w:ascii="Times New Roman" w:eastAsia="Times New Roman" w:hAnsi="Times New Roman" w:cs="Times New Roman"/>
          <w:sz w:val="24"/>
          <w:szCs w:val="24"/>
        </w:rPr>
      </w:pPr>
    </w:p>
    <w:p w14:paraId="1A25D576" w14:textId="7D25F23C"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probability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 xml:space="preserve"> is the probability that a lineage starting at time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in state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leaves no descendants at the present day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=0),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 xml:space="preserve"> is the probability of a lineage in state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at time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before the present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&gt;0) evolved the exact branching structure as observed. These ordinary differential equations are generalized so that any number of observed or hidden states can be included in the model. For character-based models, like </w:t>
      </w:r>
      <w:proofErr w:type="spellStart"/>
      <w:r>
        <w:rPr>
          <w:rFonts w:ascii="Times New Roman" w:eastAsia="Times New Roman" w:hAnsi="Times New Roman" w:cs="Times New Roman"/>
          <w:sz w:val="24"/>
          <w:szCs w:val="24"/>
        </w:rPr>
        <w:t>HiSSE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MuHiSSE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represent the different observed and hidden states combinations specified in the model, whereas with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represent hidden states only. For an extant tip, the initial condition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(0) </m:t>
        </m:r>
      </m:oMath>
      <w:r>
        <w:rPr>
          <w:rFonts w:ascii="Times New Roman" w:eastAsia="Times New Roman" w:hAnsi="Times New Roman" w:cs="Times New Roman"/>
          <w:sz w:val="24"/>
          <w:szCs w:val="24"/>
        </w:rPr>
        <w:t xml:space="preserve">is </w:t>
      </w:r>
      <m:oMath>
        <m:sSub>
          <m:sSubPr>
            <m:ctrlPr>
              <w:rPr>
                <w:rFonts w:ascii="Cambria Math" w:eastAsia="Cambria Math" w:hAnsi="Cambria Math" w:cs="Cambria Math"/>
                <w:sz w:val="24"/>
                <w:szCs w:val="24"/>
              </w:rPr>
            </m:ctrlPr>
          </m:sSubPr>
          <m:e>
            <m:r>
              <w:rPr>
                <w:rFonts w:ascii="Cambria Math" w:hAnsi="Cambria Math"/>
              </w:rPr>
              <m:t>ρ</m:t>
            </m:r>
          </m:e>
          <m:sub>
            <m:r>
              <w:rPr>
                <w:rFonts w:ascii="Cambria Math" w:eastAsia="Cambria Math" w:hAnsi="Cambria Math" w:cs="Cambria Math"/>
                <w:sz w:val="24"/>
                <w:szCs w:val="24"/>
              </w:rPr>
              <m:t>i</m:t>
            </m:r>
          </m:sub>
        </m:sSub>
      </m:oMath>
      <w:r>
        <w:rPr>
          <w:rFonts w:ascii="Times New Roman" w:eastAsia="Times New Roman" w:hAnsi="Times New Roman" w:cs="Times New Roman"/>
          <w:sz w:val="24"/>
          <w:szCs w:val="24"/>
        </w:rPr>
        <w:t xml:space="preserve">, which defines the probability that an extant individual observed in state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is sampled in the tree and </w:t>
      </w:r>
      <m:oMath>
        <m:r>
          <w:rPr>
            <w:rFonts w:ascii="Cambria Math" w:eastAsia="Cambria Math" w:hAnsi="Cambria Math" w:cs="Cambria Math"/>
            <w:sz w:val="24"/>
            <w:szCs w:val="24"/>
          </w:rPr>
          <m:t>1-</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ρ</m:t>
            </m:r>
          </m:e>
          <m:sub>
            <m:r>
              <w:rPr>
                <w:rFonts w:ascii="Cambria Math" w:eastAsia="Cambria Math" w:hAnsi="Cambria Math" w:cs="Cambria Math"/>
                <w:sz w:val="24"/>
                <w:szCs w:val="24"/>
              </w:rPr>
              <m:t>i</m:t>
            </m:r>
          </m:sub>
        </m:sSub>
      </m:oMath>
      <w:r>
        <w:rPr>
          <w:rFonts w:ascii="Times New Roman" w:eastAsia="Times New Roman" w:hAnsi="Times New Roman" w:cs="Times New Roman"/>
          <w:sz w:val="24"/>
          <w:szCs w:val="24"/>
        </w:rPr>
        <w:t xml:space="preserve"> for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(0)</m:t>
        </m:r>
      </m:oMath>
      <w:r>
        <w:rPr>
          <w:rFonts w:ascii="Times New Roman" w:eastAsia="Times New Roman" w:hAnsi="Times New Roman" w:cs="Times New Roman"/>
          <w:sz w:val="24"/>
          <w:szCs w:val="24"/>
        </w:rPr>
        <w:t xml:space="preserve">. For an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fossil,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w:t>
      </w:r>
      <m:oMath>
        <m:r>
          <w:rPr>
            <w:rFonts w:ascii="Cambria Math" w:hAnsi="Cambria Math"/>
          </w:rPr>
          <m:t>ψ</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e</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e</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where </w:t>
      </w:r>
      <w:proofErr w:type="spellStart"/>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e</w:t>
      </w:r>
      <w:proofErr w:type="spellEnd"/>
      <w:r>
        <w:rPr>
          <w:rFonts w:ascii="Times New Roman" w:eastAsia="Times New Roman" w:hAnsi="Times New Roman" w:cs="Times New Roman"/>
          <w:sz w:val="24"/>
          <w:szCs w:val="24"/>
        </w:rPr>
        <w:t xml:space="preserve"> represents the time at which the sampled extinct lineage was sampled; for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w:t>
      </w:r>
      <m:oMath>
        <m:r>
          <w:rPr>
            <w:rFonts w:ascii="Cambria Math" w:hAnsi="Cambria Math"/>
          </w:rPr>
          <m:t>ψ</m:t>
        </m:r>
        <m:r>
          <w:rPr>
            <w:rFonts w:ascii="Times New Roman" w:eastAsia="Times New Roman" w:hAnsi="Times New Roman" w:cs="Times New Roman"/>
            <w:sz w:val="24"/>
            <w:szCs w:val="24"/>
          </w:rPr>
          <m:t>D(t)</m:t>
        </m:r>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 xml:space="preserve">. At nodes,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the initial condition is the combined probability of its two descendant branches, </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such that,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N,i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L,i</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R,i</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λ</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The overall likelihood is the sum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N,i</m:t>
            </m:r>
          </m:sub>
        </m:sSub>
      </m:oMath>
      <w:r>
        <w:rPr>
          <w:rFonts w:ascii="Times New Roman" w:eastAsia="Times New Roman" w:hAnsi="Times New Roman" w:cs="Times New Roman"/>
          <w:sz w:val="24"/>
          <w:szCs w:val="24"/>
        </w:rPr>
        <w:t xml:space="preserve"> calculated at the root. </w:t>
      </w:r>
    </w:p>
    <w:p w14:paraId="387AD4BA" w14:textId="77777777"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the fossil set represents stratigraphic ranges, the likelihood calculation is much more involved and requires designating three specific types of edge segments. First, we note that our implementation reflects the “symmetric speciation only” portion of Stadler et al. (2018; see Corollary 13), where only bifurcating speciation events are allowed — that is, a speciation event reflects the extinction of an ancestral species, and two new descendant species arise. This greatly reduces the complexity of the original model formulation, which at its most complex, also includes both anagenetic (ancestral species is replaced by a new descendant) and asymmetric (a single descendant “buds” off a persistent ancestral lineage) speciation processes with their own rates. Second, we note that a stratigraphic range is defined only by the oldest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and youngest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fossils that are unequivocally assigned to a species across a distinct time interval. Thus, a stratigraphic interval records the known duration of species on branches. These ranges are represented by a single fossil and a tip (i.e., fossil is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=0), by a branch fossil and an extinct tip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e</w:t>
      </w:r>
      <w:proofErr w:type="spellEnd"/>
      <w:r>
        <w:rPr>
          <w:rFonts w:ascii="Times New Roman" w:eastAsia="Times New Roman" w:hAnsi="Times New Roman" w:cs="Times New Roman"/>
          <w:sz w:val="24"/>
          <w:szCs w:val="24"/>
        </w:rPr>
        <w:t>), by two fossils representing a sampled ancestral stratigraphic range along an edge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&gt;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or even by a single fossil (i.e.,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Fossils that occur within a given range are ignored. </w:t>
      </w:r>
    </w:p>
    <w:p w14:paraId="5B3FBAA3" w14:textId="77777777"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an edge segment is not associated with a stratigraphic range, the branch calculation and starting conditions proceed exactly as described in Eq. 1 above. However, when an edge segment represents a stratigraphic range, we must modify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 xml:space="preserve"> to remove the possibility of an unobserved speciation and subsequent extinction event within the interval given that we know that the entire segment [</w:t>
      </w:r>
      <w:proofErr w:type="spellStart"/>
      <w:proofErr w:type="gramStart"/>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proofErr w:type="spellEnd"/>
      <w:proofErr w:type="gramEnd"/>
      <w:r>
        <w:rPr>
          <w:rFonts w:ascii="Times New Roman" w:eastAsia="Times New Roman" w:hAnsi="Times New Roman" w:cs="Times New Roman"/>
          <w:sz w:val="24"/>
          <w:szCs w:val="24"/>
        </w:rPr>
        <w:t>] belongs to the same species:</w:t>
      </w:r>
    </w:p>
    <w:p w14:paraId="36E7DB9A" w14:textId="3AD19CE7" w:rsidR="004353CC" w:rsidRDefault="004353CC">
      <w:pPr>
        <w:spacing w:line="480" w:lineRule="auto"/>
        <w:rPr>
          <w:rFonts w:ascii="Times New Roman" w:eastAsia="Times New Roman" w:hAnsi="Times New Roman" w:cs="Times New Roman"/>
          <w:sz w:val="24"/>
          <w:szCs w:val="24"/>
        </w:rPr>
      </w:pPr>
    </w:p>
    <w:p w14:paraId="41425462" w14:textId="31F70B9A" w:rsidR="007D570F" w:rsidRDefault="00C83614" w:rsidP="007D570F">
      <w:pPr>
        <w:spacing w:line="480" w:lineRule="auto"/>
        <w:rPr>
          <w:rFonts w:ascii="Times New Roman" w:eastAsia="Times New Roman" w:hAnsi="Times New Roman" w:cs="Times New Roman"/>
          <w:sz w:val="24"/>
          <w:szCs w:val="24"/>
        </w:rPr>
      </w:pP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D</m:t>
                    </m:r>
                  </m:e>
                </m:acc>
              </m:e>
              <m:sub>
                <m:r>
                  <w:rPr>
                    <w:rFonts w:ascii="Cambria Math" w:eastAsia="Times New Roman" w:hAnsi="Cambria Math" w:cs="Times New Roman"/>
                    <w:sz w:val="24"/>
                    <w:szCs w:val="24"/>
                  </w:rPr>
                  <m:t>i</m:t>
                </m:r>
              </m:sub>
            </m:sSub>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λ</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-ψ+</m:t>
            </m:r>
            <m:nary>
              <m:naryPr>
                <m:chr m:val="∑"/>
                <m:limLoc m:val="undOvr"/>
                <m:supHide m:val="1"/>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i≠j</m:t>
                </m:r>
              </m:sub>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ij</m:t>
                    </m:r>
                  </m:sub>
                </m:sSub>
              </m:e>
            </m:nary>
          </m:e>
        </m:d>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D</m:t>
                </m:r>
              </m:e>
            </m:acc>
          </m:e>
          <m:sub>
            <m:r>
              <w:rPr>
                <w:rFonts w:ascii="Cambria Math" w:eastAsia="Times New Roman" w:hAnsi="Cambria Math" w:cs="Times New Roman"/>
                <w:sz w:val="24"/>
                <w:szCs w:val="24"/>
              </w:rPr>
              <m:t>i</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r>
          <w:rPr>
            <w:rFonts w:ascii="Cambria Math" w:eastAsia="Times New Roman" w:hAnsi="Cambria Math" w:cs="Times New Roman"/>
            <w:sz w:val="24"/>
            <w:szCs w:val="24"/>
          </w:rPr>
          <m:t>+</m:t>
        </m:r>
        <m:nary>
          <m:naryPr>
            <m:chr m:val="∑"/>
            <m:limLoc m:val="undOvr"/>
            <m:supHide m:val="1"/>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i≠j</m:t>
            </m:r>
          </m:sub>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ij</m:t>
                </m:r>
              </m:sub>
            </m:sSub>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D</m:t>
                    </m:r>
                  </m:e>
                </m:acc>
              </m:e>
              <m:sub>
                <m:r>
                  <w:rPr>
                    <w:rFonts w:ascii="Cambria Math" w:eastAsia="Times New Roman" w:hAnsi="Cambria Math" w:cs="Times New Roman"/>
                    <w:sz w:val="24"/>
                    <w:szCs w:val="24"/>
                  </w:rPr>
                  <m:t>i</m:t>
                </m:r>
              </m:sub>
            </m:sSub>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m:t>
                </m:r>
              </m:e>
            </m:d>
          </m:e>
        </m:nary>
      </m:oMath>
      <w:r w:rsidR="007D570F">
        <w:rPr>
          <w:rFonts w:ascii="Times New Roman" w:eastAsia="Times New Roman" w:hAnsi="Times New Roman" w:cs="Times New Roman"/>
          <w:sz w:val="24"/>
          <w:szCs w:val="24"/>
        </w:rPr>
        <w:t xml:space="preserve">.  </w:t>
      </w:r>
      <w:r w:rsidR="007D570F">
        <w:rPr>
          <w:rFonts w:ascii="Times New Roman" w:eastAsia="Times New Roman" w:hAnsi="Times New Roman" w:cs="Times New Roman"/>
          <w:sz w:val="24"/>
          <w:szCs w:val="24"/>
        </w:rPr>
        <w:tab/>
      </w:r>
      <w:r w:rsidR="007D570F">
        <w:rPr>
          <w:rFonts w:ascii="Times New Roman" w:eastAsia="Times New Roman" w:hAnsi="Times New Roman" w:cs="Times New Roman"/>
          <w:sz w:val="24"/>
          <w:szCs w:val="24"/>
        </w:rPr>
        <w:tab/>
      </w:r>
      <w:r w:rsidR="007D570F">
        <w:rPr>
          <w:rFonts w:ascii="Times New Roman" w:eastAsia="Times New Roman" w:hAnsi="Times New Roman" w:cs="Times New Roman"/>
          <w:sz w:val="24"/>
          <w:szCs w:val="24"/>
        </w:rPr>
        <w:tab/>
      </w:r>
      <w:r w:rsidR="00EC69C2">
        <w:rPr>
          <w:rFonts w:ascii="Times New Roman" w:eastAsia="Times New Roman" w:hAnsi="Times New Roman" w:cs="Times New Roman"/>
          <w:sz w:val="24"/>
          <w:szCs w:val="24"/>
        </w:rPr>
        <w:tab/>
      </w:r>
      <w:r w:rsidR="00EC69C2">
        <w:rPr>
          <w:rFonts w:ascii="Times New Roman" w:eastAsia="Times New Roman" w:hAnsi="Times New Roman" w:cs="Times New Roman"/>
          <w:sz w:val="24"/>
          <w:szCs w:val="24"/>
        </w:rPr>
        <w:tab/>
        <w:t>(2</w:t>
      </w:r>
      <w:r w:rsidR="007D570F">
        <w:rPr>
          <w:rFonts w:ascii="Times New Roman" w:eastAsia="Times New Roman" w:hAnsi="Times New Roman" w:cs="Times New Roman"/>
          <w:sz w:val="24"/>
          <w:szCs w:val="24"/>
        </w:rPr>
        <w:t>)</w:t>
      </w:r>
    </w:p>
    <w:p w14:paraId="19DB986A" w14:textId="77777777" w:rsidR="007D570F" w:rsidRDefault="007D570F">
      <w:pPr>
        <w:spacing w:line="480" w:lineRule="auto"/>
        <w:rPr>
          <w:rFonts w:ascii="Times New Roman" w:eastAsia="Times New Roman" w:hAnsi="Times New Roman" w:cs="Times New Roman"/>
          <w:sz w:val="24"/>
          <w:szCs w:val="24"/>
        </w:rPr>
      </w:pPr>
    </w:p>
    <w:p w14:paraId="77E07B5C" w14:textId="77777777"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=0, such that it is an extant species, the initial condition for </w:t>
      </w:r>
      <m:oMath>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D</m:t>
                </m:r>
              </m:e>
            </m:acc>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 xml:space="preserve">(0) </m:t>
        </m:r>
      </m:oMath>
      <w:r>
        <w:rPr>
          <w:rFonts w:ascii="Times New Roman" w:eastAsia="Times New Roman" w:hAnsi="Times New Roman" w:cs="Times New Roman"/>
          <w:sz w:val="24"/>
          <w:szCs w:val="24"/>
        </w:rPr>
        <w:t xml:space="preserve">is </w:t>
      </w:r>
      <m:oMath>
        <m:sSub>
          <m:sSubPr>
            <m:ctrlPr>
              <w:rPr>
                <w:rFonts w:ascii="Cambria Math" w:eastAsia="Cambria Math" w:hAnsi="Cambria Math" w:cs="Cambria Math"/>
                <w:sz w:val="24"/>
                <w:szCs w:val="24"/>
              </w:rPr>
            </m:ctrlPr>
          </m:sSubPr>
          <m:e>
            <m:r>
              <w:rPr>
                <w:rFonts w:ascii="Cambria Math" w:hAnsi="Cambria Math"/>
              </w:rPr>
              <m:t>ρ</m:t>
            </m:r>
          </m:e>
          <m:sub>
            <m:r>
              <w:rPr>
                <w:rFonts w:ascii="Cambria Math" w:eastAsia="Cambria Math" w:hAnsi="Cambria Math" w:cs="Cambria Math"/>
                <w:sz w:val="24"/>
                <w:szCs w:val="24"/>
              </w:rPr>
              <m:t>i</m:t>
            </m:r>
          </m:sub>
        </m:sSub>
      </m:oMath>
      <w:r>
        <w:rPr>
          <w:rFonts w:ascii="Times New Roman" w:eastAsia="Times New Roman" w:hAnsi="Times New Roman" w:cs="Times New Roman"/>
          <w:sz w:val="24"/>
          <w:szCs w:val="24"/>
        </w:rPr>
        <w:t xml:space="preserve">; if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is an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fossil, </w:t>
      </w:r>
      <m:oMath>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D</m:t>
                </m:r>
              </m:e>
            </m:acc>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w:t>
      </w:r>
      <m:oMath>
        <m:r>
          <w:rPr>
            <w:rFonts w:ascii="Cambria Math" w:hAnsi="Cambria Math"/>
          </w:rPr>
          <m:t>ψ</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t</m:t>
            </m:r>
          </m:e>
          <m:sub>
            <m:r>
              <w:rPr>
                <w:rFonts w:ascii="Times New Roman" w:eastAsia="Times New Roman" w:hAnsi="Times New Roman" w:cs="Times New Roman"/>
                <w:sz w:val="24"/>
                <w:szCs w:val="24"/>
              </w:rPr>
              <m:t>e</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if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denotes the beginning of a sampled ancestor stratigraphic range then </w:t>
      </w:r>
      <m:oMath>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D</m:t>
                </m:r>
              </m:e>
            </m:acc>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w:t>
      </w:r>
      <m:oMath>
        <m:r>
          <w:rPr>
            <w:rFonts w:ascii="Times New Roman" w:eastAsia="Times New Roman" w:hAnsi="Times New Roman" w:cs="Times New Roman"/>
            <w:sz w:val="24"/>
            <w:szCs w:val="24"/>
          </w:rPr>
          <m:t>D(t)</m:t>
        </m:r>
      </m:oMath>
      <w:r>
        <w:rPr>
          <w:rFonts w:ascii="Times New Roman" w:eastAsia="Times New Roman" w:hAnsi="Times New Roman" w:cs="Times New Roman"/>
          <w:sz w:val="24"/>
          <w:szCs w:val="24"/>
        </w:rPr>
        <w:t xml:space="preserve">. Finally, for edge segments that represent intervening time intervals between two stratigraphic ranges without an observed speciation event, we modify the branch calculation to account for zero or more unobserved speciation events. Again, given the assumption that a stratigraphic range represents the sampling of a single species across a distinct interval of time, the presence of two stratigraphic ranges along the same edge would imply that at least one unobserved speciation event had occurred somewhere within this interval. To account for this, at the rootward end, </w:t>
      </w:r>
      <w:proofErr w:type="spellStart"/>
      <w:r>
        <w:rPr>
          <w:rFonts w:ascii="Times New Roman" w:eastAsia="Times New Roman" w:hAnsi="Times New Roman" w:cs="Times New Roman"/>
          <w:i/>
          <w:sz w:val="24"/>
          <w:szCs w:val="24"/>
        </w:rPr>
        <w:t>y</w:t>
      </w:r>
      <w:r>
        <w:rPr>
          <w:rFonts w:ascii="Times New Roman" w:eastAsia="Times New Roman" w:hAnsi="Times New Roman" w:cs="Times New Roman"/>
          <w:i/>
          <w:sz w:val="24"/>
          <w:szCs w:val="24"/>
          <w:vertAlign w:val="subscript"/>
        </w:rPr>
        <w:t>a</w:t>
      </w:r>
      <w:proofErr w:type="spellEnd"/>
      <w:r>
        <w:rPr>
          <w:rFonts w:ascii="Times New Roman" w:eastAsia="Times New Roman" w:hAnsi="Times New Roman" w:cs="Times New Roman"/>
          <w:sz w:val="24"/>
          <w:szCs w:val="24"/>
        </w:rPr>
        <w:t xml:space="preserve">, which represents the youngest fossil of the older of the older of the two stratigraphic ranges, we correct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 xml:space="preserve"> following the Stadler et al. (2018):</w:t>
      </w:r>
    </w:p>
    <w:p w14:paraId="79E95F25" w14:textId="1132D533" w:rsidR="004353CC" w:rsidRDefault="00C83614">
      <w:pPr>
        <w:spacing w:line="480" w:lineRule="auto"/>
        <w:rPr>
          <w:rFonts w:ascii="Times New Roman" w:eastAsia="Times New Roman" w:hAnsi="Times New Roman" w:cs="Times New Roman"/>
          <w:sz w:val="24"/>
          <w:szCs w:val="24"/>
        </w:rPr>
      </w:pP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sidR="009A641C">
        <w:rPr>
          <w:rFonts w:ascii="Times New Roman" w:eastAsia="Times New Roman" w:hAnsi="Times New Roman" w:cs="Times New Roman"/>
          <w:sz w:val="24"/>
          <w:szCs w:val="24"/>
        </w:rPr>
        <w:t xml:space="preserve"> =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 xml:space="preserve">) * </m:t>
        </m:r>
        <m:d>
          <m:dPr>
            <m:ctrlPr>
              <w:rPr>
                <w:rFonts w:ascii="Times New Roman" w:eastAsia="Times New Roman" w:hAnsi="Times New Roman" w:cs="Times New Roman"/>
                <w:sz w:val="24"/>
                <w:szCs w:val="24"/>
              </w:rPr>
            </m:ctrlPr>
          </m:dPr>
          <m:e>
            <m:r>
              <w:rPr>
                <w:rFonts w:ascii="Times New Roman" w:eastAsia="Times New Roman" w:hAnsi="Times New Roman" w:cs="Times New Roman"/>
                <w:sz w:val="24"/>
                <w:szCs w:val="24"/>
              </w:rPr>
              <m:t xml:space="preserve">1 - </m:t>
            </m:r>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acc>
                      <m:accPr>
                        <m:ctrlPr>
                          <w:rPr>
                            <w:rFonts w:ascii="Times New Roman" w:eastAsia="Times New Roman" w:hAnsi="Times New Roman" w:cs="Times New Roman"/>
                            <w:sz w:val="24"/>
                            <w:szCs w:val="24"/>
                          </w:rPr>
                        </m:ctrlPr>
                      </m:accPr>
                      <m:e>
                        <m:r>
                          <w:rPr>
                            <w:rFonts w:ascii="Times New Roman" w:eastAsia="Times New Roman" w:hAnsi="Times New Roman" w:cs="Times New Roman"/>
                            <w:sz w:val="24"/>
                            <w:szCs w:val="24"/>
                          </w:rPr>
                          <m:t>D</m:t>
                        </m:r>
                      </m:e>
                    </m:acc>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 xml:space="preserve">) </m:t>
                </m:r>
              </m:den>
            </m:f>
          </m:e>
        </m:d>
      </m:oMath>
      <w:r w:rsidR="009A641C">
        <w:rPr>
          <w:rFonts w:ascii="Times New Roman" w:eastAsia="Times New Roman" w:hAnsi="Times New Roman" w:cs="Times New Roman"/>
          <w:sz w:val="24"/>
          <w:szCs w:val="24"/>
        </w:rPr>
        <w:t xml:space="preserve">  .</w:t>
      </w:r>
      <w:r w:rsidR="009A641C">
        <w:rPr>
          <w:rFonts w:ascii="Times New Roman" w:eastAsia="Times New Roman" w:hAnsi="Times New Roman" w:cs="Times New Roman"/>
          <w:sz w:val="24"/>
          <w:szCs w:val="24"/>
        </w:rPr>
        <w:tab/>
      </w:r>
      <w:r w:rsidR="009A641C">
        <w:rPr>
          <w:rFonts w:ascii="Times New Roman" w:eastAsia="Times New Roman" w:hAnsi="Times New Roman" w:cs="Times New Roman"/>
          <w:sz w:val="24"/>
          <w:szCs w:val="24"/>
        </w:rPr>
        <w:tab/>
      </w:r>
      <w:r w:rsidR="009A641C">
        <w:rPr>
          <w:rFonts w:ascii="Times New Roman" w:eastAsia="Times New Roman" w:hAnsi="Times New Roman" w:cs="Times New Roman"/>
          <w:sz w:val="24"/>
          <w:szCs w:val="24"/>
        </w:rPr>
        <w:tab/>
      </w:r>
      <w:r w:rsidR="009A641C">
        <w:rPr>
          <w:rFonts w:ascii="Times New Roman" w:eastAsia="Times New Roman" w:hAnsi="Times New Roman" w:cs="Times New Roman"/>
          <w:sz w:val="24"/>
          <w:szCs w:val="24"/>
        </w:rPr>
        <w:tab/>
      </w:r>
      <w:r w:rsidR="009A641C">
        <w:rPr>
          <w:rFonts w:ascii="Times New Roman" w:eastAsia="Times New Roman" w:hAnsi="Times New Roman" w:cs="Times New Roman"/>
          <w:sz w:val="24"/>
          <w:szCs w:val="24"/>
        </w:rPr>
        <w:tab/>
      </w:r>
      <w:r w:rsidR="009A641C">
        <w:rPr>
          <w:rFonts w:ascii="Times New Roman" w:eastAsia="Times New Roman" w:hAnsi="Times New Roman" w:cs="Times New Roman"/>
          <w:sz w:val="24"/>
          <w:szCs w:val="24"/>
        </w:rPr>
        <w:tab/>
      </w:r>
      <w:r w:rsidR="002B4380">
        <w:rPr>
          <w:rFonts w:ascii="Times New Roman" w:eastAsia="Times New Roman" w:hAnsi="Times New Roman" w:cs="Times New Roman"/>
          <w:sz w:val="24"/>
          <w:szCs w:val="24"/>
        </w:rPr>
        <w:tab/>
      </w:r>
      <w:r w:rsidR="002B4380">
        <w:rPr>
          <w:rFonts w:ascii="Times New Roman" w:eastAsia="Times New Roman" w:hAnsi="Times New Roman" w:cs="Times New Roman"/>
          <w:sz w:val="24"/>
          <w:szCs w:val="24"/>
        </w:rPr>
        <w:tab/>
      </w:r>
      <w:r w:rsidR="009A641C">
        <w:rPr>
          <w:rFonts w:ascii="Times New Roman" w:eastAsia="Times New Roman" w:hAnsi="Times New Roman" w:cs="Times New Roman"/>
          <w:sz w:val="24"/>
          <w:szCs w:val="24"/>
        </w:rPr>
        <w:t>(3)</w:t>
      </w:r>
    </w:p>
    <w:p w14:paraId="08F40FD9" w14:textId="423BF203"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probability then becomes the starting condition for the next stratigraphic range. Note that none of three specific branch types requires altering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m:t>
        </m:r>
      </m:oMath>
      <w:r>
        <w:rPr>
          <w:rFonts w:ascii="Times New Roman" w:eastAsia="Times New Roman" w:hAnsi="Times New Roman" w:cs="Times New Roman"/>
          <w:sz w:val="24"/>
          <w:szCs w:val="24"/>
        </w:rPr>
        <w:t xml:space="preserve"> from what is presented in Eq. 1, because this probability is based solely on time and is therefore unaffected by the tree topology. As before, at nodes,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the initial condition is the combined probability of its two descendant branches, </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 xml:space="preserve">, such that,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N,i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L,i</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R,i</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λ</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The overall likelihood is again the sum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N,i</m:t>
            </m:r>
          </m:sub>
        </m:sSub>
      </m:oMath>
      <w:r>
        <w:rPr>
          <w:rFonts w:ascii="Times New Roman" w:eastAsia="Times New Roman" w:hAnsi="Times New Roman" w:cs="Times New Roman"/>
          <w:sz w:val="24"/>
          <w:szCs w:val="24"/>
        </w:rPr>
        <w:t xml:space="preserve"> obtained at the root, but we must also marginalize over the number of fossils within a stratigraphic range. This is done by multiplying the sum of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D</m:t>
            </m:r>
          </m:e>
          <m:sub>
            <m:r>
              <w:rPr>
                <w:rFonts w:ascii="Times New Roman" w:eastAsia="Times New Roman" w:hAnsi="Times New Roman" w:cs="Times New Roman"/>
                <w:sz w:val="24"/>
                <w:szCs w:val="24"/>
              </w:rPr>
              <m:t>N,i</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xml:space="preserve"> at the root by </w:t>
      </w:r>
      <m:oMath>
        <m:sSup>
          <m:sSupPr>
            <m:ctrlPr>
              <w:rPr>
                <w:rFonts w:ascii="Cambria Math" w:hAnsi="Cambria Math"/>
              </w:rPr>
            </m:ctrlPr>
          </m:sSupPr>
          <m:e>
            <m:r>
              <w:rPr>
                <w:rFonts w:ascii="Cambria Math" w:hAnsi="Cambria Math"/>
              </w:rPr>
              <m:t>ψ</m:t>
            </m:r>
          </m:e>
          <m:sup>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K</m:t>
                </m:r>
              </m:e>
              <m:sup>
                <m:r>
                  <w:rPr>
                    <w:rFonts w:ascii="Times New Roman" w:eastAsia="Times New Roman" w:hAnsi="Times New Roman" w:cs="Times New Roman"/>
                    <w:sz w:val="24"/>
                    <w:szCs w:val="24"/>
                  </w:rPr>
                  <m:t>'</m:t>
                </m:r>
              </m:sup>
            </m:sSup>
          </m:sup>
        </m:sSup>
      </m:oMath>
      <w:r>
        <w:rPr>
          <w:rFonts w:ascii="Times New Roman" w:eastAsia="Times New Roman" w:hAnsi="Times New Roman" w:cs="Times New Roman"/>
          <w:sz w:val="24"/>
          <w:szCs w:val="24"/>
        </w:rPr>
        <w:t xml:space="preserve"> and </w:t>
      </w:r>
      <m:oMath>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e</m:t>
            </m:r>
          </m:e>
          <m:sup>
            <m:r>
              <w:rPr>
                <w:rFonts w:ascii="Times New Roman" w:eastAsia="Times New Roman" w:hAnsi="Times New Roman" w:cs="Times New Roman"/>
                <w:sz w:val="24"/>
                <w:szCs w:val="24"/>
              </w:rPr>
              <m:t>ψ</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s</m:t>
                </m:r>
              </m:sub>
            </m:sSub>
          </m:sup>
        </m:sSup>
      </m:oMath>
      <w:r>
        <w:rPr>
          <w:rFonts w:ascii="Times New Roman" w:eastAsia="Times New Roman" w:hAnsi="Times New Roman" w:cs="Times New Roman"/>
          <w:sz w:val="24"/>
          <w:szCs w:val="24"/>
        </w:rPr>
        <w:t xml:space="preserve"> , where </w:t>
      </w:r>
      <w:r>
        <w:rPr>
          <w:rFonts w:ascii="Times New Roman" w:eastAsia="Times New Roman" w:hAnsi="Times New Roman" w:cs="Times New Roman"/>
          <w:i/>
          <w:sz w:val="24"/>
          <w:szCs w:val="24"/>
        </w:rPr>
        <w:t>K’</w:t>
      </w:r>
      <w:r>
        <w:rPr>
          <w:rFonts w:ascii="Times New Roman" w:eastAsia="Times New Roman" w:hAnsi="Times New Roman" w:cs="Times New Roman"/>
          <w:i/>
          <w:sz w:val="24"/>
          <w:szCs w:val="24"/>
          <w:vertAlign w:val="superscript"/>
        </w:rPr>
        <w:t xml:space="preserve"> </w:t>
      </w:r>
      <w:r>
        <w:rPr>
          <w:rFonts w:ascii="Times New Roman" w:eastAsia="Times New Roman" w:hAnsi="Times New Roman" w:cs="Times New Roman"/>
          <w:sz w:val="24"/>
          <w:szCs w:val="24"/>
        </w:rPr>
        <w:t xml:space="preserve">represents the total number of sampled fossils that represent the start and end times of a stratigraphic range (if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xml:space="preserve"> for a given range then this counts as only one fossil), and where </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sz w:val="24"/>
          <w:szCs w:val="24"/>
        </w:rPr>
        <w:t>represents the sum of all stratigraphic range lengths (</w:t>
      </w:r>
      <m:oMath>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i=1</m:t>
            </m:r>
          </m:sub>
          <m:sup>
            <m:r>
              <w:rPr>
                <w:rFonts w:ascii="Times New Roman" w:eastAsia="Times New Roman" w:hAnsi="Times New Roman" w:cs="Times New Roman"/>
                <w:sz w:val="24"/>
                <w:szCs w:val="24"/>
              </w:rPr>
              <m:t>n</m:t>
            </m:r>
          </m:sup>
          <m:e>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o</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e>
        </m:nary>
      </m:oMath>
      <w:r>
        <w:rPr>
          <w:rFonts w:ascii="Times New Roman" w:eastAsia="Times New Roman" w:hAnsi="Times New Roman" w:cs="Times New Roman"/>
          <w:sz w:val="24"/>
          <w:szCs w:val="24"/>
        </w:rPr>
        <w:t xml:space="preserve"> ). </w:t>
      </w:r>
    </w:p>
    <w:p w14:paraId="16109F9F" w14:textId="097BB92C"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the canonical FBD, and FBD with stratigraphic ranges, we condition the overall likelihood by </w:t>
      </w:r>
      <m:oMath>
        <m:sSub>
          <m:sSubPr>
            <m:ctrlPr>
              <w:rPr>
                <w:rFonts w:ascii="Times New Roman" w:eastAsia="Times New Roman" w:hAnsi="Times New Roman" w:cs="Times New Roman"/>
                <w:sz w:val="24"/>
                <w:szCs w:val="24"/>
              </w:rPr>
            </m:ctrlPr>
          </m:sSubPr>
          <m:e>
            <m:r>
              <w:rPr>
                <w:rFonts w:ascii="Cambria Math" w:hAnsi="Cambria Math"/>
              </w:rPr>
              <m:t>λ</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 | ψ=0</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m:t>
            </m:r>
          </m:e>
          <m:sup>
            <m:r>
              <w:rPr>
                <w:rFonts w:ascii="Times New Roman" w:eastAsia="Times New Roman" w:hAnsi="Times New Roman" w:cs="Times New Roman"/>
                <w:sz w:val="24"/>
                <w:szCs w:val="24"/>
              </w:rPr>
              <m:t>2</m:t>
            </m:r>
          </m:sup>
        </m:sSup>
      </m:oMath>
      <w:r>
        <w:rPr>
          <w:rFonts w:ascii="Times New Roman" w:eastAsia="Times New Roman" w:hAnsi="Times New Roman" w:cs="Times New Roman"/>
          <w:sz w:val="24"/>
          <w:szCs w:val="24"/>
        </w:rPr>
        <w:t xml:space="preserve">, where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E</m:t>
            </m:r>
          </m:e>
          <m:sub>
            <m:r>
              <w:rPr>
                <w:rFonts w:ascii="Times New Roman" w:eastAsia="Times New Roman" w:hAnsi="Times New Roman" w:cs="Times New Roman"/>
                <w:sz w:val="24"/>
                <w:szCs w:val="24"/>
              </w:rPr>
              <m:t>i</m:t>
            </m:r>
          </m:sub>
        </m:sSub>
        <m:r>
          <w:rPr>
            <w:rFonts w:ascii="Times New Roman" w:eastAsia="Times New Roman" w:hAnsi="Times New Roman" w:cs="Times New Roman"/>
            <w:sz w:val="24"/>
            <w:szCs w:val="24"/>
          </w:rPr>
          <m:t>(t | ψ=0)</m:t>
        </m:r>
      </m:oMath>
      <w:r>
        <w:rPr>
          <w:rFonts w:ascii="Times New Roman" w:eastAsia="Times New Roman" w:hAnsi="Times New Roman" w:cs="Times New Roman"/>
          <w:sz w:val="24"/>
          <w:szCs w:val="24"/>
        </w:rPr>
        <w:t xml:space="preserve"> is the probability that a </w:t>
      </w:r>
      <w:r>
        <w:rPr>
          <w:rFonts w:ascii="Times New Roman" w:eastAsia="Times New Roman" w:hAnsi="Times New Roman" w:cs="Times New Roman"/>
          <w:sz w:val="24"/>
          <w:szCs w:val="24"/>
        </w:rPr>
        <w:lastRenderedPageBreak/>
        <w:t xml:space="preserve">descendant lineage of the root survived to the present and was sampled assuming no sampling in the past. We note that fossil BAMM does not condition on survival in this way, or even at all, when the tree includes extant taxa. For character-based models, such as </w:t>
      </w:r>
      <w:proofErr w:type="spellStart"/>
      <w:r>
        <w:rPr>
          <w:rFonts w:ascii="Times New Roman" w:eastAsia="Times New Roman" w:hAnsi="Times New Roman" w:cs="Times New Roman"/>
          <w:sz w:val="24"/>
          <w:szCs w:val="24"/>
        </w:rPr>
        <w:t>HiSSE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MuHiSSE</w:t>
      </w:r>
      <w:proofErr w:type="spellEnd"/>
      <w:r>
        <w:rPr>
          <w:rFonts w:ascii="Times New Roman" w:eastAsia="Times New Roman" w:hAnsi="Times New Roman" w:cs="Times New Roman"/>
          <w:sz w:val="24"/>
          <w:szCs w:val="24"/>
        </w:rPr>
        <w:t>, we weight the overall likelihood by the probability that each possible state gave rise to the observed data (see FitzJohn et al. 2009). However, it was pointed out by Herrera-</w:t>
      </w:r>
      <w:proofErr w:type="spellStart"/>
      <w:r>
        <w:rPr>
          <w:rFonts w:ascii="Times New Roman" w:eastAsia="Times New Roman" w:hAnsi="Times New Roman" w:cs="Times New Roman"/>
          <w:sz w:val="24"/>
          <w:szCs w:val="24"/>
        </w:rPr>
        <w:t>Alsina</w:t>
      </w:r>
      <w:proofErr w:type="spellEnd"/>
      <w:r>
        <w:rPr>
          <w:rFonts w:ascii="Times New Roman" w:eastAsia="Times New Roman" w:hAnsi="Times New Roman" w:cs="Times New Roman"/>
          <w:sz w:val="24"/>
          <w:szCs w:val="24"/>
        </w:rPr>
        <w:t xml:space="preserve"> et al. (2018) that at the root, the individual likelihoods for each possible state should be conditioned prior to averaging the individual likelihoods across states. It is unclear to us which procedure is </w:t>
      </w:r>
      <w:r w:rsidR="0017114E">
        <w:rPr>
          <w:rFonts w:ascii="Times New Roman" w:eastAsia="Times New Roman" w:hAnsi="Times New Roman" w:cs="Times New Roman"/>
          <w:sz w:val="24"/>
          <w:szCs w:val="24"/>
        </w:rPr>
        <w:t>correct</w:t>
      </w:r>
      <w:r>
        <w:rPr>
          <w:rFonts w:ascii="Times New Roman" w:eastAsia="Times New Roman" w:hAnsi="Times New Roman" w:cs="Times New Roman"/>
          <w:sz w:val="24"/>
          <w:szCs w:val="24"/>
        </w:rPr>
        <w:t>, but it does seem that both weighting schemes behave exactly as they should in the case of character-independent diversification — that is, the overall likelihood reduces to the likelihood of the tree multiplied by the likelihood of a trait model. We have also tested the behavior of both (not shown)</w:t>
      </w:r>
      <w:r w:rsidR="0017114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likelihood differences are very </w:t>
      </w:r>
      <w:r w:rsidR="0017114E">
        <w:rPr>
          <w:rFonts w:ascii="Times New Roman" w:eastAsia="Times New Roman" w:hAnsi="Times New Roman" w:cs="Times New Roman"/>
          <w:sz w:val="24"/>
          <w:szCs w:val="24"/>
        </w:rPr>
        <w:t>small,</w:t>
      </w:r>
      <w:r>
        <w:rPr>
          <w:rFonts w:ascii="Times New Roman" w:eastAsia="Times New Roman" w:hAnsi="Times New Roman" w:cs="Times New Roman"/>
          <w:sz w:val="24"/>
          <w:szCs w:val="24"/>
        </w:rPr>
        <w:t xml:space="preserve"> and the parameter estimates in simulation are nearly indistinguishable from one another.</w:t>
      </w:r>
    </w:p>
    <w:p w14:paraId="16C85B8C" w14:textId="77777777"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absence of character information, assuming a model with a single birth rate and death rate, and a </w:t>
      </w:r>
      <m:oMath>
        <m:r>
          <w:rPr>
            <w:rFonts w:ascii="Cambria Math" w:hAnsi="Cambria Math"/>
          </w:rPr>
          <m:t>ψ</m:t>
        </m:r>
      </m:oMath>
      <w:r>
        <w:rPr>
          <w:rFonts w:ascii="Times New Roman" w:eastAsia="Times New Roman" w:hAnsi="Times New Roman" w:cs="Times New Roman"/>
          <w:sz w:val="24"/>
          <w:szCs w:val="24"/>
        </w:rPr>
        <w:t xml:space="preserve">&gt;0 the likelihoods are identical to that of Stadler (2010) and Stadler et al. (2018). To ensure that our math and the implementations are correct with two or more birth and death rates, we relied on the property of SSE models described by Beaulieu and O’Meara (2016) and Caetano et al. (2018): when a trait has no differential effect on the diversification process (i.e., the character-independent model), the overall likelihood is the product of the tree likelihood and likelihood of a Markov model applied to the character data (it is the sum of the two likelihoods in log space). Thus, for a binary character that is independent of the diversification process on a tree with two rate classes and a non-zero fossil preservation rate, the </w:t>
      </w:r>
      <w:proofErr w:type="spellStart"/>
      <w:r>
        <w:rPr>
          <w:rFonts w:ascii="Times New Roman" w:eastAsia="Times New Roman" w:hAnsi="Times New Roman" w:cs="Times New Roman"/>
          <w:sz w:val="24"/>
          <w:szCs w:val="24"/>
        </w:rPr>
        <w:t>BiSSE</w:t>
      </w:r>
      <w:proofErr w:type="spellEnd"/>
      <w:r>
        <w:rPr>
          <w:rFonts w:ascii="Times New Roman" w:eastAsia="Times New Roman" w:hAnsi="Times New Roman" w:cs="Times New Roman"/>
          <w:sz w:val="24"/>
          <w:szCs w:val="24"/>
        </w:rPr>
        <w:t xml:space="preserve"> likelihood should reduce to the product of the likelihood of a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with two rate classes and the likelihood of the transition rate model applied in the character data. As we show in the </w:t>
      </w:r>
      <w:r>
        <w:rPr>
          <w:rFonts w:ascii="Times New Roman" w:eastAsia="Times New Roman" w:hAnsi="Times New Roman" w:cs="Times New Roman"/>
          <w:sz w:val="24"/>
          <w:szCs w:val="24"/>
        </w:rPr>
        <w:lastRenderedPageBreak/>
        <w:t xml:space="preserve">Supplemental Materials, we can confirm that our implementation of the FBD for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HiSSE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MuHiSSE</w:t>
      </w:r>
      <w:proofErr w:type="spellEnd"/>
      <w:r>
        <w:rPr>
          <w:rFonts w:ascii="Times New Roman" w:eastAsia="Times New Roman" w:hAnsi="Times New Roman" w:cs="Times New Roman"/>
          <w:sz w:val="24"/>
          <w:szCs w:val="24"/>
        </w:rPr>
        <w:t xml:space="preserve"> (two binary characters; </w:t>
      </w:r>
      <w:proofErr w:type="spellStart"/>
      <w:r>
        <w:rPr>
          <w:rFonts w:ascii="Times New Roman" w:eastAsia="Times New Roman" w:hAnsi="Times New Roman" w:cs="Times New Roman"/>
          <w:sz w:val="24"/>
          <w:szCs w:val="24"/>
        </w:rPr>
        <w:t>Nakov</w:t>
      </w:r>
      <w:proofErr w:type="spellEnd"/>
      <w:r>
        <w:rPr>
          <w:rFonts w:ascii="Times New Roman" w:eastAsia="Times New Roman" w:hAnsi="Times New Roman" w:cs="Times New Roman"/>
          <w:sz w:val="24"/>
          <w:szCs w:val="24"/>
        </w:rPr>
        <w:t xml:space="preserve"> et al. 2019) are indeed correct. We also show that the different branch calculations for FBD with stratigraphic ranges conforms to the analytical calculations provided by Stadler et al. (2018). All models are available in the R package </w:t>
      </w:r>
      <w:proofErr w:type="spellStart"/>
      <w:r>
        <w:rPr>
          <w:rFonts w:ascii="Times New Roman" w:eastAsia="Times New Roman" w:hAnsi="Times New Roman" w:cs="Times New Roman"/>
          <w:i/>
          <w:sz w:val="24"/>
          <w:szCs w:val="24"/>
        </w:rPr>
        <w:t>hisse</w:t>
      </w:r>
      <w:proofErr w:type="spellEnd"/>
      <w:r>
        <w:rPr>
          <w:rFonts w:ascii="Times New Roman" w:eastAsia="Times New Roman" w:hAnsi="Times New Roman" w:cs="Times New Roman"/>
          <w:sz w:val="24"/>
          <w:szCs w:val="24"/>
        </w:rPr>
        <w:t xml:space="preserve"> (Beaulieu and O’Meara 2016).</w:t>
      </w:r>
    </w:p>
    <w:p w14:paraId="3623400B" w14:textId="77777777" w:rsidR="006D2C17" w:rsidRDefault="006D2C17">
      <w:pPr>
        <w:spacing w:line="480" w:lineRule="auto"/>
        <w:rPr>
          <w:rFonts w:ascii="Times New Roman" w:eastAsia="Times New Roman" w:hAnsi="Times New Roman" w:cs="Times New Roman"/>
          <w:b/>
          <w:sz w:val="24"/>
          <w:szCs w:val="24"/>
        </w:rPr>
      </w:pPr>
    </w:p>
    <w:p w14:paraId="2DF26C83" w14:textId="6B51A491" w:rsidR="004353CC" w:rsidRDefault="009A64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Impact of Fossils Under Various </w:t>
      </w:r>
      <w:proofErr w:type="spellStart"/>
      <w:r>
        <w:rPr>
          <w:rFonts w:ascii="Times New Roman" w:eastAsia="Times New Roman" w:hAnsi="Times New Roman" w:cs="Times New Roman"/>
          <w:b/>
          <w:sz w:val="24"/>
          <w:szCs w:val="24"/>
        </w:rPr>
        <w:t>MiSSE</w:t>
      </w:r>
      <w:proofErr w:type="spellEnd"/>
      <w:r>
        <w:rPr>
          <w:rFonts w:ascii="Times New Roman" w:eastAsia="Times New Roman" w:hAnsi="Times New Roman" w:cs="Times New Roman"/>
          <w:b/>
          <w:sz w:val="24"/>
          <w:szCs w:val="24"/>
        </w:rPr>
        <w:t xml:space="preserve"> Models</w:t>
      </w:r>
    </w:p>
    <w:p w14:paraId="4839B5A1" w14:textId="20ED4A2B"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Under a single rate model of birth and death, the inclusion of fossil data reduces uncertainty, but not necessarily the bias, in the estimates of functions of speciation and extinction, namely, the turnover rate (</w:t>
      </w:r>
      <m:oMath>
        <m:r>
          <w:rPr>
            <w:rFonts w:ascii="Cambria Math" w:hAnsi="Cambria Math"/>
          </w:rPr>
          <m:t>τ</m:t>
        </m:r>
        <m:r>
          <w:rPr>
            <w:rFonts w:ascii="Times New Roman" w:eastAsia="Times New Roman" w:hAnsi="Times New Roman" w:cs="Times New Roman"/>
            <w:sz w:val="24"/>
            <w:szCs w:val="24"/>
          </w:rPr>
          <m:t>=λ+μ</m:t>
        </m:r>
      </m:oMath>
      <w:r>
        <w:rPr>
          <w:rFonts w:ascii="Times New Roman" w:eastAsia="Times New Roman" w:hAnsi="Times New Roman" w:cs="Times New Roman"/>
          <w:sz w:val="24"/>
          <w:szCs w:val="24"/>
        </w:rPr>
        <w:t>; Beaulieu and O’Meara 2016) and the extinction fraction (</w:t>
      </w:r>
      <m:oMath>
        <m:r>
          <w:rPr>
            <w:rFonts w:ascii="Cambria Math" w:hAnsi="Cambria Math"/>
          </w:rPr>
          <m:t>ε</m:t>
        </m:r>
        <m:r>
          <w:rPr>
            <w:rFonts w:ascii="Times New Roman" w:eastAsia="Times New Roman" w:hAnsi="Times New Roman" w:cs="Times New Roman"/>
            <w:sz w:val="24"/>
            <w:szCs w:val="24"/>
          </w:rPr>
          <m:t xml:space="preserve"> =μ/λ</m:t>
        </m:r>
      </m:oMath>
      <w:r>
        <w:rPr>
          <w:rFonts w:ascii="Times New Roman" w:eastAsia="Times New Roman" w:hAnsi="Times New Roman" w:cs="Times New Roman"/>
          <w:sz w:val="24"/>
          <w:szCs w:val="24"/>
        </w:rPr>
        <w:t xml:space="preserve">). We explored these results further by conducting additional single rate regime simulations where trees were generated using a speciation rate of </w:t>
      </w:r>
      <m:oMath>
        <m:r>
          <w:rPr>
            <w:rFonts w:ascii="Cambria Math" w:hAnsi="Cambria Math"/>
          </w:rPr>
          <m:t>λ</m:t>
        </m:r>
      </m:oMath>
      <w:r>
        <w:rPr>
          <w:rFonts w:ascii="Times New Roman" w:eastAsia="Times New Roman" w:hAnsi="Times New Roman" w:cs="Times New Roman"/>
          <w:sz w:val="24"/>
          <w:szCs w:val="24"/>
        </w:rPr>
        <w:t>=</w:t>
      </w:r>
      <w:r w:rsidR="0017114E">
        <w:rPr>
          <w:rFonts w:ascii="Times New Roman" w:eastAsia="Times New Roman" w:hAnsi="Times New Roman" w:cs="Times New Roman"/>
          <w:sz w:val="24"/>
          <w:szCs w:val="24"/>
        </w:rPr>
        <w:t>0.4 and</w:t>
      </w:r>
      <w:r>
        <w:rPr>
          <w:rFonts w:ascii="Times New Roman" w:eastAsia="Times New Roman" w:hAnsi="Times New Roman" w:cs="Times New Roman"/>
          <w:sz w:val="24"/>
          <w:szCs w:val="24"/>
        </w:rPr>
        <w:t xml:space="preserve"> setting the extinction rate to take on three values, </w:t>
      </w:r>
      <m:oMath>
        <m:r>
          <w:rPr>
            <w:rFonts w:ascii="Cambria Math" w:hAnsi="Cambria Math"/>
          </w:rPr>
          <m:t>μ</m:t>
        </m:r>
      </m:oMath>
      <w:r>
        <w:rPr>
          <w:rFonts w:ascii="Times New Roman" w:eastAsia="Times New Roman" w:hAnsi="Times New Roman" w:cs="Times New Roman"/>
          <w:sz w:val="24"/>
          <w:szCs w:val="24"/>
        </w:rPr>
        <w:t xml:space="preserve">= 0.1, 0.2, 0.3, to ensure three different values of extinction fraction, </w:t>
      </w:r>
      <m:oMath>
        <m:r>
          <w:rPr>
            <w:rFonts w:ascii="Cambria Math" w:hAnsi="Cambria Math"/>
          </w:rPr>
          <m:t>ε</m:t>
        </m:r>
      </m:oMath>
      <w:r>
        <w:rPr>
          <w:rFonts w:ascii="Times New Roman" w:eastAsia="Times New Roman" w:hAnsi="Times New Roman" w:cs="Times New Roman"/>
          <w:sz w:val="24"/>
          <w:szCs w:val="24"/>
        </w:rPr>
        <w:t xml:space="preserve"> = 0.25, 0.50, and 0.75, respectively. In each scenario, trees were grown until they reached 200 taxa. We then used a range of fossil sampling rates (</w:t>
      </w:r>
      <m:oMath>
        <m:r>
          <w:rPr>
            <w:rFonts w:ascii="Cambria Math" w:hAnsi="Cambria Math"/>
          </w:rPr>
          <m:t>ψ</m:t>
        </m:r>
      </m:oMath>
      <w:r>
        <w:rPr>
          <w:rFonts w:ascii="Times New Roman" w:eastAsia="Times New Roman" w:hAnsi="Times New Roman" w:cs="Times New Roman"/>
          <w:sz w:val="24"/>
          <w:szCs w:val="24"/>
        </w:rPr>
        <w:t xml:space="preserve">=0.01, 0.05, and 0.10 fossils/Myr), as well as varying the number of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where either only half were randomly chosen to be included in the analysis (i.e., half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fossils missing), none were included at all (i.e., only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fossils included), or converted to stratigraphic ranges. When converting a fossil set into a set of stratigraphic ranges, we simply take the oldest and youngest fossil on each edge, removing all others, prior to pruning unsampled extinct lineages from the full tree. </w:t>
      </w:r>
    </w:p>
    <w:p w14:paraId="68F9CBBC" w14:textId="77777777"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all cases, and across three metrics of diversification (turnover, extinction fraction, and net diversification), when comparing extant-only versus a full fossil sample under a given sampling scenario, there was minimal improvement in the rate estimates. Perhaps the most </w:t>
      </w:r>
      <w:r>
        <w:rPr>
          <w:rFonts w:ascii="Times New Roman" w:eastAsia="Times New Roman" w:hAnsi="Times New Roman" w:cs="Times New Roman"/>
          <w:sz w:val="24"/>
          <w:szCs w:val="24"/>
        </w:rPr>
        <w:lastRenderedPageBreak/>
        <w:t xml:space="preserve">dramatic differences occurred when the extinction fraction was the smallest (i.e., </w:t>
      </w:r>
      <m:oMath>
        <m:r>
          <w:rPr>
            <w:rFonts w:ascii="Cambria Math" w:hAnsi="Cambria Math"/>
          </w:rPr>
          <m:t>ε</m:t>
        </m:r>
      </m:oMath>
      <w:r>
        <w:rPr>
          <w:rFonts w:ascii="Times New Roman" w:eastAsia="Times New Roman" w:hAnsi="Times New Roman" w:cs="Times New Roman"/>
          <w:sz w:val="24"/>
          <w:szCs w:val="24"/>
        </w:rPr>
        <w:t xml:space="preserve"> = 0.25) and when the fossil sampling rates were highest (</w:t>
      </w:r>
      <m:oMath>
        <m:r>
          <w:rPr>
            <w:rFonts w:ascii="Times New Roman" w:eastAsia="Times New Roman" w:hAnsi="Times New Roman" w:cs="Times New Roman"/>
            <w:sz w:val="24"/>
            <w:szCs w:val="24"/>
          </w:rPr>
          <m:t xml:space="preserve"> ψ</m:t>
        </m:r>
      </m:oMath>
      <w:r>
        <w:rPr>
          <w:rFonts w:ascii="Times New Roman" w:eastAsia="Times New Roman" w:hAnsi="Times New Roman" w:cs="Times New Roman"/>
          <w:sz w:val="24"/>
          <w:szCs w:val="24"/>
        </w:rPr>
        <w:t xml:space="preserve">=0.10 fossils/Myr), which resulted in the full fossil set having both the bias and the variance being an order of magnitude smaller than estimates from extant-only. However, when extinction fraction was the highest, at </w:t>
      </w:r>
      <m:oMath>
        <m:r>
          <w:rPr>
            <w:rFonts w:ascii="Cambria Math" w:hAnsi="Cambria Math"/>
          </w:rPr>
          <m:t>ε</m:t>
        </m:r>
      </m:oMath>
      <w:r>
        <w:rPr>
          <w:rFonts w:ascii="Times New Roman" w:eastAsia="Times New Roman" w:hAnsi="Times New Roman" w:cs="Times New Roman"/>
          <w:sz w:val="24"/>
          <w:szCs w:val="24"/>
        </w:rPr>
        <w:t xml:space="preserve"> = 0.75, the inclusion of fossils had very minor improvements in terms of bias and variance of the estimates. When a portion of the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were removed, there was a notable upward bias, but not the variance, in the rate estimates (see Table S1), which is consistent with the contour plot shown in Figure 2. We also note that when the fossil set is converted to stratigraphic ranges, there is rather severe downward bias in estimates of both turnover rate and extinction fraction as both extinction fraction and </w:t>
      </w:r>
      <m:oMath>
        <m:r>
          <w:rPr>
            <w:rFonts w:ascii="Cambria Math" w:hAnsi="Cambria Math"/>
          </w:rPr>
          <m:t>ψ</m:t>
        </m:r>
      </m:oMath>
      <w:r>
        <w:rPr>
          <w:rFonts w:ascii="Times New Roman" w:eastAsia="Times New Roman" w:hAnsi="Times New Roman" w:cs="Times New Roman"/>
          <w:sz w:val="24"/>
          <w:szCs w:val="24"/>
        </w:rPr>
        <w:t xml:space="preserve"> increases. Interestingly, bias in the estimates of net diversification remains nominal generally across every combination of generating parameters (see Table S1).</w:t>
      </w:r>
    </w:p>
    <w:p w14:paraId="5209DADD" w14:textId="0AC720FD"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contrast, Mitchell et al (2019) showed that with their fossil implementation within BAMM, which allows for shifts in discrete regimes of speciation and extinction, there were substantial improvements to the rate estimates, most notably with the extinction fraction. These results seem at odds with our results presented thus far. While their simulations were focused on understanding the behavior of a much more complex model, it should be noted that the most striking improvement in extinction fraction occurred when </w:t>
      </w:r>
      <m:oMath>
        <m:r>
          <w:rPr>
            <w:rFonts w:ascii="Cambria Math" w:hAnsi="Cambria Math"/>
          </w:rPr>
          <m:t>ψ</m:t>
        </m:r>
      </m:oMath>
      <w:r>
        <w:rPr>
          <w:rFonts w:ascii="Times New Roman" w:eastAsia="Times New Roman" w:hAnsi="Times New Roman" w:cs="Times New Roman"/>
          <w:sz w:val="24"/>
          <w:szCs w:val="24"/>
        </w:rPr>
        <w:t xml:space="preserve">=1 fossils/Myr, which is an extremely high rate of preservation. In our case, the maximum value </w:t>
      </w:r>
      <m:oMath>
        <m:r>
          <w:rPr>
            <w:rFonts w:ascii="Cambria Math" w:hAnsi="Cambria Math"/>
          </w:rPr>
          <m:t>ψ</m:t>
        </m:r>
      </m:oMath>
      <w:r>
        <w:rPr>
          <w:rFonts w:ascii="Times New Roman" w:eastAsia="Times New Roman" w:hAnsi="Times New Roman" w:cs="Times New Roman"/>
          <w:sz w:val="24"/>
          <w:szCs w:val="24"/>
        </w:rPr>
        <w:t>=0.1 fossils/Myr resulted in a fossil set that was at least as numerous as the number of extant taxa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&gt;200), which seemed reasonable to us. Still, even when the addition of fossils resulted in doubling the amount of data available to the birth-death model, there was very little impact on the rate estimates, especially when the generating extinction fraction was high (</w:t>
      </w:r>
      <m:oMath>
        <m:r>
          <w:rPr>
            <w:rFonts w:ascii="Cambria Math" w:hAnsi="Cambria Math"/>
          </w:rPr>
          <m:t>ε</m:t>
        </m:r>
      </m:oMath>
      <w:r>
        <w:rPr>
          <w:rFonts w:ascii="Times New Roman" w:eastAsia="Times New Roman" w:hAnsi="Times New Roman" w:cs="Times New Roman"/>
          <w:sz w:val="24"/>
          <w:szCs w:val="24"/>
        </w:rPr>
        <w:t xml:space="preserve"> = 0.75). We also wondered how other functions of speciation and extinction, such as turnover rates and net diversification rates, are </w:t>
      </w:r>
      <w:r>
        <w:rPr>
          <w:rFonts w:ascii="Times New Roman" w:eastAsia="Times New Roman" w:hAnsi="Times New Roman" w:cs="Times New Roman"/>
          <w:sz w:val="24"/>
          <w:szCs w:val="24"/>
        </w:rPr>
        <w:lastRenderedPageBreak/>
        <w:t xml:space="preserve">impacted not only by the inclusion of fossils, but also by the inclusion of biased samples. The simulations of Mitchell et al. (2019) demonstrated that estimates of speciation are </w:t>
      </w:r>
      <w:r w:rsidR="0017114E">
        <w:rPr>
          <w:rFonts w:ascii="Times New Roman" w:eastAsia="Times New Roman" w:hAnsi="Times New Roman" w:cs="Times New Roman"/>
          <w:sz w:val="24"/>
          <w:szCs w:val="24"/>
        </w:rPr>
        <w:t>insensitive</w:t>
      </w:r>
      <w:r>
        <w:rPr>
          <w:rFonts w:ascii="Times New Roman" w:eastAsia="Times New Roman" w:hAnsi="Times New Roman" w:cs="Times New Roman"/>
          <w:sz w:val="24"/>
          <w:szCs w:val="24"/>
        </w:rPr>
        <w:t xml:space="preserve"> to the inclusion of fossils, with extinction being strongly impacted, which suggests that this would also impact additional functions of speciation and extinction in different ways.</w:t>
      </w:r>
    </w:p>
    <w:p w14:paraId="7E56CA47" w14:textId="77777777" w:rsidR="006D2C17"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explored this by performing simulations to test the behavior of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when fossils are included. As mentioned above, the underlying model is </w:t>
      </w:r>
      <w:r w:rsidR="0017114E">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BAMM in that it ignores character information altogether. Our “hidden state only” model assumes that a “shift” in diversification denotes a lineage tracking some unobserved, hidden state. We evaluated the performance of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by simulating trees under three scenarios and then estimating the fit and bias of the inferred rates from these trees. The first simulation scenario (scenario 1), we introduced two turnover rate regimes, where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=0.50 events/Myr) had a turnover rate that was 2x the rate of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=0.25 events/Myr). The extinction fraction was set at 0.75 for both regimes. In the second scenario (scenario 2), the rates were set such that there were two unique turnover rate and extinction fraction regimes. Specifically, we assumed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=0.50 events/Myr) had a turnover rate that was 2x the rate of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=0.25 events/Myr), but where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had a lower extinction fraction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0.55) than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=0.75). With the turnover rates and extinction fractions structured in this way the net diversification rates between these regimes are nearly identical. Finally, we simulated a scenario (scenario 3) that assumed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D2C17" w14:paraId="030A3033" w14:textId="77777777" w:rsidTr="006D2C17">
        <w:tc>
          <w:tcPr>
            <w:tcW w:w="9350" w:type="dxa"/>
          </w:tcPr>
          <w:p w14:paraId="03C6F74E" w14:textId="77268760" w:rsidR="006D2C17" w:rsidRDefault="004F7FE1" w:rsidP="006D2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2459ED" wp14:editId="68BB8F3A">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tc>
      </w:tr>
    </w:tbl>
    <w:p w14:paraId="13628FF8" w14:textId="5E868D7B" w:rsidR="00BF5F73" w:rsidRPr="00BF5F73" w:rsidRDefault="006D2C17" w:rsidP="006D2C17">
      <w:pPr>
        <w:spacing w:line="240" w:lineRule="auto"/>
        <w:rPr>
          <w:rFonts w:ascii="Times New Roman" w:eastAsia="Times New Roman" w:hAnsi="Times New Roman" w:cs="Times New Roman"/>
          <w:sz w:val="24"/>
          <w:szCs w:val="24"/>
        </w:rPr>
      </w:pPr>
      <w:r w:rsidRPr="006D2C17">
        <w:rPr>
          <w:rFonts w:ascii="Times New Roman" w:eastAsia="Times New Roman" w:hAnsi="Times New Roman" w:cs="Times New Roman"/>
          <w:b/>
          <w:bCs/>
          <w:sz w:val="24"/>
          <w:szCs w:val="24"/>
        </w:rPr>
        <w:t xml:space="preserve">Figure 3. </w:t>
      </w:r>
      <w:r>
        <w:rPr>
          <w:rFonts w:ascii="Times New Roman" w:eastAsia="Times New Roman" w:hAnsi="Times New Roman" w:cs="Times New Roman"/>
          <w:sz w:val="24"/>
          <w:szCs w:val="24"/>
        </w:rPr>
        <w:t>The uncertainty surrounding estimates of turnover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extinction fraction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ε</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and net diversification (</w:t>
      </w:r>
      <w:proofErr w:type="spellStart"/>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bscript"/>
        </w:rPr>
        <w:t>A</w:t>
      </w:r>
      <w:proofErr w:type="spellEnd"/>
      <w:r w:rsidR="00BF5F73">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bscript"/>
        </w:rPr>
        <w:t>B</w:t>
      </w:r>
      <w:proofErr w:type="spellEnd"/>
      <w:r>
        <w:rPr>
          <w:rFonts w:ascii="Times New Roman" w:eastAsia="Times New Roman" w:hAnsi="Times New Roman" w:cs="Times New Roman"/>
          <w:sz w:val="24"/>
          <w:szCs w:val="24"/>
        </w:rPr>
        <w:t xml:space="preserve">) when the generating model assumes: (a-c)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had a turnover rate that was 2x the rate of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=0.25,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=0.50) and extinction fraction was set at 0.75 for both regimes; (d-f) there were two unique turnover rate and extinction fraction regimes, specifically,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had a turnover rate that was 2x the rate of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=0.25,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=0.50), but where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had a lower extinction fraction than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0.55,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=0.75); or (g-h) both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had identical turnover rates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=0.375) and extinction fractions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=0.75). In all cases, different assumptions about the fossils were fit to the same data set, and parameters were model averaged across a set of four models that variously allowed turnover and extinction fraction to vary (see text). The solid red lines represent the generating value for </w:t>
      </w:r>
      <w:r w:rsidR="00BF5F73">
        <w:rPr>
          <w:rFonts w:ascii="Times New Roman" w:eastAsia="Times New Roman" w:hAnsi="Times New Roman" w:cs="Times New Roman"/>
          <w:sz w:val="24"/>
          <w:szCs w:val="24"/>
        </w:rPr>
        <w:t>each p</w:t>
      </w:r>
      <w:r>
        <w:rPr>
          <w:rFonts w:ascii="Times New Roman" w:eastAsia="Times New Roman" w:hAnsi="Times New Roman" w:cs="Times New Roman"/>
          <w:sz w:val="24"/>
          <w:szCs w:val="24"/>
        </w:rPr>
        <w:t xml:space="preserve">arameter </w:t>
      </w:r>
      <w:r w:rsidR="00BF5F73">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each regime</w:t>
      </w:r>
      <w:r w:rsidR="00BF5F73">
        <w:rPr>
          <w:rFonts w:ascii="Times New Roman" w:eastAsia="Times New Roman" w:hAnsi="Times New Roman" w:cs="Times New Roman"/>
          <w:sz w:val="24"/>
          <w:szCs w:val="24"/>
        </w:rPr>
        <w:t xml:space="preserve">; the right y-axis represent the net diversification scale. </w:t>
      </w:r>
    </w:p>
    <w:p w14:paraId="5F1E3BE1" w14:textId="14148AC9" w:rsidR="004353CC" w:rsidRDefault="009A641C" w:rsidP="006D2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both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had identical turnover rates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=0.375 events/Myr) and extinction fractions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=0.75). This scenario was meant to examine the impact that including fossils has on the support for more complex models when the true model contains homogeneous diversification rates. In all three scenarios we assumed that the transition between regimes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was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=0.005 transitions/</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w:t>
      </w:r>
    </w:p>
    <w:p w14:paraId="011F3908" w14:textId="77777777" w:rsidR="002B4380"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each simulation replicate, within each scenario, we fit four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models that broadly capture the complexity of the scenarios. Specifically, we fit a single regime model, a model that only allows turnover to vary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a model that only allowed extinction fraction to vary, and a model that allowed both to vary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Each model was evaluated using a two-step optimization routine. The first step consists of a bounded stochastic simulated annealing run for 5000 iterations, followed by a bounded </w:t>
      </w:r>
      <w:proofErr w:type="spellStart"/>
      <w:r>
        <w:rPr>
          <w:rFonts w:ascii="Times New Roman" w:eastAsia="Times New Roman" w:hAnsi="Times New Roman" w:cs="Times New Roman"/>
          <w:sz w:val="24"/>
          <w:szCs w:val="24"/>
        </w:rPr>
        <w:t>subplex</w:t>
      </w:r>
      <w:proofErr w:type="spellEnd"/>
      <w:r>
        <w:rPr>
          <w:rFonts w:ascii="Times New Roman" w:eastAsia="Times New Roman" w:hAnsi="Times New Roman" w:cs="Times New Roman"/>
          <w:sz w:val="24"/>
          <w:szCs w:val="24"/>
        </w:rPr>
        <w:t xml:space="preserve"> routine that searches parameter </w:t>
      </w:r>
    </w:p>
    <w:p w14:paraId="25EC20A6" w14:textId="03FE93CB" w:rsidR="004353CC" w:rsidRPr="006D2C17" w:rsidRDefault="009A641C">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space until the maximum likelihood is found. Since the state space allowed each model to be nested within the most complex model where turnover and extinction fraction were allowed to vary, we model-averaged the rate estimates using the AIC weights. However, before doing so, we culled the model set to remove any resulting redundant model fits. If the maximum likelihood estimates for, say,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in the turnover varying only model, take on the same value, it is essentially the same as including a single turnover rate model twice, and this would lower the weight of other models as a consequence. It is recommended in these situations to remove the more complex of the two from the set (see Burnham and Anderson 2003). </w:t>
      </w:r>
    </w:p>
    <w:p w14:paraId="6EAD4815" w14:textId="0D4DFCC9"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with the single regime simulations above, the main effect of including fossils is to reduce the variance of the estimates, not the bias. In fact, scenario 2, which assumed differences in both turnover and extinction fraction, but not net diversification, proved difficult regardless of whether fossils were included into the analyses. There was a consistent downward bias in the </w:t>
      </w:r>
      <w:r>
        <w:rPr>
          <w:rFonts w:ascii="Times New Roman" w:eastAsia="Times New Roman" w:hAnsi="Times New Roman" w:cs="Times New Roman"/>
          <w:sz w:val="24"/>
          <w:szCs w:val="24"/>
        </w:rPr>
        <w:lastRenderedPageBreak/>
        <w:t xml:space="preserve">rates associated with shifts to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even as </w:t>
      </w:r>
      <m:oMath>
        <m:r>
          <w:rPr>
            <w:rFonts w:ascii="Cambria Math" w:hAnsi="Cambria Math"/>
          </w:rPr>
          <m:t>ψ</m:t>
        </m:r>
      </m:oMath>
      <w:r>
        <w:rPr>
          <w:rFonts w:ascii="Times New Roman" w:eastAsia="Times New Roman" w:hAnsi="Times New Roman" w:cs="Times New Roman"/>
          <w:sz w:val="24"/>
          <w:szCs w:val="24"/>
        </w:rPr>
        <w:t xml:space="preserve"> increased, meaning even when </w:t>
      </w:r>
      <w:r w:rsidR="0017114E">
        <w:rPr>
          <w:rFonts w:ascii="Times New Roman" w:eastAsia="Times New Roman" w:hAnsi="Times New Roman" w:cs="Times New Roman"/>
          <w:sz w:val="24"/>
          <w:szCs w:val="24"/>
        </w:rPr>
        <w:t>many</w:t>
      </w:r>
      <w:r>
        <w:rPr>
          <w:rFonts w:ascii="Times New Roman" w:eastAsia="Times New Roman" w:hAnsi="Times New Roman" w:cs="Times New Roman"/>
          <w:sz w:val="24"/>
          <w:szCs w:val="24"/>
        </w:rPr>
        <w:t xml:space="preserve"> fossils were included. With regards to converting the fossil set to stratigraphic ranges, there was, again, a general tendency for a downward bias in both turnover and extinction fraction. However, when compared to extant-only and a full fossil set assuming the canonical FBD, the estimates of net diversification for stratigraphic ranges generally performed better, albeit with higher variance associated with the estimates compared to the other two analysis types. We do note that with scenario 3, which assumed no rate differences among regimes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the use of stratigraphic ranges consistently and erroneously inferred higher net diversification rates for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Finally, removing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fossils completely from the set results in very high biases related to turnover rates specifically, as </w:t>
      </w:r>
      <m:oMath>
        <m:r>
          <w:rPr>
            <w:rFonts w:ascii="Cambria Math" w:hAnsi="Cambria Math"/>
          </w:rPr>
          <m:t>ψ</m:t>
        </m:r>
      </m:oMath>
      <w:r>
        <w:rPr>
          <w:rFonts w:ascii="Times New Roman" w:eastAsia="Times New Roman" w:hAnsi="Times New Roman" w:cs="Times New Roman"/>
          <w:sz w:val="24"/>
          <w:szCs w:val="24"/>
        </w:rPr>
        <w:t xml:space="preserve"> increases, and rather severe downward biases generally in estimates of net diversification rates. </w:t>
      </w:r>
    </w:p>
    <w:p w14:paraId="08B34E49" w14:textId="77777777" w:rsidR="004353CC" w:rsidRDefault="004353CC">
      <w:pPr>
        <w:spacing w:line="480" w:lineRule="auto"/>
        <w:rPr>
          <w:rFonts w:ascii="Times New Roman" w:eastAsia="Times New Roman" w:hAnsi="Times New Roman" w:cs="Times New Roman"/>
          <w:sz w:val="24"/>
          <w:szCs w:val="24"/>
        </w:rPr>
      </w:pPr>
    </w:p>
    <w:p w14:paraId="61CEF559" w14:textId="77777777" w:rsidR="004353CC" w:rsidRDefault="009A64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How Do Fossils Help in a World Where All Models are Simply Wrong? </w:t>
      </w:r>
    </w:p>
    <w:p w14:paraId="5BA74553" w14:textId="5FCD4C8A"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easy and valid criticism of the simulations described above is that they are too simplistic. In other words, trees were generated under an SSE model that shifted between, at most, two different rate classes, with the rate of these shifts set by a single transition rate,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While we were genuinely surprised that extant-only trees performed as well as trees that also included fossil sample data under the same conditions, the simulation scenarios are hardly realistic. The processes that generate most empirical trees are likely very complex, likely carrying signatures of non-random extinction, even mass extinctions, with diversification rates varying substantially among lineages and across time. The simplicity of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models </w:t>
      </w:r>
      <w:r w:rsidR="0017114E">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out of mathematical convenience and tractability. Even still, we might expect that even when the true model is not included in the set of models evaluated, the inclusion of fossil information </w:t>
      </w:r>
      <w:r>
        <w:rPr>
          <w:rFonts w:ascii="Times New Roman" w:eastAsia="Times New Roman" w:hAnsi="Times New Roman" w:cs="Times New Roman"/>
          <w:sz w:val="24"/>
          <w:szCs w:val="24"/>
        </w:rPr>
        <w:lastRenderedPageBreak/>
        <w:t xml:space="preserve">attached to branches distributed across the tree would provide more weight and better parameter estimation for the more complex models that are included in the set. Most models will work fine with data that meets their assumptions, but with complex and messy data, maybe fossils are needed to rescue their performance. </w:t>
      </w:r>
    </w:p>
    <w:p w14:paraId="3B1B73DE" w14:textId="77777777"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explore this further we devised a fourth simulation scenario that was meant to closely imitate processes and conditions that are more realistic in empirical settings, which would also prove challenging to our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model, but also be biased in a way that would favor including fossils. Specifically, we assumed that there were four discrete “regimes” of turnover rates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0.3,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0.6,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C</m:t>
            </m:r>
          </m:sub>
        </m:sSub>
      </m:oMath>
      <w:r>
        <w:rPr>
          <w:rFonts w:ascii="Times New Roman" w:eastAsia="Times New Roman" w:hAnsi="Times New Roman" w:cs="Times New Roman"/>
          <w:sz w:val="24"/>
          <w:szCs w:val="24"/>
        </w:rPr>
        <w:t xml:space="preserve">= 1.5,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D</m:t>
            </m:r>
          </m:sub>
        </m:sSub>
      </m:oMath>
      <w:r>
        <w:rPr>
          <w:rFonts w:ascii="Times New Roman" w:eastAsia="Times New Roman" w:hAnsi="Times New Roman" w:cs="Times New Roman"/>
          <w:sz w:val="24"/>
          <w:szCs w:val="24"/>
        </w:rPr>
        <w:t>= 1.0 events/Myr) and extinction fractions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0.7,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0.9,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C</m:t>
            </m:r>
          </m:sub>
        </m:sSub>
      </m:oMath>
      <w:r>
        <w:rPr>
          <w:rFonts w:ascii="Times New Roman" w:eastAsia="Times New Roman" w:hAnsi="Times New Roman" w:cs="Times New Roman"/>
          <w:sz w:val="24"/>
          <w:szCs w:val="24"/>
        </w:rPr>
        <w:t xml:space="preserve">=  0.95,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D</m:t>
            </m:r>
          </m:sub>
        </m:sSub>
      </m:oMath>
      <w:r>
        <w:rPr>
          <w:rFonts w:ascii="Times New Roman" w:eastAsia="Times New Roman" w:hAnsi="Times New Roman" w:cs="Times New Roman"/>
          <w:sz w:val="24"/>
          <w:szCs w:val="24"/>
        </w:rPr>
        <w:t xml:space="preserve">= 0.8) that controls the diversification dynamics. We also assumed a rather extreme heterogeneous transition matrix, </w:t>
      </w:r>
      <w:r>
        <w:rPr>
          <w:rFonts w:ascii="Times New Roman" w:eastAsia="Times New Roman" w:hAnsi="Times New Roman" w:cs="Times New Roman"/>
          <w:b/>
          <w:sz w:val="24"/>
          <w:szCs w:val="24"/>
        </w:rPr>
        <w:t>Q</w:t>
      </w:r>
      <w:r>
        <w:rPr>
          <w:rFonts w:ascii="Times New Roman" w:eastAsia="Times New Roman" w:hAnsi="Times New Roman" w:cs="Times New Roman"/>
          <w:sz w:val="24"/>
          <w:szCs w:val="24"/>
        </w:rPr>
        <w:t xml:space="preserve">, that governed the dynamics of transitions,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q</m:t>
            </m:r>
          </m:e>
          <m:sub>
            <m:r>
              <w:rPr>
                <w:rFonts w:ascii="Times New Roman" w:eastAsia="Times New Roman" w:hAnsi="Times New Roman" w:cs="Times New Roman"/>
                <w:sz w:val="24"/>
                <w:szCs w:val="24"/>
              </w:rPr>
              <m:t>ij</m:t>
            </m:r>
          </m:sub>
        </m:sSub>
      </m:oMath>
      <w:r>
        <w:rPr>
          <w:rFonts w:ascii="Times New Roman" w:eastAsia="Times New Roman" w:hAnsi="Times New Roman" w:cs="Times New Roman"/>
          <w:sz w:val="24"/>
          <w:szCs w:val="24"/>
        </w:rPr>
        <w:t>, among these four regimes,</w:t>
      </w:r>
    </w:p>
    <w:p w14:paraId="5780FF4C" w14:textId="77777777" w:rsidR="002B4380" w:rsidRDefault="002B4380">
      <w:pPr>
        <w:spacing w:line="480" w:lineRule="auto"/>
        <w:rPr>
          <w:rFonts w:ascii="Times New Roman" w:eastAsia="Times New Roman" w:hAnsi="Times New Roman" w:cs="Times New Roman"/>
          <w:b/>
          <w:sz w:val="24"/>
          <w:szCs w:val="24"/>
        </w:rPr>
      </w:pPr>
    </w:p>
    <w:p w14:paraId="4D4FD801" w14:textId="17CABB52" w:rsidR="004353CC" w:rsidRDefault="002B4380">
      <w:pPr>
        <w:spacing w:line="480" w:lineRule="auto"/>
        <w:rPr>
          <w:rFonts w:ascii="Times New Roman" w:eastAsia="Times New Roman" w:hAnsi="Times New Roman" w:cs="Times New Roman"/>
          <w:b/>
          <w:sz w:val="24"/>
          <w:szCs w:val="24"/>
        </w:rPr>
      </w:pPr>
      <w:r>
        <w:rPr>
          <w:noProof/>
        </w:rPr>
        <w:drawing>
          <wp:anchor distT="19050" distB="19050" distL="19050" distR="19050" simplePos="0" relativeHeight="251658240" behindDoc="0" locked="0" layoutInCell="1" hidden="0" allowOverlap="1" wp14:anchorId="1B5C14E9" wp14:editId="6213A924">
            <wp:simplePos x="0" y="0"/>
            <wp:positionH relativeFrom="column">
              <wp:posOffset>447675</wp:posOffset>
            </wp:positionH>
            <wp:positionV relativeFrom="paragraph">
              <wp:posOffset>-106468</wp:posOffset>
            </wp:positionV>
            <wp:extent cx="1803400" cy="927100"/>
            <wp:effectExtent l="0" t="0" r="0" b="0"/>
            <wp:wrapSquare wrapText="bothSides" distT="19050" distB="19050" distL="19050" distR="19050"/>
            <wp:docPr id="1" name="image1.png" descr="&lt;math xmlns=&quot;http://www.w3.org/1998/Math/MathML&quot;&gt;&lt;mtable&gt;&lt;mtr&gt;&lt;mtd&gt;&lt;mi&gt;A&lt;/mi&gt;&lt;/mtd&gt;&lt;/mtr&gt;&lt;mtr&gt;&lt;mtd&gt;&lt;mi&gt;B&lt;/mi&gt;&lt;/mtd&gt;&lt;/mtr&gt;&lt;mtr&gt;&lt;mtd&gt;&lt;mi&gt;C&lt;/mi&gt;&lt;/mtd&gt;&lt;/mtr&gt;&lt;mtr&gt;&lt;mtd&gt;&lt;mi&gt;D&lt;/mi&gt;&lt;/mtd&gt;&lt;/mtr&gt;&lt;/mtable&gt;&lt;mfenced open=&quot;[&quot; close=&quot;]&quot;&gt;&lt;mtable&gt;&lt;mtr&gt;&lt;mtd&gt;&lt;mo&gt;-&lt;/mo&gt;&lt;/mtd&gt;&lt;mtd&gt;&lt;mn&gt;0&lt;/mn&gt;&lt;mo&gt;.&lt;/mo&gt;&lt;mn&gt;01&lt;/mn&gt;&lt;/mtd&gt;&lt;mtd&gt;&lt;mn&gt;0&lt;/mn&gt;&lt;mo&gt;.&lt;/mo&gt;&lt;mn&gt;01&lt;/mn&gt;&lt;/mtd&gt;&lt;mtd&gt;&lt;mn&gt;0&lt;/mn&gt;&lt;mo&gt;.&lt;/mo&gt;&lt;mn&gt;01&lt;/mn&gt;&lt;/mtd&gt;&lt;/mtr&gt;&lt;mtr&gt;&lt;mtd&gt;&lt;mn&gt;0&lt;/mn&gt;&lt;mo&gt;.&lt;/mo&gt;&lt;mn&gt;05&lt;/mn&gt;&lt;/mtd&gt;&lt;mtd&gt;&lt;mo&gt;-&lt;/mo&gt;&lt;/mtd&gt;&lt;mtd&gt;&lt;mn&gt;0&lt;/mn&gt;&lt;mo&gt;.&lt;/mo&gt;&lt;mn&gt;04&lt;/mn&gt;&lt;/mtd&gt;&lt;mtd&gt;&lt;mn&gt;0&lt;/mn&gt;&lt;mo&gt;.&lt;/mo&gt;&lt;mn&gt;02&lt;/mn&gt;&lt;/mtd&gt;&lt;/mtr&gt;&lt;mtr&gt;&lt;mtd&gt;&lt;mn&gt;0&lt;/mn&gt;&lt;mo&gt;.&lt;/mo&gt;&lt;mn&gt;02&lt;/mn&gt;&lt;/mtd&gt;&lt;mtd&gt;&lt;mn&gt;0&lt;/mn&gt;&lt;mo&gt;.&lt;/mo&gt;&lt;mn&gt;03&lt;/mn&gt;&lt;/mtd&gt;&lt;mtd&gt;&lt;mo&gt;-&lt;/mo&gt;&lt;/mtd&gt;&lt;mtd&gt;&lt;mn&gt;0&lt;/mn&gt;&lt;mo&gt;.&lt;/mo&gt;&lt;mn&gt;03&lt;/mn&gt;&lt;/mtd&gt;&lt;/mtr&gt;&lt;mtr&gt;&lt;mtd&gt;&lt;mn&gt;0&lt;/mn&gt;&lt;mo&gt;.&lt;/mo&gt;&lt;mn&gt;06&lt;/mn&gt;&lt;/mtd&gt;&lt;mtd&gt;&lt;mn&gt;0&lt;/mn&gt;&lt;mo&gt;.&lt;/mo&gt;&lt;mn&gt;02&lt;/mn&gt;&lt;/mtd&gt;&lt;mtd&gt;&lt;mn&gt;0&lt;/mn&gt;&lt;mo&gt;.&lt;/mo&gt;&lt;mn&gt;08&lt;/mn&gt;&lt;/mtd&gt;&lt;mtd&gt;&lt;mo&gt;-&lt;/mo&gt;&lt;/mtd&gt;&lt;/mtr&gt;&lt;/mtable&gt;&lt;/mfenced&gt;&lt;/math&gt;"/>
            <wp:cNvGraphicFramePr/>
            <a:graphic xmlns:a="http://schemas.openxmlformats.org/drawingml/2006/main">
              <a:graphicData uri="http://schemas.openxmlformats.org/drawingml/2006/picture">
                <pic:pic xmlns:pic="http://schemas.openxmlformats.org/drawingml/2006/picture">
                  <pic:nvPicPr>
                    <pic:cNvPr id="0" name="image1.png" descr="&lt;math xmlns=&quot;http://www.w3.org/1998/Math/MathML&quot;&gt;&lt;mtable&gt;&lt;mtr&gt;&lt;mtd&gt;&lt;mi&gt;A&lt;/mi&gt;&lt;/mtd&gt;&lt;/mtr&gt;&lt;mtr&gt;&lt;mtd&gt;&lt;mi&gt;B&lt;/mi&gt;&lt;/mtd&gt;&lt;/mtr&gt;&lt;mtr&gt;&lt;mtd&gt;&lt;mi&gt;C&lt;/mi&gt;&lt;/mtd&gt;&lt;/mtr&gt;&lt;mtr&gt;&lt;mtd&gt;&lt;mi&gt;D&lt;/mi&gt;&lt;/mtd&gt;&lt;/mtr&gt;&lt;/mtable&gt;&lt;mfenced open=&quot;[&quot; close=&quot;]&quot;&gt;&lt;mtable&gt;&lt;mtr&gt;&lt;mtd&gt;&lt;mo&gt;-&lt;/mo&gt;&lt;/mtd&gt;&lt;mtd&gt;&lt;mn&gt;0&lt;/mn&gt;&lt;mo&gt;.&lt;/mo&gt;&lt;mn&gt;01&lt;/mn&gt;&lt;/mtd&gt;&lt;mtd&gt;&lt;mn&gt;0&lt;/mn&gt;&lt;mo&gt;.&lt;/mo&gt;&lt;mn&gt;01&lt;/mn&gt;&lt;/mtd&gt;&lt;mtd&gt;&lt;mn&gt;0&lt;/mn&gt;&lt;mo&gt;.&lt;/mo&gt;&lt;mn&gt;01&lt;/mn&gt;&lt;/mtd&gt;&lt;/mtr&gt;&lt;mtr&gt;&lt;mtd&gt;&lt;mn&gt;0&lt;/mn&gt;&lt;mo&gt;.&lt;/mo&gt;&lt;mn&gt;05&lt;/mn&gt;&lt;/mtd&gt;&lt;mtd&gt;&lt;mo&gt;-&lt;/mo&gt;&lt;/mtd&gt;&lt;mtd&gt;&lt;mn&gt;0&lt;/mn&gt;&lt;mo&gt;.&lt;/mo&gt;&lt;mn&gt;04&lt;/mn&gt;&lt;/mtd&gt;&lt;mtd&gt;&lt;mn&gt;0&lt;/mn&gt;&lt;mo&gt;.&lt;/mo&gt;&lt;mn&gt;02&lt;/mn&gt;&lt;/mtd&gt;&lt;/mtr&gt;&lt;mtr&gt;&lt;mtd&gt;&lt;mn&gt;0&lt;/mn&gt;&lt;mo&gt;.&lt;/mo&gt;&lt;mn&gt;02&lt;/mn&gt;&lt;/mtd&gt;&lt;mtd&gt;&lt;mn&gt;0&lt;/mn&gt;&lt;mo&gt;.&lt;/mo&gt;&lt;mn&gt;03&lt;/mn&gt;&lt;/mtd&gt;&lt;mtd&gt;&lt;mo&gt;-&lt;/mo&gt;&lt;/mtd&gt;&lt;mtd&gt;&lt;mn&gt;0&lt;/mn&gt;&lt;mo&gt;.&lt;/mo&gt;&lt;mn&gt;03&lt;/mn&gt;&lt;/mtd&gt;&lt;/mtr&gt;&lt;mtr&gt;&lt;mtd&gt;&lt;mn&gt;0&lt;/mn&gt;&lt;mo&gt;.&lt;/mo&gt;&lt;mn&gt;06&lt;/mn&gt;&lt;/mtd&gt;&lt;mtd&gt;&lt;mn&gt;0&lt;/mn&gt;&lt;mo&gt;.&lt;/mo&gt;&lt;mn&gt;02&lt;/mn&gt;&lt;/mtd&gt;&lt;mtd&gt;&lt;mn&gt;0&lt;/mn&gt;&lt;mo&gt;.&lt;/mo&gt;&lt;mn&gt;08&lt;/mn&gt;&lt;/mtd&gt;&lt;mtd&gt;&lt;mo&gt;-&lt;/mo&gt;&lt;/mtd&gt;&lt;/mtr&gt;&lt;/mtable&gt;&lt;/mfenced&gt;&lt;/math&gt;"/>
                    <pic:cNvPicPr preferRelativeResize="0"/>
                  </pic:nvPicPr>
                  <pic:blipFill>
                    <a:blip r:embed="rId9"/>
                    <a:srcRect/>
                    <a:stretch>
                      <a:fillRect/>
                    </a:stretch>
                  </pic:blipFill>
                  <pic:spPr>
                    <a:xfrm>
                      <a:off x="0" y="0"/>
                      <a:ext cx="1803400" cy="927100"/>
                    </a:xfrm>
                    <a:prstGeom prst="rect">
                      <a:avLst/>
                    </a:prstGeom>
                    <a:ln/>
                  </pic:spPr>
                </pic:pic>
              </a:graphicData>
            </a:graphic>
          </wp:anchor>
        </w:drawing>
      </w:r>
    </w:p>
    <w:p w14:paraId="0B1E75E2" w14:textId="01125DBE"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Q</w:t>
      </w:r>
      <w:r>
        <w:rPr>
          <w:rFonts w:ascii="Times New Roman" w:eastAsia="Times New Roman" w:hAnsi="Times New Roman" w:cs="Times New Roman"/>
          <w:sz w:val="24"/>
          <w:szCs w:val="24"/>
        </w:rPr>
        <w:t xml:space="preserve"> = </w:t>
      </w:r>
    </w:p>
    <w:p w14:paraId="795A1E5D" w14:textId="77777777" w:rsidR="006D2C17" w:rsidRDefault="006D2C17">
      <w:pPr>
        <w:spacing w:line="480" w:lineRule="auto"/>
        <w:rPr>
          <w:rFonts w:ascii="Times New Roman" w:eastAsia="Times New Roman" w:hAnsi="Times New Roman" w:cs="Times New Roman"/>
          <w:sz w:val="24"/>
          <w:szCs w:val="24"/>
        </w:rPr>
      </w:pPr>
    </w:p>
    <w:p w14:paraId="67C47F17" w14:textId="38D25D82"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magnitude of these rates </w:t>
      </w:r>
      <w:r w:rsidR="0017114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chosen somewhat at random, but cumulatively ensured that approximately 10% of the branches across the entire history of the tree (including extinct lineages) contained at least one change in rate regime. We also encoded two mass extinction events. The first occurred after the first </w:t>
      </w:r>
      <w:r w:rsidR="0017114E">
        <w:rPr>
          <w:rFonts w:ascii="Times New Roman" w:eastAsia="Times New Roman" w:hAnsi="Times New Roman" w:cs="Times New Roman"/>
          <w:sz w:val="24"/>
          <w:szCs w:val="24"/>
        </w:rPr>
        <w:t>40-time</w:t>
      </w:r>
      <w:r>
        <w:rPr>
          <w:rFonts w:ascii="Times New Roman" w:eastAsia="Times New Roman" w:hAnsi="Times New Roman" w:cs="Times New Roman"/>
          <w:sz w:val="24"/>
          <w:szCs w:val="24"/>
        </w:rPr>
        <w:t xml:space="preserve"> units and removed, at random, 70% of lineages alive at that time point. The second occurred </w:t>
      </w:r>
      <w:r w:rsidR="0017114E">
        <w:rPr>
          <w:rFonts w:ascii="Times New Roman" w:eastAsia="Times New Roman" w:hAnsi="Times New Roman" w:cs="Times New Roman"/>
          <w:sz w:val="24"/>
          <w:szCs w:val="24"/>
        </w:rPr>
        <w:t>30-time</w:t>
      </w:r>
      <w:r>
        <w:rPr>
          <w:rFonts w:ascii="Times New Roman" w:eastAsia="Times New Roman" w:hAnsi="Times New Roman" w:cs="Times New Roman"/>
          <w:sz w:val="24"/>
          <w:szCs w:val="24"/>
        </w:rPr>
        <w:t xml:space="preserve"> units later, </w:t>
      </w:r>
      <w:r w:rsidR="0017114E">
        <w:rPr>
          <w:rFonts w:ascii="Times New Roman" w:eastAsia="Times New Roman" w:hAnsi="Times New Roman" w:cs="Times New Roman"/>
          <w:sz w:val="24"/>
          <w:szCs w:val="24"/>
        </w:rPr>
        <w:t>70-time</w:t>
      </w:r>
      <w:r>
        <w:rPr>
          <w:rFonts w:ascii="Times New Roman" w:eastAsia="Times New Roman" w:hAnsi="Times New Roman" w:cs="Times New Roman"/>
          <w:sz w:val="24"/>
          <w:szCs w:val="24"/>
        </w:rPr>
        <w:t xml:space="preserve"> units in total from the start of the </w:t>
      </w:r>
      <w:r w:rsidR="00B57784">
        <w:rPr>
          <w:rFonts w:ascii="Times New Roman" w:eastAsia="Times New Roman" w:hAnsi="Times New Roman" w:cs="Times New Roman"/>
          <w:sz w:val="24"/>
          <w:szCs w:val="24"/>
        </w:rPr>
        <w:t>simulation and</w:t>
      </w:r>
      <w:r>
        <w:rPr>
          <w:rFonts w:ascii="Times New Roman" w:eastAsia="Times New Roman" w:hAnsi="Times New Roman" w:cs="Times New Roman"/>
          <w:sz w:val="24"/>
          <w:szCs w:val="24"/>
        </w:rPr>
        <w:t xml:space="preserve"> removed 90% of the lineages alive at the time point (see Fig. 4a). Finally, simulations were terminated once the tree reached 267 taxa. However, we non-randomly </w:t>
      </w:r>
      <w:r>
        <w:rPr>
          <w:rFonts w:ascii="Times New Roman" w:eastAsia="Times New Roman" w:hAnsi="Times New Roman" w:cs="Times New Roman"/>
          <w:sz w:val="24"/>
          <w:szCs w:val="24"/>
        </w:rPr>
        <w:lastRenderedPageBreak/>
        <w:t xml:space="preserve">chose 67 taxa and removed them from the final tree. The purpose of this procedure was to assume that our final tree had a biased sampling fraction of 75%. The bias was generated by simulating a trait under Brownian motion, then normalizing the values so that they were between 0 and 1 and had a phylogenetic signal. These values were then used as probabilities for removing taxa. We know </w:t>
      </w:r>
      <w:r w:rsidR="0017114E">
        <w:rPr>
          <w:rFonts w:ascii="Times New Roman" w:eastAsia="Times New Roman" w:hAnsi="Times New Roman" w:cs="Times New Roman"/>
          <w:sz w:val="24"/>
          <w:szCs w:val="24"/>
        </w:rPr>
        <w:t>fossilization</w:t>
      </w:r>
      <w:r>
        <w:rPr>
          <w:rFonts w:ascii="Times New Roman" w:eastAsia="Times New Roman" w:hAnsi="Times New Roman" w:cs="Times New Roman"/>
          <w:sz w:val="24"/>
          <w:szCs w:val="24"/>
        </w:rPr>
        <w:t xml:space="preserve"> rates vary, sometimes dramatically, by time and taxa. Incorporating this would make the simulation far more realistic as well, but we chose not to do so. The fact that the fossilization process matches that of the model gives the fossils a chance to perform better than not including them. That is, can well-modeled fossils help an analysis where the true diversification model is more complex and different than any analyzed? If fossils cannot help in this case, they probably will not </w:t>
      </w:r>
      <w:r w:rsidR="0017114E">
        <w:rPr>
          <w:rFonts w:ascii="Times New Roman" w:eastAsia="Times New Roman" w:hAnsi="Times New Roman" w:cs="Times New Roman"/>
          <w:sz w:val="24"/>
          <w:szCs w:val="24"/>
        </w:rPr>
        <w:t>help</w:t>
      </w:r>
      <w:r>
        <w:rPr>
          <w:rFonts w:ascii="Times New Roman" w:eastAsia="Times New Roman" w:hAnsi="Times New Roman" w:cs="Times New Roman"/>
          <w:sz w:val="24"/>
          <w:szCs w:val="24"/>
        </w:rPr>
        <w:t xml:space="preserve">. Had we used a more complex fossilization process, and fossils failed to help in that case, it could just be that we tried too extreme a difference and set up a bias against the utility of fossils.  </w:t>
      </w:r>
    </w:p>
    <w:p w14:paraId="3D15527E" w14:textId="540A9D7F" w:rsidR="002B4380"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set contained the same models as before (though now with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f</m:t>
            </m:r>
          </m:e>
          <m:sub>
            <m:r>
              <w:rPr>
                <w:rFonts w:ascii="Cambria Math" w:eastAsia="Times New Roman" w:hAnsi="Times New Roman" w:cs="Times New Roman"/>
                <w:sz w:val="24"/>
                <w:szCs w:val="24"/>
              </w:rPr>
              <m:t>i</m:t>
            </m:r>
          </m:sub>
        </m:sSub>
      </m:oMath>
      <w:r>
        <w:rPr>
          <w:rFonts w:ascii="Times New Roman" w:eastAsia="Times New Roman" w:hAnsi="Times New Roman" w:cs="Times New Roman"/>
          <w:sz w:val="24"/>
          <w:szCs w:val="24"/>
        </w:rPr>
        <w:t xml:space="preserve">= 0.75 to account for incomplete sampling, though assuming, incorrectly, that all taxa have the same sampling rate; see Beaulieu 2020), thus ensuring that the generating model was not included in the model set. We also fit the same set of models for increasing values of </w:t>
      </w:r>
      <m:oMath>
        <m:r>
          <w:rPr>
            <w:rFonts w:ascii="Cambria Math" w:hAnsi="Cambria Math"/>
          </w:rPr>
          <m:t>ψ</m:t>
        </m:r>
      </m:oMath>
      <w:r>
        <w:rPr>
          <w:rFonts w:ascii="Times New Roman" w:eastAsia="Times New Roman" w:hAnsi="Times New Roman" w:cs="Times New Roman"/>
          <w:sz w:val="24"/>
          <w:szCs w:val="24"/>
        </w:rPr>
        <w:t xml:space="preserve"> (i.e., 0.01, 0.05, 0.10 </w:t>
      </w:r>
    </w:p>
    <w:p w14:paraId="40723202" w14:textId="77777777" w:rsidR="006D2C17" w:rsidRDefault="009A641C" w:rsidP="002B43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events/</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and for different sampling of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(i.e., full, half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only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-type fossils used), including converting the set to stratigraphic intervals. We chose to summarize results based on the diversification rates model-averaged across only the tips that survived to the present, because the rate regimes in the generating model do not map to the rate regimes in the model set, namely, regime </w:t>
      </w:r>
      <w:r w:rsidRPr="00556164">
        <w:rPr>
          <w:rFonts w:ascii="Times New Roman" w:eastAsia="Times New Roman" w:hAnsi="Times New Roman" w:cs="Times New Roman"/>
          <w:i/>
          <w:iCs/>
          <w:sz w:val="24"/>
          <w:szCs w:val="24"/>
        </w:rPr>
        <w:t>D</w:t>
      </w:r>
      <w:r>
        <w:rPr>
          <w:rFonts w:ascii="Times New Roman" w:eastAsia="Times New Roman" w:hAnsi="Times New Roman" w:cs="Times New Roman"/>
          <w:sz w:val="24"/>
          <w:szCs w:val="24"/>
        </w:rPr>
        <w:t xml:space="preserve"> in a four-rate model does not easily map to regime </w:t>
      </w:r>
      <w:r w:rsidRPr="00556164">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or </w:t>
      </w:r>
      <w:r w:rsidRPr="00556164">
        <w:rPr>
          <w:rFonts w:ascii="Times New Roman" w:eastAsia="Times New Roman" w:hAnsi="Times New Roman" w:cs="Times New Roman"/>
          <w:i/>
          <w:iCs/>
          <w:sz w:val="24"/>
          <w:szCs w:val="24"/>
        </w:rPr>
        <w:t>B</w:t>
      </w:r>
      <w:r>
        <w:rPr>
          <w:rFonts w:ascii="Times New Roman" w:eastAsia="Times New Roman" w:hAnsi="Times New Roman" w:cs="Times New Roman"/>
          <w:sz w:val="24"/>
          <w:szCs w:val="24"/>
        </w:rPr>
        <w:t xml:space="preserve"> in a </w:t>
      </w:r>
      <w:r w:rsidR="0017114E">
        <w:rPr>
          <w:rFonts w:ascii="Times New Roman" w:eastAsia="Times New Roman" w:hAnsi="Times New Roman" w:cs="Times New Roman"/>
          <w:sz w:val="24"/>
          <w:szCs w:val="24"/>
        </w:rPr>
        <w:t>two-rate</w:t>
      </w:r>
      <w:r>
        <w:rPr>
          <w:rFonts w:ascii="Times New Roman" w:eastAsia="Times New Roman" w:hAnsi="Times New Roman" w:cs="Times New Roman"/>
          <w:sz w:val="24"/>
          <w:szCs w:val="24"/>
        </w:rPr>
        <w:t xml:space="preserve"> model. For a given model, the marginal probability of each rate regime is obtained for every tip, and the rates for each regime are averaged together using the marginal probability as 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D2C17" w14:paraId="64D49DA5" w14:textId="77777777" w:rsidTr="006D2C17">
        <w:tc>
          <w:tcPr>
            <w:tcW w:w="9350" w:type="dxa"/>
          </w:tcPr>
          <w:p w14:paraId="2F8D8FDB" w14:textId="3AF86435" w:rsidR="006D2C17" w:rsidRDefault="004F7FE1" w:rsidP="002B43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6292B87" wp14:editId="598998BA">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tc>
      </w:tr>
    </w:tbl>
    <w:p w14:paraId="6E667C1A" w14:textId="1EE5D3C9" w:rsidR="006D2C17" w:rsidRDefault="006D2C17" w:rsidP="006D2C17">
      <w:pPr>
        <w:spacing w:line="240" w:lineRule="auto"/>
        <w:rPr>
          <w:rFonts w:ascii="Times New Roman" w:eastAsia="Times New Roman" w:hAnsi="Times New Roman" w:cs="Times New Roman"/>
          <w:sz w:val="24"/>
          <w:szCs w:val="24"/>
        </w:rPr>
      </w:pPr>
      <w:r w:rsidRPr="006D2C17">
        <w:rPr>
          <w:rFonts w:ascii="Times New Roman" w:eastAsia="Times New Roman" w:hAnsi="Times New Roman" w:cs="Times New Roman"/>
          <w:b/>
          <w:bCs/>
          <w:sz w:val="24"/>
          <w:szCs w:val="24"/>
        </w:rPr>
        <w:t xml:space="preserve">Figure 4. </w:t>
      </w:r>
      <w:r>
        <w:rPr>
          <w:rFonts w:ascii="Times New Roman" w:eastAsia="Times New Roman" w:hAnsi="Times New Roman" w:cs="Times New Roman"/>
          <w:sz w:val="24"/>
          <w:szCs w:val="24"/>
        </w:rPr>
        <w:t>The uncertainty surrounding estimates of turnover when the models being evaluated does not include the true model. Specifically, we assumed that there were four discrete “regimes” of turnover rates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0.3,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0.6,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C</m:t>
            </m:r>
          </m:sub>
        </m:sSub>
      </m:oMath>
      <w:r>
        <w:rPr>
          <w:rFonts w:ascii="Times New Roman" w:eastAsia="Times New Roman" w:hAnsi="Times New Roman" w:cs="Times New Roman"/>
          <w:sz w:val="24"/>
          <w:szCs w:val="24"/>
        </w:rPr>
        <w:t xml:space="preserve">= 1.5,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D</m:t>
            </m:r>
          </m:sub>
        </m:sSub>
      </m:oMath>
      <w:r>
        <w:rPr>
          <w:rFonts w:ascii="Times New Roman" w:eastAsia="Times New Roman" w:hAnsi="Times New Roman" w:cs="Times New Roman"/>
          <w:sz w:val="24"/>
          <w:szCs w:val="24"/>
        </w:rPr>
        <w:t>= 1.0) and extinction fractions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0.7,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0.9,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C</m:t>
            </m:r>
          </m:sub>
        </m:sSub>
      </m:oMath>
      <w:r>
        <w:rPr>
          <w:rFonts w:ascii="Times New Roman" w:eastAsia="Times New Roman" w:hAnsi="Times New Roman" w:cs="Times New Roman"/>
          <w:sz w:val="24"/>
          <w:szCs w:val="24"/>
        </w:rPr>
        <w:t xml:space="preserve">=  0.95,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D</m:t>
            </m:r>
          </m:sub>
        </m:sSub>
      </m:oMath>
      <w:r>
        <w:rPr>
          <w:rFonts w:ascii="Times New Roman" w:eastAsia="Times New Roman" w:hAnsi="Times New Roman" w:cs="Times New Roman"/>
          <w:sz w:val="24"/>
          <w:szCs w:val="24"/>
        </w:rPr>
        <w:t>= 0.8) that controls the diversification dynamics; we also assumed a rather extreme transition dynamics among these four regimes (see text). We also encoded two mass extinction events (a), and we also assumed biased sampling among the tips that survived to the present. The boxplots represent the distribution of model-averaged rates based on the true rate classes at the tips. (b-c) Despite the true model being far outside the models being evaluated, the turnover rates at the tips at hints at there being more complexity within the data than even the most complex two-rate models in the set might suggest. However, the inclusion of fossils does not seem to perform remarkably better than not including them.</w:t>
      </w:r>
    </w:p>
    <w:p w14:paraId="71FA76A5" w14:textId="77777777" w:rsidR="006D2C17" w:rsidRPr="006D2C17" w:rsidRDefault="006D2C17" w:rsidP="006D2C17">
      <w:pPr>
        <w:spacing w:line="240" w:lineRule="auto"/>
        <w:rPr>
          <w:rFonts w:ascii="Times New Roman" w:eastAsia="Times New Roman" w:hAnsi="Times New Roman" w:cs="Times New Roman"/>
          <w:sz w:val="24"/>
          <w:szCs w:val="24"/>
        </w:rPr>
      </w:pPr>
    </w:p>
    <w:p w14:paraId="784C7E54" w14:textId="7F92A9FC" w:rsidR="004353CC" w:rsidRDefault="009A641C" w:rsidP="006D2C17">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weight;</w:t>
      </w:r>
      <w:proofErr w:type="gramEnd"/>
      <w:r>
        <w:rPr>
          <w:rFonts w:ascii="Times New Roman" w:eastAsia="Times New Roman" w:hAnsi="Times New Roman" w:cs="Times New Roman"/>
          <w:sz w:val="24"/>
          <w:szCs w:val="24"/>
        </w:rPr>
        <w:t xml:space="preserve"> a weighted average of these rates is then obtained across all models using Akaike weights. The use of model-averaging is particularly advantageous here because the tip rates are not conditional on a single best model that would be far less complex than the model that generated the data. Different models reflect different aspects of the data. By fitting multiple models, each good model might tell us something about how the data evolved. Model-averaging is one way to summarize these different elements in a comprehensible way.  </w:t>
      </w:r>
    </w:p>
    <w:p w14:paraId="299748B7" w14:textId="1DED5E9E"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true generating model being far outside the set of models evaluated, the use of model-averaging at least hints at there being more complexity within the data than even the most complex two-rate models </w:t>
      </w:r>
      <w:r w:rsidR="0017114E">
        <w:rPr>
          <w:rFonts w:ascii="Times New Roman" w:eastAsia="Times New Roman" w:hAnsi="Times New Roman" w:cs="Times New Roman"/>
          <w:sz w:val="24"/>
          <w:szCs w:val="24"/>
        </w:rPr>
        <w:t>allow</w:t>
      </w:r>
      <w:r>
        <w:rPr>
          <w:rFonts w:ascii="Times New Roman" w:eastAsia="Times New Roman" w:hAnsi="Times New Roman" w:cs="Times New Roman"/>
          <w:sz w:val="24"/>
          <w:szCs w:val="24"/>
        </w:rPr>
        <w:t xml:space="preserve">. When the model-averaged tip rates are aligned with the four true tip rate regimes for each simulation iteration there are consistent significant positive slopes across all treatments. For fossil-based analyses, particularly for those where the number of </w:t>
      </w:r>
      <w:r>
        <w:rPr>
          <w:rFonts w:ascii="Times New Roman" w:eastAsia="Times New Roman" w:hAnsi="Times New Roman" w:cs="Times New Roman"/>
          <w:sz w:val="24"/>
          <w:szCs w:val="24"/>
        </w:rPr>
        <w:lastRenderedPageBreak/>
        <w:t>fossils outpaced the number of extant tips (i.e.</w:t>
      </w:r>
      <w:r w:rsidR="00B97C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m:oMath>
        <m:r>
          <w:rPr>
            <w:rFonts w:ascii="Cambria Math" w:hAnsi="Cambria Math"/>
          </w:rPr>
          <m:t>ψ</m:t>
        </m:r>
      </m:oMath>
      <w:r>
        <w:rPr>
          <w:rFonts w:ascii="Times New Roman" w:eastAsia="Times New Roman" w:hAnsi="Times New Roman" w:cs="Times New Roman"/>
          <w:sz w:val="24"/>
          <w:szCs w:val="24"/>
        </w:rPr>
        <w:t xml:space="preserve"> = 0.10 fossils/</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there are clearer differences between the four rate regimes compared to the extant-only estimates. However, as with all other analyses presented here, when the fossil set is perfectly consistent with the FBD process by which the samples were taken, the main effect of the fossils is to reduce the overall uncertainty in the tip rate estimates compared to extant-only inferences. </w:t>
      </w:r>
    </w:p>
    <w:p w14:paraId="2BCD530C" w14:textId="71BB11DF"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some improvements with respect to the bias with the inclusion of the full fossil sets overall, most notably at two ends of the rate distribution under the generating model (i.e.,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0.3 and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C</m:t>
            </m:r>
          </m:sub>
        </m:sSub>
      </m:oMath>
      <w:r>
        <w:rPr>
          <w:rFonts w:ascii="Times New Roman" w:eastAsia="Times New Roman" w:hAnsi="Times New Roman" w:cs="Times New Roman"/>
          <w:sz w:val="24"/>
          <w:szCs w:val="24"/>
        </w:rPr>
        <w:t xml:space="preserve">= 1.5 events/Myr). Incidentally, </w:t>
      </w:r>
      <w:r w:rsidR="0017114E">
        <w:rPr>
          <w:rFonts w:ascii="Times New Roman" w:eastAsia="Times New Roman" w:hAnsi="Times New Roman" w:cs="Times New Roman"/>
          <w:sz w:val="24"/>
          <w:szCs w:val="24"/>
        </w:rPr>
        <w:t>both</w:t>
      </w:r>
      <w:r>
        <w:rPr>
          <w:rFonts w:ascii="Times New Roman" w:eastAsia="Times New Roman" w:hAnsi="Times New Roman" w:cs="Times New Roman"/>
          <w:sz w:val="24"/>
          <w:szCs w:val="24"/>
        </w:rPr>
        <w:t xml:space="preserve"> rate classes were by far the most frequent states across the entire history of almost every simulated tree. The highest turnover rate regime also had the highest extinction fraction, and this coupled with several mass extinctions, resulted in very few survivors at the tips. Even with the addition of a substantial number of fossils placed throughout the tree, the improvement in inferring this </w:t>
      </w:r>
      <w:proofErr w:type="gramStart"/>
      <w:r>
        <w:rPr>
          <w:rFonts w:ascii="Times New Roman" w:eastAsia="Times New Roman" w:hAnsi="Times New Roman" w:cs="Times New Roman"/>
          <w:sz w:val="24"/>
          <w:szCs w:val="24"/>
        </w:rPr>
        <w:t>particular rate</w:t>
      </w:r>
      <w:proofErr w:type="gramEnd"/>
      <w:r>
        <w:rPr>
          <w:rFonts w:ascii="Times New Roman" w:eastAsia="Times New Roman" w:hAnsi="Times New Roman" w:cs="Times New Roman"/>
          <w:sz w:val="24"/>
          <w:szCs w:val="24"/>
        </w:rPr>
        <w:t xml:space="preserve"> category from model-average rates was minimal. </w:t>
      </w:r>
      <w:r w:rsidR="00DC418A">
        <w:rPr>
          <w:rFonts w:ascii="Times New Roman" w:eastAsia="Times New Roman" w:hAnsi="Times New Roman" w:cs="Times New Roman"/>
          <w:sz w:val="24"/>
          <w:szCs w:val="24"/>
        </w:rPr>
        <w:t>From a qualitative standpoint, by i</w:t>
      </w:r>
      <w:r>
        <w:rPr>
          <w:rFonts w:ascii="Times New Roman" w:eastAsia="Times New Roman" w:hAnsi="Times New Roman" w:cs="Times New Roman"/>
          <w:sz w:val="24"/>
          <w:szCs w:val="24"/>
        </w:rPr>
        <w:t>gnoring biases in rate and focusing comparisons,</w:t>
      </w:r>
      <w:r w:rsidR="00DC418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it seems that all treatments, regardless of the fossil makeup, </w:t>
      </w:r>
      <w:r w:rsidR="0017114E">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consistently assign the correct sign differences among pairs of tip rates. That is, even when the trees were analyzed with only half of the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used, if they were removed entirely, or converted to stratigraphic ranges, the expected proportion of sign differences are consistent with the extant-only and full fossil set estimates (Table </w:t>
      </w:r>
      <w:r w:rsidR="00AE231C">
        <w:rPr>
          <w:rFonts w:ascii="Times New Roman" w:eastAsia="Times New Roman" w:hAnsi="Times New Roman" w:cs="Times New Roman"/>
          <w:sz w:val="24"/>
          <w:szCs w:val="24"/>
        </w:rPr>
        <w:t>S2</w:t>
      </w:r>
      <w:r>
        <w:rPr>
          <w:rFonts w:ascii="Times New Roman" w:eastAsia="Times New Roman" w:hAnsi="Times New Roman" w:cs="Times New Roman"/>
          <w:sz w:val="24"/>
          <w:szCs w:val="24"/>
        </w:rPr>
        <w:t xml:space="preserve">). However, as the number of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are removed, the model-averaged estimates of turnover become greatly inflated, from erroneously high estimates of the extinction, and are associated with much greater uncertainty. Also, when the fossil sets are converted to stratigraphic ranges, the turnover rates are, again, generally underestimated, with the improvement of the estimates with the lower turnover regimes being simply incidental. Taken together, this is consistent with the </w:t>
      </w:r>
      <w:proofErr w:type="spellStart"/>
      <w:r>
        <w:rPr>
          <w:rFonts w:ascii="Times New Roman" w:eastAsia="Times New Roman" w:hAnsi="Times New Roman" w:cs="Times New Roman"/>
          <w:sz w:val="24"/>
          <w:szCs w:val="24"/>
        </w:rPr>
        <w:t>MiSSE</w:t>
      </w:r>
      <w:proofErr w:type="spellEnd"/>
      <w:r>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lastRenderedPageBreak/>
        <w:t xml:space="preserve">above (Fig. 3), as well as the constant birth-death models (Fig. 2e-f), which suggests that gross omissions of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samples in a FBD erroneously shifts estimates towards areas of very high turnover rates and extinction fraction. Moreover, converting to stratigraphic intervals results in erroneous shifts towards lower turnover rates and extinction fraction. </w:t>
      </w:r>
    </w:p>
    <w:p w14:paraId="7EF7C088" w14:textId="77777777" w:rsidR="004353CC" w:rsidRDefault="004353CC">
      <w:pPr>
        <w:spacing w:line="480" w:lineRule="auto"/>
        <w:rPr>
          <w:rFonts w:ascii="Times New Roman" w:eastAsia="Times New Roman" w:hAnsi="Times New Roman" w:cs="Times New Roman"/>
          <w:b/>
          <w:sz w:val="24"/>
          <w:szCs w:val="24"/>
        </w:rPr>
      </w:pPr>
    </w:p>
    <w:p w14:paraId="01A2250F" w14:textId="77777777" w:rsidR="004353CC" w:rsidRDefault="009A64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Caution About Stratigraphic Ranges</w:t>
      </w:r>
    </w:p>
    <w:p w14:paraId="7EBB578F" w14:textId="77777777" w:rsidR="002B4380"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Our simulation results highlight a curious pattern in that when a fossil set is converted to stratigraphic ranges, estimates of turnover and extinction fraction are increasingly underestimated as the generating </w:t>
      </w:r>
      <m:oMath>
        <m:r>
          <w:rPr>
            <w:rFonts w:ascii="Cambria Math" w:hAnsi="Cambria Math"/>
          </w:rPr>
          <m:t>ψ</m:t>
        </m:r>
      </m:oMath>
      <w:r>
        <w:rPr>
          <w:rFonts w:ascii="Times New Roman" w:eastAsia="Times New Roman" w:hAnsi="Times New Roman" w:cs="Times New Roman"/>
          <w:sz w:val="24"/>
          <w:szCs w:val="24"/>
        </w:rPr>
        <w:t xml:space="preserve"> increases. A clear illustration of the pattern is shown in the likelihood surfaces depicted in Figure 5a-b. When the generating </w:t>
      </w:r>
      <m:oMath>
        <m:r>
          <w:rPr>
            <w:rFonts w:ascii="Cambria Math" w:hAnsi="Cambria Math"/>
          </w:rPr>
          <m:t>ψ</m:t>
        </m:r>
      </m:oMath>
      <w:r>
        <w:rPr>
          <w:rFonts w:ascii="Times New Roman" w:eastAsia="Times New Roman" w:hAnsi="Times New Roman" w:cs="Times New Roman"/>
          <w:sz w:val="24"/>
          <w:szCs w:val="24"/>
        </w:rPr>
        <w:t xml:space="preserve"> is low </w:t>
      </w:r>
      <m:oMath>
        <m:r>
          <w:rPr>
            <w:rFonts w:ascii="Times New Roman" w:eastAsia="Times New Roman" w:hAnsi="Times New Roman" w:cs="Times New Roman"/>
            <w:sz w:val="24"/>
            <w:szCs w:val="24"/>
          </w:rPr>
          <m:t>(ψ</m:t>
        </m:r>
      </m:oMath>
      <w:r>
        <w:rPr>
          <w:rFonts w:ascii="Times New Roman" w:eastAsia="Times New Roman" w:hAnsi="Times New Roman" w:cs="Times New Roman"/>
          <w:sz w:val="24"/>
          <w:szCs w:val="24"/>
        </w:rPr>
        <w:t xml:space="preserve">=0.01 fossils/Myr; Fig. 5a), the likelihood surface includes the generating parameters. However, when </w:t>
      </w:r>
      <m:oMath>
        <m:r>
          <w:rPr>
            <w:rFonts w:ascii="Cambria Math" w:hAnsi="Cambria Math"/>
          </w:rPr>
          <m:t>ψ</m:t>
        </m:r>
      </m:oMath>
      <w:r>
        <w:rPr>
          <w:rFonts w:ascii="Times New Roman" w:eastAsia="Times New Roman" w:hAnsi="Times New Roman" w:cs="Times New Roman"/>
          <w:sz w:val="24"/>
          <w:szCs w:val="24"/>
        </w:rPr>
        <w:t xml:space="preserve"> is increased by an order of magnitude (</w:t>
      </w:r>
      <m:oMath>
        <m:r>
          <w:rPr>
            <w:rFonts w:ascii="Cambria Math" w:hAnsi="Cambria Math"/>
          </w:rPr>
          <m:t>ψ</m:t>
        </m:r>
      </m:oMath>
      <w:r>
        <w:rPr>
          <w:rFonts w:ascii="Times New Roman" w:eastAsia="Times New Roman" w:hAnsi="Times New Roman" w:cs="Times New Roman"/>
          <w:sz w:val="24"/>
          <w:szCs w:val="24"/>
        </w:rPr>
        <w:t xml:space="preserve">=0.1 fossils/Myr; Fig. 5a-b), the likelihood surface begins to shift away from the generating parameters towards regions of parameter space represented by lower turnover rates and extinction fraction. While this downward bias in this </w:t>
      </w:r>
      <w:proofErr w:type="gramStart"/>
      <w:r>
        <w:rPr>
          <w:rFonts w:ascii="Times New Roman" w:eastAsia="Times New Roman" w:hAnsi="Times New Roman" w:cs="Times New Roman"/>
          <w:sz w:val="24"/>
          <w:szCs w:val="24"/>
        </w:rPr>
        <w:t>particular example</w:t>
      </w:r>
      <w:proofErr w:type="gramEnd"/>
      <w:r>
        <w:rPr>
          <w:rFonts w:ascii="Times New Roman" w:eastAsia="Times New Roman" w:hAnsi="Times New Roman" w:cs="Times New Roman"/>
          <w:sz w:val="24"/>
          <w:szCs w:val="24"/>
        </w:rPr>
        <w:t xml:space="preserve"> is somewhat subtle, this behavior is consistent across all models and all simulation scenarios examined here. It should be noted that it is possible that we have incorrectly interpreted the math described in Stadler et al. (2018). Admittedly, the implementation of this model was quite challenging, and is further complicated by the fact that FBD with stratigraphic ranges is not naturally nested within the canonical FBD model. That is, if all fossils are treated as single representatives of a stratigraphic range, the likelihood does not simply revert to the likelihood of </w:t>
      </w:r>
    </w:p>
    <w:p w14:paraId="4819B0BF" w14:textId="77777777" w:rsidR="00C42332"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canonical FBD model. This is because of the assumption about how to correct for unobserved speciation occurring along an intervening edge segment of two distinct stratigraphic ranges on the same edge. This makes unit testing of this </w:t>
      </w:r>
      <w:proofErr w:type="gramStart"/>
      <w:r>
        <w:rPr>
          <w:rFonts w:ascii="Times New Roman" w:eastAsia="Times New Roman" w:hAnsi="Times New Roman" w:cs="Times New Roman"/>
          <w:sz w:val="24"/>
          <w:szCs w:val="24"/>
        </w:rPr>
        <w:t>particular model</w:t>
      </w:r>
      <w:proofErr w:type="gramEnd"/>
      <w:r>
        <w:rPr>
          <w:rFonts w:ascii="Times New Roman" w:eastAsia="Times New Roman" w:hAnsi="Times New Roman" w:cs="Times New Roman"/>
          <w:sz w:val="24"/>
          <w:szCs w:val="24"/>
        </w:rPr>
        <w:t xml:space="preserve"> challenging. </w:t>
      </w:r>
      <w:proofErr w:type="gramStart"/>
      <w:r>
        <w:rPr>
          <w:rFonts w:ascii="Times New Roman" w:eastAsia="Times New Roman" w:hAnsi="Times New Roman" w:cs="Times New Roman"/>
          <w:sz w:val="24"/>
          <w:szCs w:val="24"/>
        </w:rPr>
        <w:t>That being said, in</w:t>
      </w:r>
      <w:proofErr w:type="gramEnd"/>
      <w:r>
        <w:rPr>
          <w:rFonts w:ascii="Times New Roman" w:eastAsia="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9360"/>
      </w:tblGrid>
      <w:tr w:rsidR="00C42332" w14:paraId="2979B703" w14:textId="77777777" w:rsidTr="00C42332">
        <w:tc>
          <w:tcPr>
            <w:tcW w:w="9350" w:type="dxa"/>
            <w:tcBorders>
              <w:top w:val="nil"/>
              <w:left w:val="nil"/>
              <w:bottom w:val="nil"/>
              <w:right w:val="nil"/>
            </w:tcBorders>
          </w:tcPr>
          <w:p w14:paraId="7978C710" w14:textId="78ED3D26" w:rsidR="00C42332" w:rsidRDefault="00C42332">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04FD84F" wp14:editId="0D07353C">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tc>
      </w:tr>
    </w:tbl>
    <w:p w14:paraId="3FF9164F" w14:textId="71272AE1" w:rsidR="00C42332" w:rsidRDefault="00C42332" w:rsidP="00C42332">
      <w:pPr>
        <w:spacing w:line="240" w:lineRule="auto"/>
        <w:rPr>
          <w:rFonts w:ascii="Times New Roman" w:eastAsia="Times New Roman" w:hAnsi="Times New Roman" w:cs="Times New Roman"/>
          <w:b/>
          <w:sz w:val="24"/>
          <w:szCs w:val="24"/>
        </w:rPr>
      </w:pPr>
      <w:r w:rsidRPr="00C42332">
        <w:rPr>
          <w:rFonts w:ascii="Times New Roman" w:eastAsia="Times New Roman" w:hAnsi="Times New Roman" w:cs="Times New Roman"/>
          <w:b/>
          <w:bCs/>
          <w:sz w:val="24"/>
          <w:szCs w:val="24"/>
        </w:rPr>
        <w:t xml:space="preserve">Figure 5. </w:t>
      </w:r>
      <w:r>
        <w:rPr>
          <w:rFonts w:ascii="Times New Roman" w:eastAsia="Times New Roman" w:hAnsi="Times New Roman" w:cs="Times New Roman"/>
          <w:sz w:val="24"/>
          <w:szCs w:val="24"/>
        </w:rPr>
        <w:t xml:space="preserve">(a-b) Contour plots of the likelihood surface for the fossilized birth-death with stratigraphic ranges using the same tree and data set as shown in Figure 2. When the generating </w:t>
      </w:r>
      <m:oMath>
        <m:r>
          <w:rPr>
            <w:rFonts w:ascii="Cambria Math" w:hAnsi="Cambria Math"/>
          </w:rPr>
          <m:t>ψ</m:t>
        </m:r>
      </m:oMath>
      <w:r>
        <w:rPr>
          <w:rFonts w:ascii="Times New Roman" w:eastAsia="Times New Roman" w:hAnsi="Times New Roman" w:cs="Times New Roman"/>
          <w:sz w:val="24"/>
          <w:szCs w:val="24"/>
        </w:rPr>
        <w:t xml:space="preserve"> is low, the likelihood surface includes the generating parameters, but when </w:t>
      </w:r>
      <m:oMath>
        <m:r>
          <w:rPr>
            <w:rFonts w:ascii="Cambria Math" w:hAnsi="Cambria Math"/>
          </w:rPr>
          <m:t>ψ</m:t>
        </m:r>
      </m:oMath>
      <w:r>
        <w:rPr>
          <w:rFonts w:ascii="Times New Roman" w:eastAsia="Times New Roman" w:hAnsi="Times New Roman" w:cs="Times New Roman"/>
          <w:sz w:val="24"/>
          <w:szCs w:val="24"/>
        </w:rPr>
        <w:t xml:space="preserve"> is increased by an order of magnitude (</w:t>
      </w:r>
      <m:oMath>
        <m:r>
          <w:rPr>
            <w:rFonts w:ascii="Cambria Math" w:hAnsi="Cambria Math"/>
          </w:rPr>
          <m:t>ψ</m:t>
        </m:r>
      </m:oMath>
      <w:r>
        <w:rPr>
          <w:rFonts w:ascii="Times New Roman" w:eastAsia="Times New Roman" w:hAnsi="Times New Roman" w:cs="Times New Roman"/>
          <w:sz w:val="24"/>
          <w:szCs w:val="24"/>
        </w:rPr>
        <w:t xml:space="preserve">=0.1), the likelihood surface also begins to drift away from the generating parameters towards regions of parameter space represented by lower turnover rates and extinction fraction. (c) A stratigraphic range records the known duration of species on branches, and so we assume that no unobserved speciation or extinction takes place along these intervals. Since the same rates apply to all branches, and since turnover is a measure of the total number of speciation and extinction events, as the number of stratigraphic ranges and duration of each increase, turnover rates will increasingly be underestimated as the proportion of the stratigraphic ranges relative to the total tree length increases. Interestingly, this does not </w:t>
      </w:r>
      <w:r w:rsidR="0003537F">
        <w:rPr>
          <w:rFonts w:ascii="Times New Roman" w:eastAsia="Times New Roman" w:hAnsi="Times New Roman" w:cs="Times New Roman"/>
          <w:sz w:val="24"/>
          <w:szCs w:val="24"/>
        </w:rPr>
        <w:t>seem to</w:t>
      </w:r>
      <w:r>
        <w:rPr>
          <w:rFonts w:ascii="Times New Roman" w:eastAsia="Times New Roman" w:hAnsi="Times New Roman" w:cs="Times New Roman"/>
          <w:sz w:val="24"/>
          <w:szCs w:val="24"/>
        </w:rPr>
        <w:t xml:space="preserve"> impact estimates of extinction fraction (d). </w:t>
      </w:r>
    </w:p>
    <w:p w14:paraId="4642574D" w14:textId="51D9BCD9" w:rsidR="00C42332" w:rsidRPr="00C42332" w:rsidRDefault="00C42332">
      <w:pPr>
        <w:spacing w:line="480" w:lineRule="auto"/>
        <w:rPr>
          <w:rFonts w:ascii="Times New Roman" w:eastAsia="Times New Roman" w:hAnsi="Times New Roman" w:cs="Times New Roman"/>
          <w:b/>
          <w:bCs/>
          <w:sz w:val="24"/>
          <w:szCs w:val="24"/>
        </w:rPr>
      </w:pPr>
    </w:p>
    <w:p w14:paraId="44746978" w14:textId="7D371C37"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constant birth-death case, we implemented the model using the analytic equations presented in Stadler et al. (2018) as well as using the ordinary differential equations above and the likelihoods were identical across a range of parameter values.</w:t>
      </w:r>
    </w:p>
    <w:p w14:paraId="40FF0333" w14:textId="502464CE"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absence of an implementation error, we suspect that the underestimation of turnover is likely due to the assumptions made when computing the probability of the portion of </w:t>
      </w:r>
      <w:r>
        <w:rPr>
          <w:rFonts w:ascii="Times New Roman" w:eastAsia="Times New Roman" w:hAnsi="Times New Roman" w:cs="Times New Roman"/>
          <w:sz w:val="24"/>
          <w:szCs w:val="24"/>
        </w:rPr>
        <w:lastRenderedPageBreak/>
        <w:t xml:space="preserve">an edge representing a stratigraphic range. Under this model a stratigraphic range records the known duration of species on branches, and so we assume that no unobserved speciation or extinction takes place along these intervals. Since the same rates apply to all branches, and since turnover is a measure of the total number of speciation and extinction events, we might expect that as the number of stratigraphic ranges and duration of each </w:t>
      </w:r>
      <w:r w:rsidR="0017114E">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the rate estimates would likely reflect a balance between a large proportion of time in a tree where no unobserved speciation and extinction events have occurred. </w:t>
      </w:r>
      <w:r w:rsidR="0017114E">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would predict that the downward bias in turnover rates would be a function of the proportion of the tree consisting of stratigraphic ranges. We conducted a simulation where we evolved a set of 100 trees for 50 </w:t>
      </w:r>
      <w:proofErr w:type="spellStart"/>
      <w:r>
        <w:rPr>
          <w:rFonts w:ascii="Times New Roman" w:eastAsia="Times New Roman" w:hAnsi="Times New Roman" w:cs="Times New Roman"/>
          <w:sz w:val="24"/>
          <w:szCs w:val="24"/>
        </w:rPr>
        <w:t>Myr</w:t>
      </w:r>
      <w:proofErr w:type="spellEnd"/>
      <w:r>
        <w:rPr>
          <w:rFonts w:ascii="Times New Roman" w:eastAsia="Times New Roman" w:hAnsi="Times New Roman" w:cs="Times New Roman"/>
          <w:sz w:val="24"/>
          <w:szCs w:val="24"/>
        </w:rPr>
        <w:t xml:space="preserve">, assuming the same generating rates as the ones that produced the trees in Figure 2. We also used a range of fossil sampling rates starting from </w:t>
      </w:r>
      <m:oMath>
        <m:r>
          <w:rPr>
            <w:rFonts w:ascii="Cambria Math" w:hAnsi="Cambria Math"/>
          </w:rPr>
          <m:t>ψ</m:t>
        </m:r>
      </m:oMath>
      <w:r>
        <w:rPr>
          <w:rFonts w:ascii="Times New Roman" w:eastAsia="Times New Roman" w:hAnsi="Times New Roman" w:cs="Times New Roman"/>
          <w:sz w:val="24"/>
          <w:szCs w:val="24"/>
        </w:rPr>
        <w:t xml:space="preserve">=0.05 fossils/Myr and increasing at 0.01 increments until reaching </w:t>
      </w:r>
      <m:oMath>
        <m:r>
          <w:rPr>
            <w:rFonts w:ascii="Cambria Math" w:hAnsi="Cambria Math"/>
          </w:rPr>
          <m:t>ψ</m:t>
        </m:r>
      </m:oMath>
      <w:r>
        <w:rPr>
          <w:rFonts w:ascii="Times New Roman" w:eastAsia="Times New Roman" w:hAnsi="Times New Roman" w:cs="Times New Roman"/>
          <w:sz w:val="24"/>
          <w:szCs w:val="24"/>
        </w:rPr>
        <w:t>=0.15 fossils/Myr. Consistent with our hypothesis, we found that as the proportion of the stratigraphic ranges relative to the total tree length increased (i.e.</w:t>
      </w:r>
      <w:r w:rsidR="003F2D3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stratigraphic ranges accounted for increasingly more of the time represented in the tree), we found that this was significantly and negatively associated with an increased downward bias in turnover rates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=0.15, slope=-0.272,</w:t>
      </w:r>
      <w:r>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&lt;0.001). Interestingly, we did not find a similar trend with extinction fraction (</w:t>
      </w:r>
      <w:r>
        <w:rPr>
          <w:rFonts w:ascii="Times New Roman" w:eastAsia="Times New Roman" w:hAnsi="Times New Roman" w:cs="Times New Roman"/>
          <w:i/>
          <w:sz w:val="24"/>
          <w:szCs w:val="24"/>
        </w:rPr>
        <w:t>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&lt;0.001, slope=0.09,</w:t>
      </w:r>
      <w:r>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=0.246).  </w:t>
      </w:r>
    </w:p>
    <w:p w14:paraId="122AA255" w14:textId="77777777" w:rsidR="004353CC" w:rsidRDefault="004353CC">
      <w:pPr>
        <w:spacing w:line="480" w:lineRule="auto"/>
        <w:rPr>
          <w:rFonts w:ascii="Times New Roman" w:eastAsia="Times New Roman" w:hAnsi="Times New Roman" w:cs="Times New Roman"/>
          <w:sz w:val="24"/>
          <w:szCs w:val="24"/>
        </w:rPr>
      </w:pPr>
    </w:p>
    <w:p w14:paraId="08A25273" w14:textId="77777777"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Concluding Remarks</w:t>
      </w:r>
    </w:p>
    <w:p w14:paraId="5641C8C3" w14:textId="4F87466B"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show that, if the trees fit the generating model </w:t>
      </w:r>
      <w:r w:rsidR="0017114E">
        <w:rPr>
          <w:rFonts w:ascii="Times New Roman" w:eastAsia="Times New Roman" w:hAnsi="Times New Roman" w:cs="Times New Roman"/>
          <w:sz w:val="24"/>
          <w:szCs w:val="24"/>
        </w:rPr>
        <w:t>well</w:t>
      </w:r>
      <w:r>
        <w:rPr>
          <w:rFonts w:ascii="Times New Roman" w:eastAsia="Times New Roman" w:hAnsi="Times New Roman" w:cs="Times New Roman"/>
          <w:sz w:val="24"/>
          <w:szCs w:val="24"/>
        </w:rPr>
        <w:t xml:space="preserve">, then adding fossil taxa correctly might help with precision in rate estimations, but not with bias. However, for most cases if there is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of fossils along branches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type fossils) the results are worse than ignoring fossils altogether, even when the placement of the sampled fossils was </w:t>
      </w:r>
      <w:r w:rsidR="0017114E">
        <w:rPr>
          <w:rFonts w:ascii="Times New Roman" w:eastAsia="Times New Roman" w:hAnsi="Times New Roman" w:cs="Times New Roman"/>
          <w:sz w:val="24"/>
          <w:szCs w:val="24"/>
        </w:rPr>
        <w:t>correct</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temporally and topologically. These results occurred in a simulation framework where the diversification models used were far simpler than the simulated data and where we expected fossils to be able to somewhat rescue the results</w:t>
      </w:r>
      <w:r w:rsidR="00DC682D">
        <w:rPr>
          <w:rFonts w:ascii="Times New Roman" w:eastAsia="Times New Roman" w:hAnsi="Times New Roman" w:cs="Times New Roman"/>
          <w:sz w:val="24"/>
          <w:szCs w:val="24"/>
        </w:rPr>
        <w:t xml:space="preserve"> given that they were nearly 3</w:t>
      </w:r>
      <w:r w:rsidR="007977A8">
        <w:rPr>
          <w:rFonts w:ascii="Times New Roman" w:eastAsia="Times New Roman" w:hAnsi="Times New Roman" w:cs="Times New Roman"/>
          <w:sz w:val="24"/>
          <w:szCs w:val="24"/>
        </w:rPr>
        <w:t>-times</w:t>
      </w:r>
      <w:r w:rsidR="00DC682D">
        <w:rPr>
          <w:rFonts w:ascii="Times New Roman" w:eastAsia="Times New Roman" w:hAnsi="Times New Roman" w:cs="Times New Roman"/>
          <w:sz w:val="24"/>
          <w:szCs w:val="24"/>
        </w:rPr>
        <w:t xml:space="preserve"> more numerous than extant species</w:t>
      </w:r>
      <w:r w:rsidR="003A1414">
        <w:rPr>
          <w:rFonts w:ascii="Times New Roman" w:eastAsia="Times New Roman" w:hAnsi="Times New Roman" w:cs="Times New Roman"/>
          <w:sz w:val="24"/>
          <w:szCs w:val="24"/>
        </w:rPr>
        <w:t xml:space="preserve"> in certain scenarios</w:t>
      </w:r>
      <w:r>
        <w:rPr>
          <w:rFonts w:ascii="Times New Roman" w:eastAsia="Times New Roman" w:hAnsi="Times New Roman" w:cs="Times New Roman"/>
          <w:sz w:val="24"/>
          <w:szCs w:val="24"/>
        </w:rPr>
        <w:t xml:space="preserve">. </w:t>
      </w:r>
    </w:p>
    <w:p w14:paraId="34BFC984" w14:textId="5387A377"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hasten to emphasize that fossils remain key for understanding macroevolution — that is, important extinct groups like trilobites, sauropods, and extinct lycophytes are essential to our understanding of evolution in deep time. However, the idea that </w:t>
      </w:r>
      <w:proofErr w:type="spellStart"/>
      <w:r>
        <w:rPr>
          <w:rFonts w:ascii="Times New Roman" w:eastAsia="Times New Roman" w:hAnsi="Times New Roman" w:cs="Times New Roman"/>
          <w:sz w:val="24"/>
          <w:szCs w:val="24"/>
        </w:rPr>
        <w:t>neontological</w:t>
      </w:r>
      <w:proofErr w:type="spellEnd"/>
      <w:r>
        <w:rPr>
          <w:rFonts w:ascii="Times New Roman" w:eastAsia="Times New Roman" w:hAnsi="Times New Roman" w:cs="Times New Roman"/>
          <w:sz w:val="24"/>
          <w:szCs w:val="24"/>
        </w:rPr>
        <w:t xml:space="preserve"> studies of diversification is dramatically enhanced by sprinkling carefully chosen fossils on a tree and applying sophisticated fossilized birth-death models to understand rate variation does not seem supported by simulations. At best, fossils have minor effects. At worst, they lead to less accurate inferences than removing them altogether. We even carefully biased our study to purposely give fossils the best possible chance, namely, by perfectly identifying each fossil, placing them with full certainty in a phylogeny, and assuming that their true sampling rate was constant through time. All this is impossible with empirical data, which provides us little hope for the utility of fossils in the </w:t>
      </w:r>
      <w:r w:rsidR="0017114E">
        <w:rPr>
          <w:rFonts w:ascii="Times New Roman" w:eastAsia="Times New Roman" w:hAnsi="Times New Roman" w:cs="Times New Roman"/>
          <w:sz w:val="24"/>
          <w:szCs w:val="24"/>
        </w:rPr>
        <w:t>real-world</w:t>
      </w:r>
      <w:r>
        <w:rPr>
          <w:rFonts w:ascii="Times New Roman" w:eastAsia="Times New Roman" w:hAnsi="Times New Roman" w:cs="Times New Roman"/>
          <w:sz w:val="24"/>
          <w:szCs w:val="24"/>
        </w:rPr>
        <w:t xml:space="preserve"> applications, at least with regards to estimating diversification rate heterogeneity across a tree.</w:t>
      </w:r>
    </w:p>
    <w:p w14:paraId="3CA29D47" w14:textId="32D4DAB4"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area where we suspect fossils will continue to be of great importance is in molecular divergence time analyses. Much of the information used in fitting most diversification models is the timing between events. So, if the </w:t>
      </w:r>
      <w:r w:rsidR="0017114E">
        <w:rPr>
          <w:rFonts w:ascii="Times New Roman" w:eastAsia="Times New Roman" w:hAnsi="Times New Roman" w:cs="Times New Roman"/>
          <w:sz w:val="24"/>
          <w:szCs w:val="24"/>
        </w:rPr>
        <w:t>relaxed clock</w:t>
      </w:r>
      <w:r>
        <w:rPr>
          <w:rFonts w:ascii="Times New Roman" w:eastAsia="Times New Roman" w:hAnsi="Times New Roman" w:cs="Times New Roman"/>
          <w:sz w:val="24"/>
          <w:szCs w:val="24"/>
        </w:rPr>
        <w:t xml:space="preserve"> does not properly account for clades with a faster rate of molecular substitution, most methods to smooth branches will yield ages that are much older than they should be (since the branches are still too long relative to variation implicit in the clock; see Beaulieu et al. 2015), which will tend to also decrease the net diversification rate across the tree. However, having more fossils throughout the tree would alleviate this issue. </w:t>
      </w:r>
      <w:r>
        <w:rPr>
          <w:rFonts w:ascii="Times New Roman" w:eastAsia="Times New Roman" w:hAnsi="Times New Roman" w:cs="Times New Roman"/>
          <w:sz w:val="24"/>
          <w:szCs w:val="24"/>
        </w:rPr>
        <w:lastRenderedPageBreak/>
        <w:t>It thus remains an open question whether methods that jointly estimate the topology, branching times, and diversification parameters using an FBD-type model give a better estimate of diversification rate parameters than alternate approaches (e.g.</w:t>
      </w:r>
      <w:r w:rsidR="00A309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A30989">
        <w:rPr>
          <w:rFonts w:ascii="Times New Roman" w:eastAsia="Times New Roman" w:hAnsi="Times New Roman" w:cs="Times New Roman"/>
          <w:i/>
          <w:iCs/>
          <w:sz w:val="24"/>
          <w:szCs w:val="24"/>
        </w:rPr>
        <w:t>r8s</w:t>
      </w:r>
      <w:r>
        <w:rPr>
          <w:rFonts w:ascii="Times New Roman" w:eastAsia="Times New Roman" w:hAnsi="Times New Roman" w:cs="Times New Roman"/>
          <w:sz w:val="24"/>
          <w:szCs w:val="24"/>
        </w:rPr>
        <w:t xml:space="preserve">; Sanderson 2002) that infer a chronogram agnostic to the diversification rate process, which are then used as input for subsequent diversification analyses. Our study simply demonstrates that in the case of a perfectly accurate (albeit perhaps </w:t>
      </w:r>
      <w:proofErr w:type="spellStart"/>
      <w:r>
        <w:rPr>
          <w:rFonts w:ascii="Times New Roman" w:eastAsia="Times New Roman" w:hAnsi="Times New Roman" w:cs="Times New Roman"/>
          <w:sz w:val="24"/>
          <w:szCs w:val="24"/>
        </w:rPr>
        <w:t>undersampled</w:t>
      </w:r>
      <w:proofErr w:type="spellEnd"/>
      <w:r>
        <w:rPr>
          <w:rFonts w:ascii="Times New Roman" w:eastAsia="Times New Roman" w:hAnsi="Times New Roman" w:cs="Times New Roman"/>
          <w:sz w:val="24"/>
          <w:szCs w:val="24"/>
        </w:rPr>
        <w:t>) tree, fossils do not help substantially and, in some circumstances, can hurt.</w:t>
      </w:r>
    </w:p>
    <w:p w14:paraId="45787BD8" w14:textId="6D4718D5" w:rsidR="004353CC" w:rsidRDefault="009A641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motivation for this research, in the light of recent and well-earned concern about diversification methods using phylogenies (Kubo and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1995; Maddison and FitzJohn, 2015;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and Goldberg, 2015; </w:t>
      </w: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and Pennell, 2020) is to help guide empiricists seeking to create improvements in diversification rate estimation. There is understandable interest in fossils </w:t>
      </w:r>
      <w:r w:rsidR="0017114E">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improve</w:t>
      </w:r>
      <w:r w:rsidR="0017114E">
        <w:rPr>
          <w:rFonts w:ascii="Times New Roman" w:eastAsia="Times New Roman" w:hAnsi="Times New Roman" w:cs="Times New Roman"/>
          <w:sz w:val="24"/>
          <w:szCs w:val="24"/>
        </w:rPr>
        <w:t xml:space="preserve"> diversification models</w:t>
      </w:r>
      <w:r>
        <w:rPr>
          <w:rFonts w:ascii="Times New Roman" w:eastAsia="Times New Roman" w:hAnsi="Times New Roman" w:cs="Times New Roman"/>
          <w:sz w:val="24"/>
          <w:szCs w:val="24"/>
        </w:rPr>
        <w:t xml:space="preserve">. In our own reading of the foundational work of Stadler (2010), which was motivated out of our own curiosity about a path for improvement, we were struck by the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versus </w:t>
      </w:r>
      <w:r>
        <w:rPr>
          <w:rFonts w:ascii="Times New Roman" w:eastAsia="Times New Roman" w:hAnsi="Times New Roman" w:cs="Times New Roman"/>
          <w:i/>
          <w:sz w:val="24"/>
          <w:szCs w:val="24"/>
        </w:rPr>
        <w:t xml:space="preserve">k </w:t>
      </w:r>
      <w:r>
        <w:rPr>
          <w:rFonts w:ascii="Times New Roman" w:eastAsia="Times New Roman" w:hAnsi="Times New Roman" w:cs="Times New Roman"/>
          <w:sz w:val="24"/>
          <w:szCs w:val="24"/>
        </w:rPr>
        <w:t>fossil distinction and what this might mean for its usability in practice, as well as how stratigraphic intervals mitigate this issue. We were surprised that, at least for our particular use case, fossils provided at best little benefit and at worst harmed inferences of diversification from trees of mostly modern taxa. This does not imply they may not help substantially in other areas of phylogenetics of extant taxa, but as a solution to the field’s present diversification difficulties, they are less helpful than we hoped, and workers might be more fruitfully rewarded attempting other solutions first.</w:t>
      </w:r>
    </w:p>
    <w:p w14:paraId="465AB969" w14:textId="7277CA7F" w:rsidR="00C42332" w:rsidRDefault="00C42332" w:rsidP="00C42332">
      <w:pPr>
        <w:spacing w:line="480" w:lineRule="auto"/>
        <w:rPr>
          <w:rFonts w:ascii="Times New Roman" w:eastAsia="Times New Roman" w:hAnsi="Times New Roman" w:cs="Times New Roman"/>
          <w:b/>
          <w:color w:val="2A2A2A"/>
          <w:sz w:val="24"/>
          <w:szCs w:val="24"/>
          <w:highlight w:val="white"/>
        </w:rPr>
      </w:pPr>
    </w:p>
    <w:p w14:paraId="78A05774" w14:textId="40076648" w:rsidR="00583E54" w:rsidRDefault="00583E54" w:rsidP="00C42332">
      <w:pPr>
        <w:spacing w:line="480" w:lineRule="auto"/>
        <w:rPr>
          <w:rFonts w:ascii="Times New Roman" w:eastAsia="Times New Roman" w:hAnsi="Times New Roman" w:cs="Times New Roman"/>
          <w:b/>
          <w:color w:val="2A2A2A"/>
          <w:sz w:val="24"/>
          <w:szCs w:val="24"/>
          <w:highlight w:val="white"/>
        </w:rPr>
      </w:pPr>
    </w:p>
    <w:p w14:paraId="76EBA9FA" w14:textId="77777777" w:rsidR="00583E54" w:rsidRDefault="00583E54" w:rsidP="00C42332">
      <w:pPr>
        <w:spacing w:line="480" w:lineRule="auto"/>
        <w:rPr>
          <w:rFonts w:ascii="Times New Roman" w:eastAsia="Times New Roman" w:hAnsi="Times New Roman" w:cs="Times New Roman"/>
          <w:b/>
          <w:color w:val="2A2A2A"/>
          <w:sz w:val="24"/>
          <w:szCs w:val="24"/>
          <w:highlight w:val="white"/>
        </w:rPr>
      </w:pPr>
    </w:p>
    <w:p w14:paraId="721E4BD0" w14:textId="3D3C1E14" w:rsidR="004353CC" w:rsidRDefault="009A641C" w:rsidP="00C42332">
      <w:pPr>
        <w:spacing w:line="480" w:lineRule="auto"/>
        <w:rPr>
          <w:rFonts w:ascii="Times New Roman" w:eastAsia="Times New Roman" w:hAnsi="Times New Roman" w:cs="Times New Roman"/>
          <w:b/>
          <w:color w:val="2A2A2A"/>
          <w:sz w:val="24"/>
          <w:szCs w:val="24"/>
          <w:highlight w:val="white"/>
        </w:rPr>
      </w:pPr>
      <w:r>
        <w:rPr>
          <w:rFonts w:ascii="Times New Roman" w:eastAsia="Times New Roman" w:hAnsi="Times New Roman" w:cs="Times New Roman"/>
          <w:b/>
          <w:color w:val="2A2A2A"/>
          <w:sz w:val="24"/>
          <w:szCs w:val="24"/>
          <w:highlight w:val="white"/>
        </w:rPr>
        <w:lastRenderedPageBreak/>
        <w:t>Funding</w:t>
      </w:r>
    </w:p>
    <w:p w14:paraId="0F4F4F92" w14:textId="77777777" w:rsidR="004353CC" w:rsidRDefault="009A641C" w:rsidP="00C4233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This work was funded by the National Science Foundation grants DEB–1916558 and DEB- 1916539</w:t>
      </w:r>
      <w:r>
        <w:rPr>
          <w:rFonts w:ascii="Times New Roman" w:eastAsia="Times New Roman" w:hAnsi="Times New Roman" w:cs="Times New Roman"/>
          <w:b/>
          <w:sz w:val="24"/>
          <w:szCs w:val="24"/>
        </w:rPr>
        <w:t>.</w:t>
      </w:r>
    </w:p>
    <w:p w14:paraId="3C615A03" w14:textId="77777777" w:rsidR="00583E54" w:rsidRDefault="00583E54" w:rsidP="00C42332">
      <w:pPr>
        <w:spacing w:line="480" w:lineRule="auto"/>
        <w:rPr>
          <w:rFonts w:ascii="Times New Roman" w:eastAsia="Times New Roman" w:hAnsi="Times New Roman" w:cs="Times New Roman"/>
          <w:b/>
          <w:color w:val="2A2A2A"/>
          <w:sz w:val="24"/>
          <w:szCs w:val="24"/>
          <w:highlight w:val="white"/>
        </w:rPr>
      </w:pPr>
    </w:p>
    <w:p w14:paraId="1B65EE75" w14:textId="4FD869D8" w:rsidR="004353CC" w:rsidRDefault="009A641C" w:rsidP="00C42332">
      <w:pPr>
        <w:spacing w:line="480" w:lineRule="auto"/>
        <w:rPr>
          <w:rFonts w:ascii="Times New Roman" w:eastAsia="Times New Roman" w:hAnsi="Times New Roman" w:cs="Times New Roman"/>
          <w:b/>
          <w:color w:val="2A2A2A"/>
          <w:sz w:val="24"/>
          <w:szCs w:val="24"/>
          <w:highlight w:val="white"/>
        </w:rPr>
      </w:pPr>
      <w:r>
        <w:rPr>
          <w:rFonts w:ascii="Times New Roman" w:eastAsia="Times New Roman" w:hAnsi="Times New Roman" w:cs="Times New Roman"/>
          <w:b/>
          <w:color w:val="2A2A2A"/>
          <w:sz w:val="24"/>
          <w:szCs w:val="24"/>
          <w:highlight w:val="white"/>
        </w:rPr>
        <w:t>Supplementary Materials</w:t>
      </w:r>
    </w:p>
    <w:p w14:paraId="15A2EDCE" w14:textId="77777777" w:rsidR="002A3BCA" w:rsidRDefault="009A641C" w:rsidP="00C42332">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2A2A2A"/>
          <w:sz w:val="24"/>
          <w:szCs w:val="24"/>
          <w:highlight w:val="white"/>
        </w:rPr>
        <w:t>Data available from the Dryad Digital Repository: &lt;LINK HERE&gt;</w:t>
      </w:r>
    </w:p>
    <w:p w14:paraId="5D3933D7" w14:textId="77777777" w:rsidR="00C42332" w:rsidRDefault="00C42332" w:rsidP="00C42332">
      <w:pPr>
        <w:spacing w:line="480" w:lineRule="auto"/>
        <w:rPr>
          <w:rFonts w:ascii="Times New Roman" w:eastAsia="Times New Roman" w:hAnsi="Times New Roman" w:cs="Times New Roman"/>
          <w:b/>
          <w:color w:val="2A2A2A"/>
          <w:sz w:val="24"/>
          <w:szCs w:val="24"/>
          <w:highlight w:val="white"/>
        </w:rPr>
      </w:pPr>
    </w:p>
    <w:p w14:paraId="650DB133" w14:textId="5995A71F" w:rsidR="004353CC" w:rsidRPr="002A3BCA" w:rsidRDefault="009A641C" w:rsidP="00C4233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2A2A2A"/>
          <w:sz w:val="24"/>
          <w:szCs w:val="24"/>
          <w:highlight w:val="white"/>
        </w:rPr>
        <w:t>Acknowledgements</w:t>
      </w:r>
    </w:p>
    <w:p w14:paraId="5953DDB9" w14:textId="77777777" w:rsidR="004353CC" w:rsidRDefault="009A641C" w:rsidP="00C42332">
      <w:pPr>
        <w:spacing w:line="480" w:lineRule="auto"/>
        <w:rPr>
          <w:rFonts w:ascii="Times New Roman" w:eastAsia="Times New Roman" w:hAnsi="Times New Roman" w:cs="Times New Roman"/>
          <w:color w:val="2A2A2A"/>
          <w:sz w:val="24"/>
          <w:szCs w:val="24"/>
          <w:highlight w:val="white"/>
        </w:rPr>
      </w:pPr>
      <w:r>
        <w:rPr>
          <w:rFonts w:ascii="Times New Roman" w:eastAsia="Times New Roman" w:hAnsi="Times New Roman" w:cs="Times New Roman"/>
          <w:color w:val="2A2A2A"/>
          <w:sz w:val="24"/>
          <w:szCs w:val="24"/>
          <w:highlight w:val="white"/>
        </w:rPr>
        <w:t xml:space="preserve">We thank members of the Beaulieu and O’Meara labs for their comments and discussions of the ideas presented here. We would also like to thank Caroline </w:t>
      </w:r>
      <w:proofErr w:type="spellStart"/>
      <w:r>
        <w:rPr>
          <w:rFonts w:ascii="Times New Roman" w:eastAsia="Times New Roman" w:hAnsi="Times New Roman" w:cs="Times New Roman"/>
          <w:color w:val="2A2A2A"/>
          <w:sz w:val="24"/>
          <w:szCs w:val="24"/>
          <w:highlight w:val="white"/>
        </w:rPr>
        <w:t>Fuchin-Parins</w:t>
      </w:r>
      <w:proofErr w:type="spellEnd"/>
      <w:r>
        <w:rPr>
          <w:rFonts w:ascii="Times New Roman" w:eastAsia="Times New Roman" w:hAnsi="Times New Roman" w:cs="Times New Roman"/>
          <w:color w:val="2A2A2A"/>
          <w:sz w:val="24"/>
          <w:szCs w:val="24"/>
          <w:highlight w:val="white"/>
        </w:rPr>
        <w:t>, Stephen Smith, and James Pease for edits at various stages of this work.</w:t>
      </w:r>
    </w:p>
    <w:p w14:paraId="016DE724" w14:textId="77777777" w:rsidR="004353CC" w:rsidRDefault="004353CC" w:rsidP="00C42332">
      <w:pPr>
        <w:spacing w:line="480" w:lineRule="auto"/>
        <w:rPr>
          <w:rFonts w:ascii="Times New Roman" w:eastAsia="Times New Roman" w:hAnsi="Times New Roman" w:cs="Times New Roman"/>
          <w:b/>
          <w:sz w:val="24"/>
          <w:szCs w:val="24"/>
        </w:rPr>
      </w:pPr>
    </w:p>
    <w:p w14:paraId="7CC7D70F" w14:textId="004A5A3C" w:rsidR="004353CC" w:rsidRDefault="009A64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19924753"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Beaulieu J.M. 2020. The Problem with Clade-specific Sampling Fractions. Available </w:t>
      </w:r>
      <w:proofErr w:type="gramStart"/>
      <w:r>
        <w:rPr>
          <w:rFonts w:ascii="Times New Roman" w:eastAsia="Times New Roman" w:hAnsi="Times New Roman" w:cs="Times New Roman"/>
          <w:sz w:val="24"/>
          <w:szCs w:val="24"/>
        </w:rPr>
        <w:t>at:https://rdrr.io/cran/hisse/f/inst/doc/Clade-specific-sampling.pdf</w:t>
      </w:r>
      <w:proofErr w:type="gramEnd"/>
      <w:r>
        <w:rPr>
          <w:rFonts w:ascii="Times New Roman" w:eastAsia="Times New Roman" w:hAnsi="Times New Roman" w:cs="Times New Roman"/>
          <w:sz w:val="24"/>
          <w:szCs w:val="24"/>
        </w:rPr>
        <w:t>.</w:t>
      </w:r>
    </w:p>
    <w:p w14:paraId="1BC6EBC9"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Beaulieu J.M., O'Meara B.C. 2016. Detecting hidden diversification shifts in models of trait-dependent speciation and extinction. Systematic Biology 65:583-601.</w:t>
      </w:r>
    </w:p>
    <w:p w14:paraId="39502D13"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Beaulieu J.M., O’Meara B.C., Crane P., Donoghue M.J. 2015. Heterogeneous rates of molecular evolution and diversification could explain the Triassic age estimate for angiosperms. Systematic Biology 64:869-878.</w:t>
      </w:r>
    </w:p>
    <w:p w14:paraId="53DE0E70"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Burnham K.P., and Anderson D.R. 2003. Model selection and </w:t>
      </w:r>
      <w:proofErr w:type="spellStart"/>
      <w:r>
        <w:rPr>
          <w:rFonts w:ascii="Times New Roman" w:eastAsia="Times New Roman" w:hAnsi="Times New Roman" w:cs="Times New Roman"/>
          <w:sz w:val="24"/>
          <w:szCs w:val="24"/>
        </w:rPr>
        <w:t>multimodel</w:t>
      </w:r>
      <w:proofErr w:type="spellEnd"/>
      <w:r>
        <w:rPr>
          <w:rFonts w:ascii="Times New Roman" w:eastAsia="Times New Roman" w:hAnsi="Times New Roman" w:cs="Times New Roman"/>
          <w:sz w:val="24"/>
          <w:szCs w:val="24"/>
        </w:rPr>
        <w:t xml:space="preserve"> inference: a practical information-theoretic approach. New </w:t>
      </w:r>
      <w:proofErr w:type="spellStart"/>
      <w:proofErr w:type="gramStart"/>
      <w:r>
        <w:rPr>
          <w:rFonts w:ascii="Times New Roman" w:eastAsia="Times New Roman" w:hAnsi="Times New Roman" w:cs="Times New Roman"/>
          <w:sz w:val="24"/>
          <w:szCs w:val="24"/>
        </w:rPr>
        <w:t>York:Springer</w:t>
      </w:r>
      <w:proofErr w:type="spellEnd"/>
      <w:proofErr w:type="gramEnd"/>
      <w:r>
        <w:rPr>
          <w:rFonts w:ascii="Times New Roman" w:eastAsia="Times New Roman" w:hAnsi="Times New Roman" w:cs="Times New Roman"/>
          <w:sz w:val="24"/>
          <w:szCs w:val="24"/>
        </w:rPr>
        <w:t>.</w:t>
      </w:r>
    </w:p>
    <w:p w14:paraId="08DCC50B"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Caetano D.S., O'Meara B.C., Beaulieu J.M. 2018. Hidden state models improve state-dependent diversification approaches, including biogeographic models. Evolution 72:2308-2324.</w:t>
      </w:r>
    </w:p>
    <w:p w14:paraId="187FEF1F" w14:textId="77777777" w:rsidR="004353CC" w:rsidRDefault="009A641C">
      <w:pPr>
        <w:spacing w:line="480" w:lineRule="auto"/>
        <w:ind w:left="720" w:hanging="67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Černý</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Madzia</w:t>
      </w:r>
      <w:proofErr w:type="spellEnd"/>
      <w:r>
        <w:rPr>
          <w:rFonts w:ascii="Times New Roman" w:eastAsia="Times New Roman" w:hAnsi="Times New Roman" w:cs="Times New Roman"/>
          <w:sz w:val="24"/>
          <w:szCs w:val="24"/>
        </w:rPr>
        <w:t xml:space="preserve"> D., Slater G.J. 2021. Empirical and methodological challenges to the model-based inference of diversification rates in extinct clades. Systematic Biology </w:t>
      </w:r>
      <w:hyperlink r:id="rId12">
        <w:r>
          <w:rPr>
            <w:rFonts w:ascii="Times New Roman" w:eastAsia="Times New Roman" w:hAnsi="Times New Roman" w:cs="Times New Roman"/>
            <w:color w:val="1155CC"/>
            <w:sz w:val="24"/>
            <w:szCs w:val="24"/>
            <w:u w:val="single"/>
          </w:rPr>
          <w:t>https://doi.org/10.1093/sysbio/syab045</w:t>
        </w:r>
      </w:hyperlink>
      <w:r>
        <w:rPr>
          <w:rFonts w:ascii="Times New Roman" w:eastAsia="Times New Roman" w:hAnsi="Times New Roman" w:cs="Times New Roman"/>
          <w:sz w:val="24"/>
          <w:szCs w:val="24"/>
        </w:rPr>
        <w:t>.</w:t>
      </w:r>
    </w:p>
    <w:p w14:paraId="7F052D9B" w14:textId="542EED92" w:rsidR="004353CC" w:rsidRDefault="009A641C">
      <w:pPr>
        <w:spacing w:line="480" w:lineRule="auto"/>
        <w:ind w:left="720" w:hanging="675"/>
        <w:rPr>
          <w:rFonts w:ascii="Times New Roman" w:eastAsia="Times New Roman" w:hAnsi="Times New Roman" w:cs="Times New Roman"/>
          <w:sz w:val="24"/>
          <w:szCs w:val="24"/>
        </w:rPr>
      </w:pPr>
      <w:r>
        <w:rPr>
          <w:rFonts w:ascii="Times New Roman" w:eastAsia="Times New Roman" w:hAnsi="Times New Roman" w:cs="Times New Roman"/>
          <w:sz w:val="24"/>
          <w:szCs w:val="24"/>
        </w:rPr>
        <w:t>FitzJohn R.G., Maddison W.P., Otto S.P. 2009. Estimating trait-dependent speciation and extinction rates from incompletely resolved phylogenies. Syst</w:t>
      </w:r>
      <w:r w:rsidR="00DC639B">
        <w:rPr>
          <w:rFonts w:ascii="Times New Roman" w:eastAsia="Times New Roman" w:hAnsi="Times New Roman" w:cs="Times New Roman"/>
          <w:sz w:val="24"/>
          <w:szCs w:val="24"/>
        </w:rPr>
        <w:t>ematic</w:t>
      </w:r>
      <w:r>
        <w:rPr>
          <w:rFonts w:ascii="Times New Roman" w:eastAsia="Times New Roman" w:hAnsi="Times New Roman" w:cs="Times New Roman"/>
          <w:sz w:val="24"/>
          <w:szCs w:val="24"/>
        </w:rPr>
        <w:t xml:space="preserve"> Biol</w:t>
      </w:r>
      <w:r w:rsidR="00DC639B">
        <w:rPr>
          <w:rFonts w:ascii="Times New Roman" w:eastAsia="Times New Roman" w:hAnsi="Times New Roman" w:cs="Times New Roman"/>
          <w:sz w:val="24"/>
          <w:szCs w:val="24"/>
        </w:rPr>
        <w:t>ogy</w:t>
      </w:r>
      <w:r>
        <w:rPr>
          <w:rFonts w:ascii="Times New Roman" w:eastAsia="Times New Roman" w:hAnsi="Times New Roman" w:cs="Times New Roman"/>
          <w:sz w:val="24"/>
          <w:szCs w:val="24"/>
        </w:rPr>
        <w:t xml:space="preserve"> 58:595–611.</w:t>
      </w:r>
    </w:p>
    <w:p w14:paraId="275CD96D" w14:textId="121A3D31" w:rsidR="00DC639B" w:rsidRDefault="00DC639B">
      <w:pPr>
        <w:spacing w:line="480" w:lineRule="auto"/>
        <w:ind w:left="720" w:hanging="675"/>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Gavryushkina</w:t>
      </w:r>
      <w:proofErr w:type="spellEnd"/>
      <w:r>
        <w:rPr>
          <w:rFonts w:ascii="Times New Roman" w:eastAsia="Times New Roman" w:hAnsi="Times New Roman" w:cs="Times New Roman"/>
          <w:sz w:val="24"/>
          <w:szCs w:val="24"/>
        </w:rPr>
        <w:t xml:space="preserve"> A., Heath T.A., </w:t>
      </w:r>
      <w:proofErr w:type="spellStart"/>
      <w:r>
        <w:rPr>
          <w:rFonts w:ascii="Times New Roman" w:eastAsia="Times New Roman" w:hAnsi="Times New Roman" w:cs="Times New Roman"/>
          <w:sz w:val="24"/>
          <w:szCs w:val="24"/>
        </w:rPr>
        <w:t>Ksepka</w:t>
      </w:r>
      <w:proofErr w:type="spellEnd"/>
      <w:r>
        <w:rPr>
          <w:rFonts w:ascii="Times New Roman" w:eastAsia="Times New Roman" w:hAnsi="Times New Roman" w:cs="Times New Roman"/>
          <w:sz w:val="24"/>
          <w:szCs w:val="24"/>
        </w:rPr>
        <w:t xml:space="preserve"> D.T., Stadler T., Welch D., Drummond A.J. 2017. Bayesian total-evidence dating reveals the recent crown radiation of penguins. Systematic Biology 66:57-73.</w:t>
      </w:r>
    </w:p>
    <w:p w14:paraId="13AA3E52" w14:textId="10EB10C5" w:rsidR="00DC639B" w:rsidRDefault="00DC639B">
      <w:pPr>
        <w:spacing w:line="480" w:lineRule="auto"/>
        <w:ind w:left="720" w:hanging="67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Heath T.A., </w:t>
      </w:r>
      <w:proofErr w:type="spellStart"/>
      <w:r>
        <w:rPr>
          <w:rFonts w:ascii="Times New Roman" w:eastAsia="Times New Roman" w:hAnsi="Times New Roman" w:cs="Times New Roman"/>
          <w:sz w:val="24"/>
          <w:szCs w:val="24"/>
        </w:rPr>
        <w:t>Huelsenbeck</w:t>
      </w:r>
      <w:proofErr w:type="spellEnd"/>
      <w:r>
        <w:rPr>
          <w:rFonts w:ascii="Times New Roman" w:eastAsia="Times New Roman" w:hAnsi="Times New Roman" w:cs="Times New Roman"/>
          <w:sz w:val="24"/>
          <w:szCs w:val="24"/>
        </w:rPr>
        <w:t xml:space="preserve"> J.P., Stadler T. 2014. The fossilized birth-death process for coherent calibration of divergence-time estimates. </w:t>
      </w:r>
      <w:r>
        <w:rPr>
          <w:rFonts w:ascii="Times New Roman" w:eastAsia="Times New Roman" w:hAnsi="Times New Roman" w:cs="Times New Roman"/>
          <w:sz w:val="24"/>
          <w:szCs w:val="24"/>
        </w:rPr>
        <w:t>Proceedings of the National Academy of Sciences, USA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111:E</w:t>
      </w:r>
      <w:proofErr w:type="gramEnd"/>
      <w:r>
        <w:rPr>
          <w:rFonts w:ascii="Times New Roman" w:eastAsia="Times New Roman" w:hAnsi="Times New Roman" w:cs="Times New Roman"/>
          <w:sz w:val="24"/>
          <w:szCs w:val="24"/>
        </w:rPr>
        <w:t>2957-E2966.</w:t>
      </w:r>
    </w:p>
    <w:p w14:paraId="04B3A01A"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Herrera-</w:t>
      </w:r>
      <w:proofErr w:type="spellStart"/>
      <w:r>
        <w:rPr>
          <w:rFonts w:ascii="Times New Roman" w:eastAsia="Times New Roman" w:hAnsi="Times New Roman" w:cs="Times New Roman"/>
          <w:sz w:val="24"/>
          <w:szCs w:val="24"/>
        </w:rPr>
        <w:t>Alsina</w:t>
      </w:r>
      <w:proofErr w:type="spellEnd"/>
      <w:r>
        <w:rPr>
          <w:rFonts w:ascii="Times New Roman" w:eastAsia="Times New Roman" w:hAnsi="Times New Roman" w:cs="Times New Roman"/>
          <w:sz w:val="24"/>
          <w:szCs w:val="24"/>
        </w:rPr>
        <w:t xml:space="preserve"> L., van Els P., Etienne R.S. 2018. Detecting the dependence of diversification on multiple traits from phylogenetic trees and trait data. Systematic Biology, 68:317-328.</w:t>
      </w:r>
    </w:p>
    <w:p w14:paraId="7A11C49B"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Kubo T., </w:t>
      </w:r>
      <w:proofErr w:type="spellStart"/>
      <w:r>
        <w:rPr>
          <w:rFonts w:ascii="Times New Roman" w:eastAsia="Times New Roman" w:hAnsi="Times New Roman" w:cs="Times New Roman"/>
          <w:sz w:val="24"/>
          <w:szCs w:val="24"/>
        </w:rPr>
        <w:t>Iwasa</w:t>
      </w:r>
      <w:proofErr w:type="spellEnd"/>
      <w:r>
        <w:rPr>
          <w:rFonts w:ascii="Times New Roman" w:eastAsia="Times New Roman" w:hAnsi="Times New Roman" w:cs="Times New Roman"/>
          <w:sz w:val="24"/>
          <w:szCs w:val="24"/>
        </w:rPr>
        <w:t xml:space="preserve"> Y. 1995. Inferring the rates of branching and extinction from molecular phylogenies. Evolution 49:694-704.</w:t>
      </w:r>
    </w:p>
    <w:p w14:paraId="16B0733C" w14:textId="77777777" w:rsidR="004353CC" w:rsidRDefault="009A641C">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Louca</w:t>
      </w:r>
      <w:proofErr w:type="spellEnd"/>
      <w:r>
        <w:rPr>
          <w:rFonts w:ascii="Times New Roman" w:eastAsia="Times New Roman" w:hAnsi="Times New Roman" w:cs="Times New Roman"/>
          <w:sz w:val="24"/>
          <w:szCs w:val="24"/>
        </w:rPr>
        <w:t xml:space="preserve"> S., Pennell M.W. 2020. Extant </w:t>
      </w:r>
      <w:proofErr w:type="spellStart"/>
      <w:r>
        <w:rPr>
          <w:rFonts w:ascii="Times New Roman" w:eastAsia="Times New Roman" w:hAnsi="Times New Roman" w:cs="Times New Roman"/>
          <w:sz w:val="24"/>
          <w:szCs w:val="24"/>
        </w:rPr>
        <w:t>timetrees</w:t>
      </w:r>
      <w:proofErr w:type="spellEnd"/>
      <w:r>
        <w:rPr>
          <w:rFonts w:ascii="Times New Roman" w:eastAsia="Times New Roman" w:hAnsi="Times New Roman" w:cs="Times New Roman"/>
          <w:sz w:val="24"/>
          <w:szCs w:val="24"/>
        </w:rPr>
        <w:t xml:space="preserve"> are consistent with a myriad of diversification histories. Nature 580:502-506.</w:t>
      </w:r>
    </w:p>
    <w:p w14:paraId="0A418145"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Maddison W.P., R.G. FitzJohn. 2015. The unsolved challenge to phylogenetic correlation tests for categorical characters. Systematic Biology 64: 127-136.</w:t>
      </w:r>
    </w:p>
    <w:p w14:paraId="0E08D796"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Maddison W.P., </w:t>
      </w:r>
      <w:proofErr w:type="spellStart"/>
      <w:r>
        <w:rPr>
          <w:rFonts w:ascii="Times New Roman" w:eastAsia="Times New Roman" w:hAnsi="Times New Roman" w:cs="Times New Roman"/>
          <w:sz w:val="24"/>
          <w:szCs w:val="24"/>
        </w:rPr>
        <w:t>Midford</w:t>
      </w:r>
      <w:proofErr w:type="spellEnd"/>
      <w:r>
        <w:rPr>
          <w:rFonts w:ascii="Times New Roman" w:eastAsia="Times New Roman" w:hAnsi="Times New Roman" w:cs="Times New Roman"/>
          <w:sz w:val="24"/>
          <w:szCs w:val="24"/>
        </w:rPr>
        <w:t xml:space="preserve"> P.E., Otto S.P. 2007. Estimating a binary character’s effect on speciation and extinction. Systematic Biology 56:701–710.</w:t>
      </w:r>
    </w:p>
    <w:p w14:paraId="04434CB8"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Marsh O.C. Principal characters of American Jurassic dinosaurs. Part IX: The skull and dermal armor of Stegosaurus. American Journal of Science 34: 413–417.</w:t>
      </w:r>
    </w:p>
    <w:p w14:paraId="24E2DD4D"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Mitchell J.S., Etienne R.S., </w:t>
      </w: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D.L. 2019. Inferring diversification rate variation from phylogenies with fossils. Systematic Biology 68:1-18.</w:t>
      </w:r>
    </w:p>
    <w:p w14:paraId="2E509E21"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Moore B.R., </w:t>
      </w:r>
      <w:proofErr w:type="spellStart"/>
      <w:r>
        <w:rPr>
          <w:rFonts w:ascii="Times New Roman" w:eastAsia="Times New Roman" w:hAnsi="Times New Roman" w:cs="Times New Roman"/>
          <w:sz w:val="24"/>
          <w:szCs w:val="24"/>
        </w:rPr>
        <w:t>Hohna</w:t>
      </w:r>
      <w:proofErr w:type="spellEnd"/>
      <w:r>
        <w:rPr>
          <w:rFonts w:ascii="Times New Roman" w:eastAsia="Times New Roman" w:hAnsi="Times New Roman" w:cs="Times New Roman"/>
          <w:sz w:val="24"/>
          <w:szCs w:val="24"/>
        </w:rPr>
        <w:t xml:space="preserve"> S., May M.R., </w:t>
      </w:r>
      <w:proofErr w:type="spellStart"/>
      <w:r>
        <w:rPr>
          <w:rFonts w:ascii="Times New Roman" w:eastAsia="Times New Roman" w:hAnsi="Times New Roman" w:cs="Times New Roman"/>
          <w:sz w:val="24"/>
          <w:szCs w:val="24"/>
        </w:rPr>
        <w:t>Rannala</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Huelsenbeck</w:t>
      </w:r>
      <w:proofErr w:type="spellEnd"/>
      <w:r>
        <w:rPr>
          <w:rFonts w:ascii="Times New Roman" w:eastAsia="Times New Roman" w:hAnsi="Times New Roman" w:cs="Times New Roman"/>
          <w:sz w:val="24"/>
          <w:szCs w:val="24"/>
        </w:rPr>
        <w:t xml:space="preserve"> J.P. 2016. Critically evaluating the theory and performance of Bayesian analysis of macroevolutionary mixtures. Proceedings of the National Academy of Sciences, USA 113:9569-9574.</w:t>
      </w:r>
    </w:p>
    <w:p w14:paraId="65CF1295" w14:textId="77777777" w:rsidR="004353CC" w:rsidRDefault="009A641C">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Nakov</w:t>
      </w:r>
      <w:proofErr w:type="spellEnd"/>
      <w:r>
        <w:rPr>
          <w:rFonts w:ascii="Times New Roman" w:eastAsia="Times New Roman" w:hAnsi="Times New Roman" w:cs="Times New Roman"/>
          <w:sz w:val="24"/>
          <w:szCs w:val="24"/>
        </w:rPr>
        <w:t xml:space="preserve"> T., Beaulieu J.M., </w:t>
      </w:r>
      <w:proofErr w:type="spellStart"/>
      <w:r>
        <w:rPr>
          <w:rFonts w:ascii="Times New Roman" w:eastAsia="Times New Roman" w:hAnsi="Times New Roman" w:cs="Times New Roman"/>
          <w:sz w:val="24"/>
          <w:szCs w:val="24"/>
        </w:rPr>
        <w:t>Alverson</w:t>
      </w:r>
      <w:proofErr w:type="spellEnd"/>
      <w:r>
        <w:rPr>
          <w:rFonts w:ascii="Times New Roman" w:eastAsia="Times New Roman" w:hAnsi="Times New Roman" w:cs="Times New Roman"/>
          <w:sz w:val="24"/>
          <w:szCs w:val="24"/>
        </w:rPr>
        <w:t xml:space="preserve"> A.J. 2019. Diatoms diversify and turn over faster in freshwater than marine environments. Evolution 73:2497-2511.</w:t>
      </w:r>
    </w:p>
    <w:p w14:paraId="5408B99E" w14:textId="2FA9DB96"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Nee S., Holmes E.C., May R.M., Harvey P.H. 1994. Extinction rates can be estimated from molecular phylogenies. Philosophical Transactions of the Royal Society B</w:t>
      </w:r>
      <w:r w:rsidR="00DC63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344:77–82.</w:t>
      </w:r>
    </w:p>
    <w:p w14:paraId="6DC5B3EB" w14:textId="040EA2F0"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Osborn H.F. 1905. Tyrannosaurus and other Cretaceous carnivorous dinosaurs. Bulletin American Museum of Natural History 21:259-265.</w:t>
      </w:r>
    </w:p>
    <w:p w14:paraId="2A735152" w14:textId="7F23282E" w:rsidR="00DC639B" w:rsidRDefault="00DC639B">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Parins</w:t>
      </w:r>
      <w:proofErr w:type="spellEnd"/>
      <w:r>
        <w:rPr>
          <w:rFonts w:ascii="Times New Roman" w:eastAsia="Times New Roman" w:hAnsi="Times New Roman" w:cs="Times New Roman"/>
          <w:sz w:val="24"/>
          <w:szCs w:val="24"/>
        </w:rPr>
        <w:t xml:space="preserve">-Fukuchi C. 2021. Morphological and phylogeographic evidence for budding speciation: an example in hominins. Biology Letters 17,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xml:space="preserve">: </w:t>
      </w:r>
      <w:r w:rsidRPr="00DC639B">
        <w:rPr>
          <w:rFonts w:ascii="Times New Roman" w:eastAsia="Times New Roman" w:hAnsi="Times New Roman" w:cs="Times New Roman"/>
          <w:sz w:val="24"/>
          <w:szCs w:val="24"/>
        </w:rPr>
        <w:t>https://doi.org/10.1098/rsbl.2020.0754</w:t>
      </w:r>
    </w:p>
    <w:p w14:paraId="54943030" w14:textId="77777777" w:rsidR="004353CC" w:rsidRDefault="009A641C">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D.L. 2010. Extinction rates should not be estimated from molecular phylogenies. Evolution 64:1816-1824.</w:t>
      </w:r>
    </w:p>
    <w:p w14:paraId="540977FB" w14:textId="77777777" w:rsidR="004353CC" w:rsidRDefault="009A641C">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D.L., Goldberg E.E. 2015. Model inadequacy and mistaken inferences of trait-dependent speciation. Systematic Biology 64:340–355.</w:t>
      </w:r>
    </w:p>
    <w:p w14:paraId="0A4CAA29" w14:textId="77777777" w:rsidR="004353CC" w:rsidRDefault="009A641C">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Rabosky</w:t>
      </w:r>
      <w:proofErr w:type="spellEnd"/>
      <w:r>
        <w:rPr>
          <w:rFonts w:ascii="Times New Roman" w:eastAsia="Times New Roman" w:hAnsi="Times New Roman" w:cs="Times New Roman"/>
          <w:sz w:val="24"/>
          <w:szCs w:val="24"/>
        </w:rPr>
        <w:t xml:space="preserve"> D.L., Goldberg E.E. 2017. </w:t>
      </w:r>
      <w:proofErr w:type="spellStart"/>
      <w:r>
        <w:rPr>
          <w:rFonts w:ascii="Times New Roman" w:eastAsia="Times New Roman" w:hAnsi="Times New Roman" w:cs="Times New Roman"/>
          <w:sz w:val="24"/>
          <w:szCs w:val="24"/>
        </w:rPr>
        <w:t>FiSSE</w:t>
      </w:r>
      <w:proofErr w:type="spellEnd"/>
      <w:r>
        <w:rPr>
          <w:rFonts w:ascii="Times New Roman" w:eastAsia="Times New Roman" w:hAnsi="Times New Roman" w:cs="Times New Roman"/>
          <w:sz w:val="24"/>
          <w:szCs w:val="24"/>
        </w:rPr>
        <w:t>: A simple nonparametric test for the effects of a binary character on lineage diversification rates. Evolution, 71:1432–1442.</w:t>
      </w:r>
    </w:p>
    <w:p w14:paraId="3A288F6E"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Sanderson M.J. 2002. Estimating absolute rates of molecular evolution and divergence times: A penalized likelihood approach. Molecular Biology Evolution 14:1218–1231.</w:t>
      </w:r>
    </w:p>
    <w:p w14:paraId="41135311"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Stadler T. 2010. Sampling-through-time in birth-death trees. Journal of Theoretical Biology 267:396-404.</w:t>
      </w:r>
    </w:p>
    <w:p w14:paraId="1D66806E" w14:textId="77777777"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Stadler T., </w:t>
      </w:r>
      <w:proofErr w:type="spellStart"/>
      <w:r>
        <w:rPr>
          <w:rFonts w:ascii="Times New Roman" w:eastAsia="Times New Roman" w:hAnsi="Times New Roman" w:cs="Times New Roman"/>
          <w:sz w:val="24"/>
          <w:szCs w:val="24"/>
        </w:rPr>
        <w:t>Gavryushkina</w:t>
      </w:r>
      <w:proofErr w:type="spellEnd"/>
      <w:r>
        <w:rPr>
          <w:rFonts w:ascii="Times New Roman" w:eastAsia="Times New Roman" w:hAnsi="Times New Roman" w:cs="Times New Roman"/>
          <w:sz w:val="24"/>
          <w:szCs w:val="24"/>
        </w:rPr>
        <w:t xml:space="preserve"> A., Warnock R.C.M., Drummond A.J., Heath T.A. 2018. The fossilized birth-death model for the analysis of stratigraphic range data under different speciation modes. Journal of Theoretical Biology 447:41-55.</w:t>
      </w:r>
    </w:p>
    <w:p w14:paraId="0059B9DB" w14:textId="2A5B767F" w:rsidR="004353CC" w:rsidRDefault="009A641C">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Vasconcelos T., O'Meara B.C., Beaulieu J.M. 2021. Hidden state-only speciation and extinction models provide accurate tip-estimates of diversification rates. Submitted.</w:t>
      </w:r>
    </w:p>
    <w:p w14:paraId="11DDA634" w14:textId="040A0DE5" w:rsidR="004D07AE" w:rsidRDefault="004D07A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Wagner P.J., </w:t>
      </w:r>
      <w:proofErr w:type="spellStart"/>
      <w:r>
        <w:rPr>
          <w:rFonts w:ascii="Times New Roman" w:eastAsia="Times New Roman" w:hAnsi="Times New Roman" w:cs="Times New Roman"/>
          <w:sz w:val="24"/>
          <w:szCs w:val="24"/>
        </w:rPr>
        <w:t>Marcot</w:t>
      </w:r>
      <w:proofErr w:type="spellEnd"/>
      <w:r>
        <w:rPr>
          <w:rFonts w:ascii="Times New Roman" w:eastAsia="Times New Roman" w:hAnsi="Times New Roman" w:cs="Times New Roman"/>
          <w:sz w:val="24"/>
          <w:szCs w:val="24"/>
        </w:rPr>
        <w:t xml:space="preserve"> J.D. 2013. Modelling distributions of fossil sampling rates over time, </w:t>
      </w:r>
      <w:proofErr w:type="gramStart"/>
      <w:r>
        <w:rPr>
          <w:rFonts w:ascii="Times New Roman" w:eastAsia="Times New Roman" w:hAnsi="Times New Roman" w:cs="Times New Roman"/>
          <w:sz w:val="24"/>
          <w:szCs w:val="24"/>
        </w:rPr>
        <w:t>space</w:t>
      </w:r>
      <w:proofErr w:type="gramEnd"/>
      <w:r>
        <w:rPr>
          <w:rFonts w:ascii="Times New Roman" w:eastAsia="Times New Roman" w:hAnsi="Times New Roman" w:cs="Times New Roman"/>
          <w:sz w:val="24"/>
          <w:szCs w:val="24"/>
        </w:rPr>
        <w:t xml:space="preserve"> and taxa: assessment and implications for macroevolutionary students. Methods in Ecology and Evolution </w:t>
      </w:r>
      <w:r w:rsidR="00C645E9">
        <w:rPr>
          <w:rFonts w:ascii="Times New Roman" w:eastAsia="Times New Roman" w:hAnsi="Times New Roman" w:cs="Times New Roman"/>
          <w:sz w:val="24"/>
          <w:szCs w:val="24"/>
        </w:rPr>
        <w:t>4:703-713.</w:t>
      </w:r>
    </w:p>
    <w:p w14:paraId="0D3BBB63" w14:textId="77777777" w:rsidR="004353CC" w:rsidRDefault="004353CC">
      <w:pPr>
        <w:spacing w:line="480" w:lineRule="auto"/>
        <w:rPr>
          <w:rFonts w:ascii="Times New Roman" w:eastAsia="Times New Roman" w:hAnsi="Times New Roman" w:cs="Times New Roman"/>
          <w:b/>
          <w:sz w:val="24"/>
          <w:szCs w:val="24"/>
        </w:rPr>
      </w:pPr>
    </w:p>
    <w:p w14:paraId="3D9D6C11" w14:textId="77777777" w:rsidR="00450410" w:rsidRDefault="00450410">
      <w:pPr>
        <w:spacing w:line="480" w:lineRule="auto"/>
        <w:rPr>
          <w:rFonts w:ascii="Times New Roman" w:eastAsia="Times New Roman" w:hAnsi="Times New Roman" w:cs="Times New Roman"/>
          <w:b/>
          <w:sz w:val="24"/>
          <w:szCs w:val="24"/>
        </w:rPr>
      </w:pPr>
    </w:p>
    <w:p w14:paraId="64D1D420" w14:textId="77777777" w:rsidR="00450410" w:rsidRDefault="00450410">
      <w:pPr>
        <w:spacing w:line="480" w:lineRule="auto"/>
        <w:rPr>
          <w:rFonts w:ascii="Times New Roman" w:eastAsia="Times New Roman" w:hAnsi="Times New Roman" w:cs="Times New Roman"/>
          <w:b/>
          <w:sz w:val="24"/>
          <w:szCs w:val="24"/>
        </w:rPr>
      </w:pPr>
    </w:p>
    <w:p w14:paraId="4FDE2E28" w14:textId="77777777" w:rsidR="00450410" w:rsidRDefault="00450410">
      <w:pPr>
        <w:spacing w:line="480" w:lineRule="auto"/>
        <w:rPr>
          <w:rFonts w:ascii="Times New Roman" w:eastAsia="Times New Roman" w:hAnsi="Times New Roman" w:cs="Times New Roman"/>
          <w:b/>
          <w:sz w:val="24"/>
          <w:szCs w:val="24"/>
        </w:rPr>
      </w:pPr>
    </w:p>
    <w:p w14:paraId="4E09918F" w14:textId="77777777" w:rsidR="00450410" w:rsidRDefault="00450410">
      <w:pPr>
        <w:spacing w:line="480" w:lineRule="auto"/>
        <w:rPr>
          <w:rFonts w:ascii="Times New Roman" w:eastAsia="Times New Roman" w:hAnsi="Times New Roman" w:cs="Times New Roman"/>
          <w:b/>
          <w:sz w:val="24"/>
          <w:szCs w:val="24"/>
        </w:rPr>
      </w:pPr>
    </w:p>
    <w:p w14:paraId="14B558A8" w14:textId="77777777" w:rsidR="00450410" w:rsidRDefault="00450410">
      <w:pPr>
        <w:spacing w:line="480" w:lineRule="auto"/>
        <w:rPr>
          <w:rFonts w:ascii="Times New Roman" w:eastAsia="Times New Roman" w:hAnsi="Times New Roman" w:cs="Times New Roman"/>
          <w:b/>
          <w:sz w:val="24"/>
          <w:szCs w:val="24"/>
        </w:rPr>
      </w:pPr>
    </w:p>
    <w:p w14:paraId="76F5797F" w14:textId="77777777" w:rsidR="00583E54" w:rsidRDefault="00583E54">
      <w:pPr>
        <w:spacing w:line="480" w:lineRule="auto"/>
        <w:rPr>
          <w:rFonts w:ascii="Times New Roman" w:eastAsia="Times New Roman" w:hAnsi="Times New Roman" w:cs="Times New Roman"/>
          <w:b/>
          <w:sz w:val="24"/>
          <w:szCs w:val="24"/>
        </w:rPr>
      </w:pPr>
    </w:p>
    <w:p w14:paraId="0129B796" w14:textId="77777777" w:rsidR="00583E54" w:rsidRDefault="00583E54">
      <w:pPr>
        <w:spacing w:line="480" w:lineRule="auto"/>
        <w:rPr>
          <w:rFonts w:ascii="Times New Roman" w:eastAsia="Times New Roman" w:hAnsi="Times New Roman" w:cs="Times New Roman"/>
          <w:b/>
          <w:sz w:val="24"/>
          <w:szCs w:val="24"/>
        </w:rPr>
      </w:pPr>
    </w:p>
    <w:p w14:paraId="7DECB810" w14:textId="77777777" w:rsidR="00583E54" w:rsidRDefault="00583E54">
      <w:pPr>
        <w:spacing w:line="480" w:lineRule="auto"/>
        <w:rPr>
          <w:rFonts w:ascii="Times New Roman" w:eastAsia="Times New Roman" w:hAnsi="Times New Roman" w:cs="Times New Roman"/>
          <w:b/>
          <w:sz w:val="24"/>
          <w:szCs w:val="24"/>
        </w:rPr>
      </w:pPr>
    </w:p>
    <w:p w14:paraId="0C1F9173" w14:textId="77777777" w:rsidR="00583E54" w:rsidRDefault="00583E54">
      <w:pPr>
        <w:spacing w:line="480" w:lineRule="auto"/>
        <w:rPr>
          <w:rFonts w:ascii="Times New Roman" w:eastAsia="Times New Roman" w:hAnsi="Times New Roman" w:cs="Times New Roman"/>
          <w:b/>
          <w:sz w:val="24"/>
          <w:szCs w:val="24"/>
        </w:rPr>
      </w:pPr>
    </w:p>
    <w:p w14:paraId="10E8ABBA" w14:textId="77777777" w:rsidR="00583E54" w:rsidRDefault="00583E54">
      <w:pPr>
        <w:spacing w:line="480" w:lineRule="auto"/>
        <w:rPr>
          <w:rFonts w:ascii="Times New Roman" w:eastAsia="Times New Roman" w:hAnsi="Times New Roman" w:cs="Times New Roman"/>
          <w:b/>
          <w:sz w:val="24"/>
          <w:szCs w:val="24"/>
        </w:rPr>
      </w:pPr>
    </w:p>
    <w:p w14:paraId="40C2A14B" w14:textId="77777777" w:rsidR="00583E54" w:rsidRDefault="00583E54">
      <w:pPr>
        <w:spacing w:line="480" w:lineRule="auto"/>
        <w:rPr>
          <w:rFonts w:ascii="Times New Roman" w:eastAsia="Times New Roman" w:hAnsi="Times New Roman" w:cs="Times New Roman"/>
          <w:b/>
          <w:sz w:val="24"/>
          <w:szCs w:val="24"/>
        </w:rPr>
      </w:pPr>
    </w:p>
    <w:p w14:paraId="6FBB9BD8" w14:textId="77777777" w:rsidR="00583E54" w:rsidRDefault="00583E54">
      <w:pPr>
        <w:spacing w:line="480" w:lineRule="auto"/>
        <w:rPr>
          <w:rFonts w:ascii="Times New Roman" w:eastAsia="Times New Roman" w:hAnsi="Times New Roman" w:cs="Times New Roman"/>
          <w:b/>
          <w:sz w:val="24"/>
          <w:szCs w:val="24"/>
        </w:rPr>
      </w:pPr>
    </w:p>
    <w:p w14:paraId="457A263F" w14:textId="77777777" w:rsidR="00583E54" w:rsidRDefault="00583E54">
      <w:pPr>
        <w:spacing w:line="480" w:lineRule="auto"/>
        <w:rPr>
          <w:rFonts w:ascii="Times New Roman" w:eastAsia="Times New Roman" w:hAnsi="Times New Roman" w:cs="Times New Roman"/>
          <w:b/>
          <w:sz w:val="24"/>
          <w:szCs w:val="24"/>
        </w:rPr>
      </w:pPr>
    </w:p>
    <w:p w14:paraId="03A4B1E1" w14:textId="77777777" w:rsidR="00583E54" w:rsidRDefault="00583E54">
      <w:pPr>
        <w:spacing w:line="480" w:lineRule="auto"/>
        <w:rPr>
          <w:rFonts w:ascii="Times New Roman" w:eastAsia="Times New Roman" w:hAnsi="Times New Roman" w:cs="Times New Roman"/>
          <w:b/>
          <w:sz w:val="24"/>
          <w:szCs w:val="24"/>
        </w:rPr>
      </w:pPr>
    </w:p>
    <w:p w14:paraId="566BD7D0" w14:textId="77777777" w:rsidR="00583E54" w:rsidRDefault="00583E54">
      <w:pPr>
        <w:spacing w:line="480" w:lineRule="auto"/>
        <w:rPr>
          <w:rFonts w:ascii="Times New Roman" w:eastAsia="Times New Roman" w:hAnsi="Times New Roman" w:cs="Times New Roman"/>
          <w:b/>
          <w:sz w:val="24"/>
          <w:szCs w:val="24"/>
        </w:rPr>
      </w:pPr>
    </w:p>
    <w:p w14:paraId="7BBB0E84" w14:textId="77777777" w:rsidR="00583E54" w:rsidRDefault="00583E54">
      <w:pPr>
        <w:spacing w:line="480" w:lineRule="auto"/>
        <w:rPr>
          <w:rFonts w:ascii="Times New Roman" w:eastAsia="Times New Roman" w:hAnsi="Times New Roman" w:cs="Times New Roman"/>
          <w:b/>
          <w:sz w:val="24"/>
          <w:szCs w:val="24"/>
        </w:rPr>
      </w:pPr>
    </w:p>
    <w:p w14:paraId="1F074DFC" w14:textId="77777777" w:rsidR="00583E54" w:rsidRDefault="00583E54">
      <w:pPr>
        <w:spacing w:line="480" w:lineRule="auto"/>
        <w:rPr>
          <w:rFonts w:ascii="Times New Roman" w:eastAsia="Times New Roman" w:hAnsi="Times New Roman" w:cs="Times New Roman"/>
          <w:b/>
          <w:sz w:val="24"/>
          <w:szCs w:val="24"/>
        </w:rPr>
      </w:pPr>
    </w:p>
    <w:p w14:paraId="548D165F" w14:textId="77777777" w:rsidR="00583E54" w:rsidRDefault="00583E54">
      <w:pPr>
        <w:spacing w:line="480" w:lineRule="auto"/>
        <w:rPr>
          <w:rFonts w:ascii="Times New Roman" w:eastAsia="Times New Roman" w:hAnsi="Times New Roman" w:cs="Times New Roman"/>
          <w:b/>
          <w:sz w:val="24"/>
          <w:szCs w:val="24"/>
        </w:rPr>
      </w:pPr>
    </w:p>
    <w:p w14:paraId="6A68DD31" w14:textId="77777777" w:rsidR="00583E54" w:rsidRDefault="00583E54">
      <w:pPr>
        <w:spacing w:line="480" w:lineRule="auto"/>
        <w:rPr>
          <w:rFonts w:ascii="Times New Roman" w:eastAsia="Times New Roman" w:hAnsi="Times New Roman" w:cs="Times New Roman"/>
          <w:b/>
          <w:sz w:val="24"/>
          <w:szCs w:val="24"/>
        </w:rPr>
      </w:pPr>
    </w:p>
    <w:p w14:paraId="76BFA207" w14:textId="77777777" w:rsidR="00583E54" w:rsidRDefault="00583E54">
      <w:pPr>
        <w:spacing w:line="480" w:lineRule="auto"/>
        <w:rPr>
          <w:rFonts w:ascii="Times New Roman" w:eastAsia="Times New Roman" w:hAnsi="Times New Roman" w:cs="Times New Roman"/>
          <w:b/>
          <w:sz w:val="24"/>
          <w:szCs w:val="24"/>
        </w:rPr>
      </w:pPr>
    </w:p>
    <w:p w14:paraId="47907A9D" w14:textId="7609F317" w:rsidR="004353CC" w:rsidRDefault="009A64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Captions</w:t>
      </w:r>
    </w:p>
    <w:p w14:paraId="0CBCC35A" w14:textId="2C6EE4A8"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 xml:space="preserve">a) An example of a fossil set sampled from a complete tree generated by the birth-death process, which includes both surviving and extinct members. b) The fossilized birth-death model distinguishes between two types of sampled lineages. An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fossil (denoted by a blue dot) represents sampled branches that went completely extinct before the present and did not give rise to any additional sampled lineages (i.e.</w:t>
      </w:r>
      <w:r w:rsidR="00A309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“childless” fossils). A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fossil (denoted by an orange dot) represents samples of lineages that had sampled descendants (other fossils, or extant tips; “parent” fossils).</w:t>
      </w:r>
    </w:p>
    <w:p w14:paraId="409F1495" w14:textId="77777777" w:rsidR="004353CC" w:rsidRDefault="004353CC">
      <w:pPr>
        <w:spacing w:line="480" w:lineRule="auto"/>
        <w:rPr>
          <w:rFonts w:ascii="Times New Roman" w:eastAsia="Times New Roman" w:hAnsi="Times New Roman" w:cs="Times New Roman"/>
          <w:sz w:val="24"/>
          <w:szCs w:val="24"/>
        </w:rPr>
      </w:pPr>
    </w:p>
    <w:p w14:paraId="31E57D82" w14:textId="2E8DEB59"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Pr>
          <w:rFonts w:ascii="Times New Roman" w:eastAsia="Times New Roman" w:hAnsi="Times New Roman" w:cs="Times New Roman"/>
          <w:sz w:val="24"/>
          <w:szCs w:val="24"/>
        </w:rPr>
        <w:t>Contour plots of the likelihood surface under various scenarios for the same tree (topology shown in d) simulated under a birth-death process. Each surface is constrained such that turnover (</w:t>
      </w:r>
      <m:oMath>
        <m:r>
          <w:rPr>
            <w:rFonts w:ascii="Cambria Math" w:hAnsi="Cambria Math"/>
          </w:rPr>
          <m:t>τ</m:t>
        </m:r>
      </m:oMath>
      <w:r>
        <w:rPr>
          <w:rFonts w:ascii="Times New Roman" w:eastAsia="Times New Roman" w:hAnsi="Times New Roman" w:cs="Times New Roman"/>
          <w:sz w:val="24"/>
          <w:szCs w:val="24"/>
        </w:rPr>
        <w:t xml:space="preserve"> = </w:t>
      </w:r>
      <m:oMath>
        <m:r>
          <w:rPr>
            <w:rFonts w:ascii="Cambria Math" w:hAnsi="Cambria Math"/>
          </w:rPr>
          <m:t>λ</m:t>
        </m:r>
        <m:r>
          <w:rPr>
            <w:rFonts w:ascii="Times New Roman" w:eastAsia="Times New Roman" w:hAnsi="Times New Roman" w:cs="Times New Roman"/>
            <w:sz w:val="24"/>
            <w:szCs w:val="24"/>
          </w:rPr>
          <m:t>+μ</m:t>
        </m:r>
      </m:oMath>
      <w:r>
        <w:rPr>
          <w:rFonts w:ascii="Times New Roman" w:eastAsia="Times New Roman" w:hAnsi="Times New Roman" w:cs="Times New Roman"/>
          <w:sz w:val="24"/>
          <w:szCs w:val="24"/>
        </w:rPr>
        <w:t>) and extinction fraction (</w:t>
      </w:r>
      <m:oMath>
        <m:r>
          <w:rPr>
            <w:rFonts w:ascii="Cambria Math" w:hAnsi="Cambria Math"/>
          </w:rPr>
          <m:t>ε</m:t>
        </m:r>
      </m:oMath>
      <w:r>
        <w:rPr>
          <w:rFonts w:ascii="Times New Roman" w:eastAsia="Times New Roman" w:hAnsi="Times New Roman" w:cs="Times New Roman"/>
          <w:sz w:val="24"/>
          <w:szCs w:val="24"/>
        </w:rPr>
        <w:t xml:space="preserve"> = </w:t>
      </w:r>
      <m:oMath>
        <m:r>
          <w:rPr>
            <w:rFonts w:ascii="Cambria Math" w:hAnsi="Cambria Math"/>
          </w:rPr>
          <m:t>μ</m:t>
        </m:r>
        <m:r>
          <w:rPr>
            <w:rFonts w:ascii="Times New Roman" w:eastAsia="Times New Roman" w:hAnsi="Times New Roman" w:cs="Times New Roman"/>
            <w:sz w:val="24"/>
            <w:szCs w:val="24"/>
          </w:rPr>
          <m:t>/λ</m:t>
        </m:r>
      </m:oMath>
      <w:r>
        <w:rPr>
          <w:rFonts w:ascii="Times New Roman" w:eastAsia="Times New Roman" w:hAnsi="Times New Roman" w:cs="Times New Roman"/>
          <w:sz w:val="24"/>
          <w:szCs w:val="24"/>
        </w:rPr>
        <w:t xml:space="preserve">) are fixed, but </w:t>
      </w:r>
      <m:oMath>
        <m:r>
          <w:rPr>
            <w:rFonts w:ascii="Cambria Math" w:hAnsi="Cambria Math"/>
          </w:rPr>
          <m:t>ψ</m:t>
        </m:r>
      </m:oMath>
      <w:r>
        <w:rPr>
          <w:rFonts w:ascii="Times New Roman" w:eastAsia="Times New Roman" w:hAnsi="Times New Roman" w:cs="Times New Roman"/>
          <w:sz w:val="24"/>
          <w:szCs w:val="24"/>
        </w:rPr>
        <w:t xml:space="preserve">, the rate of fossil preservation, is free to find their MLE given a pair of fixed parameter values. When provided </w:t>
      </w:r>
      <w:r>
        <w:rPr>
          <w:rFonts w:ascii="Times New Roman" w:eastAsia="Times New Roman" w:hAnsi="Times New Roman" w:cs="Times New Roman"/>
          <w:sz w:val="24"/>
          <w:szCs w:val="24"/>
        </w:rPr>
        <w:lastRenderedPageBreak/>
        <w:t xml:space="preserve">with a sample of extinct lineages that is perfectly consistent with the generating model, the FDB performs and behaves well and generally reduces the variance in turnover and extinction fraction (b, c), relative to ignoring fossils completely (a). However, if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fossils are removed completely (</w:t>
      </w:r>
      <w:proofErr w:type="spellStart"/>
      <w:proofErr w:type="gramStart"/>
      <w:r>
        <w:rPr>
          <w:rFonts w:ascii="Times New Roman" w:eastAsia="Times New Roman" w:hAnsi="Times New Roman" w:cs="Times New Roman"/>
          <w:sz w:val="24"/>
          <w:szCs w:val="24"/>
        </w:rPr>
        <w:t>e,f</w:t>
      </w:r>
      <w:proofErr w:type="spellEnd"/>
      <w:proofErr w:type="gramEnd"/>
      <w:r>
        <w:rPr>
          <w:rFonts w:ascii="Times New Roman" w:eastAsia="Times New Roman" w:hAnsi="Times New Roman" w:cs="Times New Roman"/>
          <w:sz w:val="24"/>
          <w:szCs w:val="24"/>
        </w:rPr>
        <w:t xml:space="preserve">), the likelihood surface begins to erroneously shift away from the generating parameters towards regions of parameter space of very high extinction rates as values of </w:t>
      </w:r>
      <m:oMath>
        <m:r>
          <w:rPr>
            <w:rFonts w:ascii="Cambria Math" w:hAnsi="Cambria Math"/>
          </w:rPr>
          <m:t>ψ</m:t>
        </m:r>
      </m:oMath>
      <w:r>
        <w:rPr>
          <w:rFonts w:ascii="Times New Roman" w:eastAsia="Times New Roman" w:hAnsi="Times New Roman" w:cs="Times New Roman"/>
          <w:sz w:val="24"/>
          <w:szCs w:val="24"/>
        </w:rPr>
        <w:t xml:space="preserve"> increase. The dashed vertical line represents the generating value for turnover (</w:t>
      </w:r>
      <m:oMath>
        <m:r>
          <w:rPr>
            <w:rFonts w:ascii="Cambria Math" w:hAnsi="Cambria Math"/>
          </w:rPr>
          <m:t>τ</m:t>
        </m:r>
      </m:oMath>
      <w:r>
        <w:rPr>
          <w:rFonts w:ascii="Times New Roman" w:eastAsia="Times New Roman" w:hAnsi="Times New Roman" w:cs="Times New Roman"/>
          <w:sz w:val="24"/>
          <w:szCs w:val="24"/>
        </w:rPr>
        <w:t>=0.70) and the dashed horizontal line represents the generating value for extinction fraction (</w:t>
      </w:r>
      <m:oMath>
        <m:r>
          <w:rPr>
            <w:rFonts w:ascii="Cambria Math" w:hAnsi="Cambria Math"/>
          </w:rPr>
          <m:t>ε</m:t>
        </m:r>
      </m:oMath>
      <w:r>
        <w:rPr>
          <w:rFonts w:ascii="Times New Roman" w:eastAsia="Times New Roman" w:hAnsi="Times New Roman" w:cs="Times New Roman"/>
          <w:sz w:val="24"/>
          <w:szCs w:val="24"/>
        </w:rPr>
        <w:t>=0.75)</w:t>
      </w:r>
      <w:r w:rsidR="006D2C17">
        <w:rPr>
          <w:rFonts w:ascii="Times New Roman" w:eastAsia="Times New Roman" w:hAnsi="Times New Roman" w:cs="Times New Roman"/>
          <w:sz w:val="24"/>
          <w:szCs w:val="24"/>
        </w:rPr>
        <w:t>.</w:t>
      </w:r>
    </w:p>
    <w:p w14:paraId="4C0CB4D9" w14:textId="77777777" w:rsidR="004353CC" w:rsidRDefault="004353CC">
      <w:pPr>
        <w:spacing w:line="480" w:lineRule="auto"/>
        <w:rPr>
          <w:rFonts w:ascii="Times New Roman" w:eastAsia="Times New Roman" w:hAnsi="Times New Roman" w:cs="Times New Roman"/>
          <w:b/>
          <w:sz w:val="24"/>
          <w:szCs w:val="24"/>
        </w:rPr>
      </w:pPr>
    </w:p>
    <w:p w14:paraId="1E82D3C2" w14:textId="35B2BBAD"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w:t>
      </w:r>
      <w:r>
        <w:rPr>
          <w:rFonts w:ascii="Times New Roman" w:eastAsia="Times New Roman" w:hAnsi="Times New Roman" w:cs="Times New Roman"/>
          <w:sz w:val="24"/>
          <w:szCs w:val="24"/>
        </w:rPr>
        <w:t>The uncertainty surrounding estimates of turnover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extinction fraction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ε</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 xml:space="preserve"> 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and net diversification (</w:t>
      </w:r>
      <w:proofErr w:type="spellStart"/>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bscript"/>
        </w:rPr>
        <w:t>A</w:t>
      </w:r>
      <w:proofErr w:type="spellEnd"/>
      <w:r w:rsidR="00BF5F73">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r</w:t>
      </w:r>
      <w:r>
        <w:rPr>
          <w:rFonts w:ascii="Times New Roman" w:eastAsia="Times New Roman" w:hAnsi="Times New Roman" w:cs="Times New Roman"/>
          <w:i/>
          <w:sz w:val="24"/>
          <w:szCs w:val="24"/>
          <w:vertAlign w:val="subscript"/>
        </w:rPr>
        <w:t>B</w:t>
      </w:r>
      <w:proofErr w:type="spellEnd"/>
      <w:r>
        <w:rPr>
          <w:rFonts w:ascii="Times New Roman" w:eastAsia="Times New Roman" w:hAnsi="Times New Roman" w:cs="Times New Roman"/>
          <w:sz w:val="24"/>
          <w:szCs w:val="24"/>
        </w:rPr>
        <w:t xml:space="preserve">) when the generating model assumes: (a-c)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had a turnover rate that was 2x the rate of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=0.25,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=0.50) and extinction fraction was set at 0.75 for both regimes; (d-f) there were two unique turnover rate and extinction fraction regimes, specifically,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had a turnover rate that was 2x the rate of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=0.25,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=0.50), but where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had a lower extinction fraction than regime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0.55,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=0.75); or (g-h) both regime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B</w:t>
      </w:r>
      <w:r>
        <w:rPr>
          <w:rFonts w:ascii="Times New Roman" w:eastAsia="Times New Roman" w:hAnsi="Times New Roman" w:cs="Times New Roman"/>
          <w:sz w:val="24"/>
          <w:szCs w:val="24"/>
        </w:rPr>
        <w:t xml:space="preserve"> had identical turnover rates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=0.375) and extinction fractions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=0.75). In all cases, different assumptions about the fossils were fit to the same data set, and parameters were </w:t>
      </w:r>
      <w:r w:rsidR="00DD3244">
        <w:rPr>
          <w:rFonts w:ascii="Times New Roman" w:eastAsia="Times New Roman" w:hAnsi="Times New Roman" w:cs="Times New Roman"/>
          <w:sz w:val="24"/>
          <w:szCs w:val="24"/>
        </w:rPr>
        <w:t>model averaged</w:t>
      </w:r>
      <w:r>
        <w:rPr>
          <w:rFonts w:ascii="Times New Roman" w:eastAsia="Times New Roman" w:hAnsi="Times New Roman" w:cs="Times New Roman"/>
          <w:sz w:val="24"/>
          <w:szCs w:val="24"/>
        </w:rPr>
        <w:t xml:space="preserve"> across a set of four models that variously allowed turnover and extinction fraction to vary (see text). </w:t>
      </w:r>
      <w:r w:rsidR="00BF5F73">
        <w:rPr>
          <w:rFonts w:ascii="Times New Roman" w:eastAsia="Times New Roman" w:hAnsi="Times New Roman" w:cs="Times New Roman"/>
          <w:sz w:val="24"/>
          <w:szCs w:val="24"/>
        </w:rPr>
        <w:t>The solid red lines represent the generating value for each parameter in each regime; the right y-axis represent the net diversification scale.</w:t>
      </w:r>
    </w:p>
    <w:p w14:paraId="1C0274AC" w14:textId="77777777" w:rsidR="004353CC" w:rsidRDefault="004353CC">
      <w:pPr>
        <w:spacing w:line="480" w:lineRule="auto"/>
        <w:rPr>
          <w:rFonts w:ascii="Times New Roman" w:eastAsia="Times New Roman" w:hAnsi="Times New Roman" w:cs="Times New Roman"/>
          <w:b/>
          <w:sz w:val="24"/>
          <w:szCs w:val="24"/>
        </w:rPr>
      </w:pPr>
    </w:p>
    <w:p w14:paraId="2542B0FE" w14:textId="77777777" w:rsidR="004353CC" w:rsidRDefault="009A641C">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The uncertainty surrounding estimates of turnover when the models being evaluated does not include the true model. Specifically, we assumed that there were four discrete “regimes” of turnover rates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0.3,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0.6,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C</m:t>
            </m:r>
          </m:sub>
        </m:sSub>
      </m:oMath>
      <w:r>
        <w:rPr>
          <w:rFonts w:ascii="Times New Roman" w:eastAsia="Times New Roman" w:hAnsi="Times New Roman" w:cs="Times New Roman"/>
          <w:sz w:val="24"/>
          <w:szCs w:val="24"/>
        </w:rPr>
        <w:t xml:space="preserve">= 1.5, </w:t>
      </w:r>
      <m:oMath>
        <m:sSub>
          <m:sSubPr>
            <m:ctrlPr>
              <w:rPr>
                <w:rFonts w:ascii="Times New Roman" w:eastAsia="Times New Roman" w:hAnsi="Times New Roman" w:cs="Times New Roman"/>
                <w:sz w:val="24"/>
                <w:szCs w:val="24"/>
              </w:rPr>
            </m:ctrlPr>
          </m:sSubPr>
          <m:e>
            <m:r>
              <w:rPr>
                <w:rFonts w:ascii="Cambria Math" w:hAnsi="Cambria Math"/>
              </w:rPr>
              <m:t>τ</m:t>
            </m:r>
          </m:e>
          <m:sub>
            <m:r>
              <w:rPr>
                <w:rFonts w:ascii="Times New Roman" w:eastAsia="Times New Roman" w:hAnsi="Times New Roman" w:cs="Times New Roman"/>
                <w:sz w:val="24"/>
                <w:szCs w:val="24"/>
              </w:rPr>
              <m:t>D</m:t>
            </m:r>
          </m:sub>
        </m:sSub>
      </m:oMath>
      <w:r>
        <w:rPr>
          <w:rFonts w:ascii="Times New Roman" w:eastAsia="Times New Roman" w:hAnsi="Times New Roman" w:cs="Times New Roman"/>
          <w:sz w:val="24"/>
          <w:szCs w:val="24"/>
        </w:rPr>
        <w:t>= 1.0) and extinction fractions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A</m:t>
            </m:r>
          </m:sub>
        </m:sSub>
      </m:oMath>
      <w:r>
        <w:rPr>
          <w:rFonts w:ascii="Times New Roman" w:eastAsia="Times New Roman" w:hAnsi="Times New Roman" w:cs="Times New Roman"/>
          <w:sz w:val="24"/>
          <w:szCs w:val="24"/>
        </w:rPr>
        <w:t xml:space="preserve">= 0.7,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B</m:t>
            </m:r>
          </m:sub>
        </m:sSub>
      </m:oMath>
      <w:r>
        <w:rPr>
          <w:rFonts w:ascii="Times New Roman" w:eastAsia="Times New Roman" w:hAnsi="Times New Roman" w:cs="Times New Roman"/>
          <w:sz w:val="24"/>
          <w:szCs w:val="24"/>
        </w:rPr>
        <w:t xml:space="preserve">= 0.9,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C</m:t>
            </m:r>
          </m:sub>
        </m:sSub>
      </m:oMath>
      <w:r>
        <w:rPr>
          <w:rFonts w:ascii="Times New Roman" w:eastAsia="Times New Roman" w:hAnsi="Times New Roman" w:cs="Times New Roman"/>
          <w:sz w:val="24"/>
          <w:szCs w:val="24"/>
        </w:rPr>
        <w:t xml:space="preserve">=  0.95, </w:t>
      </w:r>
      <m:oMath>
        <m:sSub>
          <m:sSubPr>
            <m:ctrlPr>
              <w:rPr>
                <w:rFonts w:ascii="Times New Roman" w:eastAsia="Times New Roman" w:hAnsi="Times New Roman" w:cs="Times New Roman"/>
                <w:sz w:val="24"/>
                <w:szCs w:val="24"/>
              </w:rPr>
            </m:ctrlPr>
          </m:sSubPr>
          <m:e>
            <m:r>
              <w:rPr>
                <w:rFonts w:ascii="Cambria Math" w:hAnsi="Cambria Math"/>
              </w:rPr>
              <m:t>ε</m:t>
            </m:r>
          </m:e>
          <m:sub>
            <m:r>
              <w:rPr>
                <w:rFonts w:ascii="Times New Roman" w:eastAsia="Times New Roman" w:hAnsi="Times New Roman" w:cs="Times New Roman"/>
                <w:sz w:val="24"/>
                <w:szCs w:val="24"/>
              </w:rPr>
              <m:t>D</m:t>
            </m:r>
          </m:sub>
        </m:sSub>
      </m:oMath>
      <w:r>
        <w:rPr>
          <w:rFonts w:ascii="Times New Roman" w:eastAsia="Times New Roman" w:hAnsi="Times New Roman" w:cs="Times New Roman"/>
          <w:sz w:val="24"/>
          <w:szCs w:val="24"/>
        </w:rPr>
        <w:t>= 0.8) that controls the diversification dynamics; we also assumed a rather extreme transition dynamics among these four regimes (see text). We also encoded two mass extinction events (a), and we also assumed biased sampling among the tips that survived to the present. The boxplots represent the distribution of model-averaged rates based on the true rate classes at the tips. (b-c) Despite the true model being far outside the models being evaluated, the turnover rates at the tips at hints at there being more complexity within the data than even the most complex two-rate models in the set might suggest. However, the inclusion of fossils does not seem to perform remarkably better than not including them.</w:t>
      </w:r>
    </w:p>
    <w:p w14:paraId="0A8CD732" w14:textId="77777777" w:rsidR="004353CC" w:rsidRDefault="004353CC">
      <w:pPr>
        <w:spacing w:line="480" w:lineRule="auto"/>
        <w:rPr>
          <w:rFonts w:ascii="Times New Roman" w:eastAsia="Times New Roman" w:hAnsi="Times New Roman" w:cs="Times New Roman"/>
          <w:b/>
          <w:sz w:val="24"/>
          <w:szCs w:val="24"/>
        </w:rPr>
      </w:pPr>
    </w:p>
    <w:p w14:paraId="58284140" w14:textId="1CE59801" w:rsidR="004353CC" w:rsidRDefault="009A641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(a-b) Contour plots of the likelihood surface for the fossilized birth-death with stratigraphic ranges using the same tree and data set as shown in Figure 2. When the generating </w:t>
      </w:r>
      <m:oMath>
        <m:r>
          <w:rPr>
            <w:rFonts w:ascii="Cambria Math" w:hAnsi="Cambria Math"/>
          </w:rPr>
          <m:t>ψ</m:t>
        </m:r>
      </m:oMath>
      <w:r>
        <w:rPr>
          <w:rFonts w:ascii="Times New Roman" w:eastAsia="Times New Roman" w:hAnsi="Times New Roman" w:cs="Times New Roman"/>
          <w:sz w:val="24"/>
          <w:szCs w:val="24"/>
        </w:rPr>
        <w:t xml:space="preserve"> is low, the likelihood surface includes the generating parameters, but when </w:t>
      </w:r>
      <m:oMath>
        <m:r>
          <w:rPr>
            <w:rFonts w:ascii="Cambria Math" w:hAnsi="Cambria Math"/>
          </w:rPr>
          <m:t>ψ</m:t>
        </m:r>
      </m:oMath>
      <w:r>
        <w:rPr>
          <w:rFonts w:ascii="Times New Roman" w:eastAsia="Times New Roman" w:hAnsi="Times New Roman" w:cs="Times New Roman"/>
          <w:sz w:val="24"/>
          <w:szCs w:val="24"/>
        </w:rPr>
        <w:t xml:space="preserve"> is increased by an order of magnitude (</w:t>
      </w:r>
      <m:oMath>
        <m:r>
          <w:rPr>
            <w:rFonts w:ascii="Cambria Math" w:hAnsi="Cambria Math"/>
          </w:rPr>
          <m:t>ψ</m:t>
        </m:r>
      </m:oMath>
      <w:r>
        <w:rPr>
          <w:rFonts w:ascii="Times New Roman" w:eastAsia="Times New Roman" w:hAnsi="Times New Roman" w:cs="Times New Roman"/>
          <w:sz w:val="24"/>
          <w:szCs w:val="24"/>
        </w:rPr>
        <w:t xml:space="preserve">=0.1), the likelihood surface also begins to drift away from the generating parameters towards regions of parameter space represented by lower turnover rates and extinction fraction. (c) A stratigraphic range records the known duration of species on branches, and so we assume that no unobserved speciation or extinction takes place along these intervals. Since the same rates apply to all branches, and since turnover is a measure of the total number of speciation and extinction events, as the number of stratigraphic ranges and duration of each </w:t>
      </w:r>
      <w:r w:rsidR="00DD3244">
        <w:rPr>
          <w:rFonts w:ascii="Times New Roman" w:eastAsia="Times New Roman" w:hAnsi="Times New Roman" w:cs="Times New Roman"/>
          <w:sz w:val="24"/>
          <w:szCs w:val="24"/>
        </w:rPr>
        <w:t>increase</w:t>
      </w:r>
      <w:r>
        <w:rPr>
          <w:rFonts w:ascii="Times New Roman" w:eastAsia="Times New Roman" w:hAnsi="Times New Roman" w:cs="Times New Roman"/>
          <w:sz w:val="24"/>
          <w:szCs w:val="24"/>
        </w:rPr>
        <w:t xml:space="preserve">, turnover rates will increasingly be underestimated as the proportion of the stratigraphic ranges relative to the total tree length increases. Interestingly, this does not </w:t>
      </w:r>
      <w:r w:rsidR="0003537F">
        <w:rPr>
          <w:rFonts w:ascii="Times New Roman" w:eastAsia="Times New Roman" w:hAnsi="Times New Roman" w:cs="Times New Roman"/>
          <w:sz w:val="24"/>
          <w:szCs w:val="24"/>
        </w:rPr>
        <w:t>seem to</w:t>
      </w:r>
      <w:r>
        <w:rPr>
          <w:rFonts w:ascii="Times New Roman" w:eastAsia="Times New Roman" w:hAnsi="Times New Roman" w:cs="Times New Roman"/>
          <w:sz w:val="24"/>
          <w:szCs w:val="24"/>
        </w:rPr>
        <w:t xml:space="preserve"> impact estimates of extinction fraction (d). </w:t>
      </w:r>
    </w:p>
    <w:sectPr w:rsidR="004353CC" w:rsidSect="007903BE">
      <w:headerReference w:type="default" r:id="rId13"/>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5F93B" w14:textId="77777777" w:rsidR="00C83614" w:rsidRDefault="00C83614">
      <w:pPr>
        <w:spacing w:line="240" w:lineRule="auto"/>
      </w:pPr>
      <w:r>
        <w:separator/>
      </w:r>
    </w:p>
  </w:endnote>
  <w:endnote w:type="continuationSeparator" w:id="0">
    <w:p w14:paraId="29CF3B2A" w14:textId="77777777" w:rsidR="00C83614" w:rsidRDefault="00C836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3F7BF" w14:textId="77777777" w:rsidR="00C83614" w:rsidRDefault="00C83614">
      <w:pPr>
        <w:spacing w:line="240" w:lineRule="auto"/>
      </w:pPr>
      <w:r>
        <w:separator/>
      </w:r>
    </w:p>
  </w:footnote>
  <w:footnote w:type="continuationSeparator" w:id="0">
    <w:p w14:paraId="267A0B87" w14:textId="77777777" w:rsidR="00C83614" w:rsidRDefault="00C836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E4F3" w14:textId="77777777" w:rsidR="004353CC" w:rsidRDefault="004353C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3CC"/>
    <w:rsid w:val="00026A41"/>
    <w:rsid w:val="0003537F"/>
    <w:rsid w:val="0017114E"/>
    <w:rsid w:val="001959AC"/>
    <w:rsid w:val="00235FB1"/>
    <w:rsid w:val="002A3BCA"/>
    <w:rsid w:val="002B4380"/>
    <w:rsid w:val="00317918"/>
    <w:rsid w:val="003A1414"/>
    <w:rsid w:val="003F2D38"/>
    <w:rsid w:val="004353CC"/>
    <w:rsid w:val="00450410"/>
    <w:rsid w:val="004D07AE"/>
    <w:rsid w:val="004F7FE1"/>
    <w:rsid w:val="00556164"/>
    <w:rsid w:val="00583E54"/>
    <w:rsid w:val="005C5280"/>
    <w:rsid w:val="006035E2"/>
    <w:rsid w:val="006D2C17"/>
    <w:rsid w:val="00717384"/>
    <w:rsid w:val="007903BE"/>
    <w:rsid w:val="00792579"/>
    <w:rsid w:val="007977A8"/>
    <w:rsid w:val="007D570F"/>
    <w:rsid w:val="007F7C2F"/>
    <w:rsid w:val="008D0E23"/>
    <w:rsid w:val="009576CB"/>
    <w:rsid w:val="009A641C"/>
    <w:rsid w:val="009D6D9F"/>
    <w:rsid w:val="00A30989"/>
    <w:rsid w:val="00AE231C"/>
    <w:rsid w:val="00B57784"/>
    <w:rsid w:val="00B97CD9"/>
    <w:rsid w:val="00BF5F73"/>
    <w:rsid w:val="00C42332"/>
    <w:rsid w:val="00C645E9"/>
    <w:rsid w:val="00C64D13"/>
    <w:rsid w:val="00C83614"/>
    <w:rsid w:val="00C87E6F"/>
    <w:rsid w:val="00CA1033"/>
    <w:rsid w:val="00D77EF1"/>
    <w:rsid w:val="00D939C9"/>
    <w:rsid w:val="00DC418A"/>
    <w:rsid w:val="00DC639B"/>
    <w:rsid w:val="00DC682D"/>
    <w:rsid w:val="00DD3244"/>
    <w:rsid w:val="00E366FC"/>
    <w:rsid w:val="00EC69C2"/>
    <w:rsid w:val="00ED63C1"/>
    <w:rsid w:val="00EE6DA2"/>
    <w:rsid w:val="00EE7201"/>
    <w:rsid w:val="00EF0757"/>
    <w:rsid w:val="00F2637D"/>
    <w:rsid w:val="00F26515"/>
    <w:rsid w:val="00F43A1C"/>
    <w:rsid w:val="00FA1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E7877"/>
  <w15:docId w15:val="{B314B1E2-66AE-7841-AB7A-552FEDEB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9576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7903BE"/>
  </w:style>
  <w:style w:type="character" w:styleId="PlaceholderText">
    <w:name w:val="Placeholder Text"/>
    <w:basedOn w:val="DefaultParagraphFont"/>
    <w:uiPriority w:val="99"/>
    <w:semiHidden/>
    <w:rsid w:val="00F263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7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hyperlink" Target="https://doi.org/10.1093/sysbio/syab045"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35</Pages>
  <Words>9419</Words>
  <Characters>53690</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Jeremy Michael Beaulieu</cp:lastModifiedBy>
  <cp:revision>46</cp:revision>
  <cp:lastPrinted>2021-11-04T21:02:00Z</cp:lastPrinted>
  <dcterms:created xsi:type="dcterms:W3CDTF">2021-11-04T16:47:00Z</dcterms:created>
  <dcterms:modified xsi:type="dcterms:W3CDTF">2021-11-05T20:06:00Z</dcterms:modified>
</cp:coreProperties>
</file>