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35715" w14:textId="77777777" w:rsidR="00820719" w:rsidRDefault="00621A42">
      <w:r>
        <w:t xml:space="preserve">I hypothesize that </w:t>
      </w:r>
      <w:r w:rsidR="00182F5B">
        <w:t>variability of metabolic rate is directly related to activation energy and by testing individuals in a given population it will show that they systema</w:t>
      </w:r>
      <w:r w:rsidR="00101BB4">
        <w:t xml:space="preserve">tically differ to their sensitivity to temperature change. </w:t>
      </w:r>
      <w:bookmarkStart w:id="0" w:name="_GoBack"/>
      <w:bookmarkEnd w:id="0"/>
    </w:p>
    <w:sectPr w:rsidR="00820719" w:rsidSect="00EA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42"/>
    <w:rsid w:val="00101BB4"/>
    <w:rsid w:val="00182F5B"/>
    <w:rsid w:val="00621A42"/>
    <w:rsid w:val="00776BB3"/>
    <w:rsid w:val="00E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06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2021-03-19T13:52:00Z</dcterms:created>
  <dcterms:modified xsi:type="dcterms:W3CDTF">2021-03-19T14:10:00Z</dcterms:modified>
</cp:coreProperties>
</file>