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EF46" w14:textId="77777777" w:rsidR="006121CE" w:rsidRDefault="00000000">
      <w:pPr>
        <w:jc w:val="center"/>
      </w:pPr>
      <w:r>
        <w:rPr>
          <w:b/>
          <w:color w:val="4F46E5"/>
          <w:sz w:val="60"/>
        </w:rPr>
        <w:t>Reality CRM</w:t>
      </w:r>
    </w:p>
    <w:p w14:paraId="4628258C" w14:textId="77777777" w:rsidR="006121CE" w:rsidRDefault="00000000">
      <w:pPr>
        <w:jc w:val="center"/>
      </w:pPr>
      <w:r>
        <w:rPr>
          <w:color w:val="64748B"/>
          <w:sz w:val="28"/>
        </w:rPr>
        <w:t>Feature Guide &amp; Product Overview</w:t>
      </w:r>
    </w:p>
    <w:p w14:paraId="0D3552E4" w14:textId="77777777" w:rsidR="006121CE" w:rsidRDefault="00000000">
      <w:pPr>
        <w:jc w:val="center"/>
      </w:pPr>
      <w:r>
        <w:rPr>
          <w:color w:val="64748B"/>
        </w:rPr>
        <w:t>A custom Real-Estate CRM for mid-to-large developers</w:t>
      </w:r>
      <w:r>
        <w:rPr>
          <w:color w:val="64748B"/>
        </w:rPr>
        <w:br/>
        <w:t>Campaign → Lead → Account → Opportunity → Site Visit → Quotation → Booking → Demand &amp; Receipt</w:t>
      </w:r>
    </w:p>
    <w:p w14:paraId="51B99EF0" w14:textId="77777777" w:rsidR="006121CE" w:rsidRDefault="006121CE"/>
    <w:p w14:paraId="59133A2C" w14:textId="77777777" w:rsidR="006121CE" w:rsidRDefault="00000000">
      <w:pPr>
        <w:pStyle w:val="Heading1"/>
      </w:pPr>
      <w:r>
        <w:rPr>
          <w:color w:val="4F46E5"/>
          <w:sz w:val="34"/>
        </w:rPr>
        <w:t>1. Executive Summary</w:t>
      </w:r>
    </w:p>
    <w:p w14:paraId="51AB93C8" w14:textId="77777777" w:rsidR="006121CE" w:rsidRDefault="00000000">
      <w:r>
        <w:t>Reality CRM is a purpose-built, non-Salesforce CRM for residential real-estate developers. It manages the entire sales lifecycle — from marketing campaigns and lead capture through site visits, quotations, bookings, and post-sale demand &amp; receipt collection — on top of a multi-tower inventory engine. The platform is multi-project from day one, RERA-aware, and built around strict role-based access, row-level data scoping, and an append-only audit trail.</w:t>
      </w:r>
    </w:p>
    <w:p w14:paraId="3E514BC7" w14:textId="77777777" w:rsidR="006121CE" w:rsidRDefault="00000000">
      <w:r>
        <w:t>It is delivered as two applications: an Express/Prisma REST API and a React (Vite) single-page app, backed by PostgreSQL and Redis. A Channel-Partner (broker) portal integrates with the CRM via a secure server-to-server intake API.</w:t>
      </w:r>
    </w:p>
    <w:p w14:paraId="4FD4EF41" w14:textId="77777777" w:rsidR="006121CE" w:rsidRDefault="00000000">
      <w:pPr>
        <w:pStyle w:val="Heading1"/>
      </w:pPr>
      <w:r>
        <w:rPr>
          <w:color w:val="4F46E5"/>
          <w:sz w:val="34"/>
        </w:rPr>
        <w:t>2. Platform at a Glance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21CE" w14:paraId="57739E6A" w14:textId="77777777" w:rsidTr="00612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EB61E9" w14:textId="77777777" w:rsidR="006121CE" w:rsidRDefault="00000000">
            <w:r>
              <w:rPr>
                <w:sz w:val="20"/>
              </w:rPr>
              <w:t>Sales lifecycle</w:t>
            </w:r>
          </w:p>
        </w:tc>
        <w:tc>
          <w:tcPr>
            <w:tcW w:w="4320" w:type="dxa"/>
          </w:tcPr>
          <w:p w14:paraId="7F18048D" w14:textId="77777777" w:rsidR="006121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Campaigns, Leads, Accounts, Opportunities, Site Visits, Quotations, Bookings, Demand &amp; Receipts</w:t>
            </w:r>
          </w:p>
        </w:tc>
      </w:tr>
      <w:tr w:rsidR="006121CE" w14:paraId="170F50F4" w14:textId="77777777" w:rsidTr="00612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9138D4" w14:textId="77777777" w:rsidR="006121CE" w:rsidRDefault="00000000">
            <w:r>
              <w:rPr>
                <w:sz w:val="20"/>
              </w:rPr>
              <w:t>Inventory</w:t>
            </w:r>
          </w:p>
        </w:tc>
        <w:tc>
          <w:tcPr>
            <w:tcW w:w="4320" w:type="dxa"/>
          </w:tcPr>
          <w:p w14:paraId="233DDB35" w14:textId="77777777" w:rsidR="006121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Projects → Towers → Units with a colour-coded availability grid, holds, and price revisions</w:t>
            </w:r>
          </w:p>
        </w:tc>
      </w:tr>
      <w:tr w:rsidR="006121CE" w14:paraId="17468556" w14:textId="77777777" w:rsidTr="006121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A16C2B" w14:textId="77777777" w:rsidR="006121CE" w:rsidRDefault="00000000">
            <w:r>
              <w:rPr>
                <w:sz w:val="20"/>
              </w:rPr>
              <w:t>Access control</w:t>
            </w:r>
          </w:p>
        </w:tc>
        <w:tc>
          <w:tcPr>
            <w:tcW w:w="4320" w:type="dxa"/>
          </w:tcPr>
          <w:p w14:paraId="68BF8B0E" w14:textId="77777777" w:rsidR="006121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 roles, dot-namespaced permissions, row-level scoping, append-only audit log</w:t>
            </w:r>
          </w:p>
        </w:tc>
      </w:tr>
      <w:tr w:rsidR="006121CE" w14:paraId="2C1AC1BF" w14:textId="77777777" w:rsidTr="00612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75E147" w14:textId="77777777" w:rsidR="006121CE" w:rsidRDefault="00000000">
            <w:r>
              <w:rPr>
                <w:sz w:val="20"/>
              </w:rPr>
              <w:t>Money</w:t>
            </w:r>
          </w:p>
        </w:tc>
        <w:tc>
          <w:tcPr>
            <w:tcW w:w="4320" w:type="dxa"/>
          </w:tcPr>
          <w:p w14:paraId="50501AA3" w14:textId="77777777" w:rsidR="006121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Stored as BigInt paise (never floats); rupee input converted at the edge; lossless on the client</w:t>
            </w:r>
          </w:p>
        </w:tc>
      </w:tr>
      <w:tr w:rsidR="006121CE" w14:paraId="40642065" w14:textId="77777777" w:rsidTr="006121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8790C2" w14:textId="77777777" w:rsidR="006121CE" w:rsidRDefault="00000000">
            <w:r>
              <w:rPr>
                <w:sz w:val="20"/>
              </w:rPr>
              <w:t>Multi-project &amp; RERA</w:t>
            </w:r>
          </w:p>
        </w:tc>
        <w:tc>
          <w:tcPr>
            <w:tcW w:w="4320" w:type="dxa"/>
          </w:tcPr>
          <w:p w14:paraId="00C92A30" w14:textId="77777777" w:rsidR="006121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Every record carries a project context; RERA fields on Project and Booking</w:t>
            </w:r>
          </w:p>
        </w:tc>
      </w:tr>
      <w:tr w:rsidR="006121CE" w14:paraId="442F58BE" w14:textId="77777777" w:rsidTr="00612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3B9BEE" w14:textId="77777777" w:rsidR="006121CE" w:rsidRDefault="00000000">
            <w:r>
              <w:rPr>
                <w:sz w:val="20"/>
              </w:rPr>
              <w:t>Extensibility</w:t>
            </w:r>
          </w:p>
        </w:tc>
        <w:tc>
          <w:tcPr>
            <w:tcW w:w="4320" w:type="dxa"/>
          </w:tcPr>
          <w:p w14:paraId="75D9EB93" w14:textId="77777777" w:rsidR="006121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Admin-defined custom fields, 6 UI themes, and a broker-portal integration</w:t>
            </w:r>
          </w:p>
        </w:tc>
      </w:tr>
    </w:tbl>
    <w:p w14:paraId="676C520E" w14:textId="77777777" w:rsidR="006121CE" w:rsidRDefault="00000000">
      <w:pPr>
        <w:pStyle w:val="Heading1"/>
      </w:pPr>
      <w:r>
        <w:rPr>
          <w:color w:val="4F46E5"/>
          <w:sz w:val="34"/>
        </w:rPr>
        <w:t>3. Key Screens</w:t>
      </w:r>
    </w:p>
    <w:p w14:paraId="4194C58B" w14:textId="77777777" w:rsidR="006121CE" w:rsidRDefault="00000000">
      <w:r>
        <w:rPr>
          <w:i/>
          <w:color w:val="64748B"/>
          <w:sz w:val="19"/>
        </w:rPr>
        <w:t>The following are representative interface mockups that illustrate the layout and visual design of the application. They are illustrative renders, not live screen captures.</w:t>
      </w:r>
    </w:p>
    <w:p w14:paraId="036B32E7" w14:textId="77777777" w:rsidR="006121C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974BE37" wp14:editId="4EB21DD2">
            <wp:extent cx="585216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6D62" w14:textId="77777777" w:rsidR="006121CE" w:rsidRDefault="00000000">
      <w:pPr>
        <w:jc w:val="center"/>
      </w:pPr>
      <w:r>
        <w:rPr>
          <w:i/>
          <w:color w:val="64748B"/>
          <w:sz w:val="18"/>
        </w:rPr>
        <w:t>Figure 1 — Sign-in screen with role-based demo accounts and the branded “site plan” panel.</w:t>
      </w:r>
    </w:p>
    <w:p w14:paraId="204D1B8D" w14:textId="560B29D6" w:rsidR="006121CE" w:rsidRDefault="00094897">
      <w:pPr>
        <w:jc w:val="center"/>
      </w:pPr>
      <w:r>
        <w:rPr>
          <w:noProof/>
        </w:rPr>
        <w:drawing>
          <wp:inline distT="0" distB="0" distL="0" distR="0" wp14:anchorId="0550D575" wp14:editId="50E513B0">
            <wp:extent cx="5486400" cy="3094990"/>
            <wp:effectExtent l="0" t="0" r="0" b="0"/>
            <wp:docPr id="164286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62498" name="Picture 16428624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A69F" w14:textId="77777777" w:rsidR="006121CE" w:rsidRDefault="00000000">
      <w:pPr>
        <w:jc w:val="center"/>
      </w:pPr>
      <w:r>
        <w:rPr>
          <w:i/>
          <w:color w:val="64748B"/>
          <w:sz w:val="18"/>
        </w:rPr>
        <w:t>Figure 2 — Dashboard: KPI cards, recent lead activity, pipeline value, and upcoming site visits.</w:t>
      </w:r>
    </w:p>
    <w:p w14:paraId="6AD2F6A7" w14:textId="77777777" w:rsidR="006121C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09E0B3" wp14:editId="5CFE2524">
            <wp:extent cx="585216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leads-kanb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5D27" w14:textId="77777777" w:rsidR="006121CE" w:rsidRDefault="00000000">
      <w:pPr>
        <w:jc w:val="center"/>
      </w:pPr>
      <w:r>
        <w:rPr>
          <w:i/>
          <w:color w:val="64748B"/>
          <w:sz w:val="18"/>
        </w:rPr>
        <w:t>Figure 3 — Leads: drag-and-drop Kanban pipeline with AI lead scores and stage columns.</w:t>
      </w:r>
    </w:p>
    <w:p w14:paraId="44FB7E01" w14:textId="77777777" w:rsidR="006121CE" w:rsidRDefault="00000000">
      <w:pPr>
        <w:pStyle w:val="Heading1"/>
      </w:pPr>
      <w:r>
        <w:rPr>
          <w:color w:val="4F46E5"/>
          <w:sz w:val="34"/>
        </w:rPr>
        <w:t>4. Detailed Feature List</w:t>
      </w:r>
    </w:p>
    <w:p w14:paraId="7F1DC839" w14:textId="77777777" w:rsidR="006121CE" w:rsidRDefault="00000000">
      <w:pPr>
        <w:pStyle w:val="Heading2"/>
      </w:pPr>
      <w:r>
        <w:rPr>
          <w:color w:val="1E293B"/>
        </w:rPr>
        <w:t>4.1 Authentication, Roles &amp; Security</w:t>
      </w:r>
    </w:p>
    <w:p w14:paraId="34972712" w14:textId="77777777" w:rsidR="006121CE" w:rsidRDefault="00000000">
      <w:pPr>
        <w:pStyle w:val="ListBullet"/>
      </w:pPr>
      <w:r>
        <w:rPr>
          <w:b/>
        </w:rPr>
        <w:t xml:space="preserve">JWT authentication — </w:t>
      </w:r>
      <w:r>
        <w:t>Access/refresh token flow; the SPA silently refreshes on 401 and retries the original request.</w:t>
      </w:r>
    </w:p>
    <w:p w14:paraId="25C2BAD4" w14:textId="77777777" w:rsidR="006121CE" w:rsidRDefault="00000000">
      <w:pPr>
        <w:pStyle w:val="ListBullet"/>
      </w:pPr>
      <w:r>
        <w:rPr>
          <w:b/>
        </w:rPr>
        <w:t xml:space="preserve">Role-based access control (RBAC) — </w:t>
      </w:r>
      <w:r>
        <w:t>Six roles — Super Admin, CRM Admin, Sales Agent, Channel Partner, Project Manager, Finance — mapped to dot-namespaced permissions (e.g. leads.read). Super Admin bypasses all checks.</w:t>
      </w:r>
    </w:p>
    <w:p w14:paraId="3A860FF6" w14:textId="77777777" w:rsidR="006121CE" w:rsidRDefault="00000000">
      <w:pPr>
        <w:pStyle w:val="ListBullet"/>
      </w:pPr>
      <w:r>
        <w:rPr>
          <w:b/>
        </w:rPr>
        <w:t xml:space="preserve">Row-level scoping — </w:t>
      </w:r>
      <w:r>
        <w:t>Admins/PM/Finance see everything; agents see only the records they own; channel partners are scoped to their partner account.</w:t>
      </w:r>
    </w:p>
    <w:p w14:paraId="441F2C01" w14:textId="77777777" w:rsidR="006121CE" w:rsidRDefault="00000000">
      <w:pPr>
        <w:pStyle w:val="ListBullet"/>
      </w:pPr>
      <w:r>
        <w:rPr>
          <w:b/>
        </w:rPr>
        <w:t xml:space="preserve">Append-only audit log — </w:t>
      </w:r>
      <w:r>
        <w:t>Every create/update/delete is written to an immutable AuditLog (never updated or deleted) with old/new values, user, module, and entity.</w:t>
      </w:r>
    </w:p>
    <w:p w14:paraId="7AE801D2" w14:textId="77777777" w:rsidR="006121CE" w:rsidRDefault="00000000">
      <w:pPr>
        <w:pStyle w:val="ListBullet"/>
      </w:pPr>
      <w:r>
        <w:rPr>
          <w:b/>
        </w:rPr>
        <w:t xml:space="preserve">Admin console — </w:t>
      </w:r>
      <w:r>
        <w:t>User management (create, deactivate, reset password), role-to-permission editor, and a searchable, paginated audit log.</w:t>
      </w:r>
    </w:p>
    <w:p w14:paraId="319ABEDD" w14:textId="77777777" w:rsidR="006121CE" w:rsidRDefault="00000000">
      <w:pPr>
        <w:pStyle w:val="Heading2"/>
      </w:pPr>
      <w:r>
        <w:rPr>
          <w:color w:val="1E293B"/>
        </w:rPr>
        <w:t>4.2 Campaigns &amp; Lead Capture</w:t>
      </w:r>
    </w:p>
    <w:p w14:paraId="1898FB94" w14:textId="77777777" w:rsidR="006121CE" w:rsidRDefault="00000000">
      <w:pPr>
        <w:pStyle w:val="ListBullet"/>
      </w:pPr>
      <w:r>
        <w:rPr>
          <w:b/>
        </w:rPr>
        <w:t xml:space="preserve">Campaigns — </w:t>
      </w:r>
      <w:r>
        <w:t>Track marketing campaigns by type and status with per-source attribution; every lead can trace back to a campaign source.</w:t>
      </w:r>
    </w:p>
    <w:p w14:paraId="3FF827B2" w14:textId="77777777" w:rsidR="006121CE" w:rsidRDefault="00000000">
      <w:pPr>
        <w:pStyle w:val="ListBullet"/>
      </w:pPr>
      <w:r>
        <w:rPr>
          <w:b/>
        </w:rPr>
        <w:lastRenderedPageBreak/>
        <w:t xml:space="preserve">Lead management — </w:t>
      </w:r>
      <w:r>
        <w:t>Capture name, mobile, email, source channel, interest type, BHK, budget range, and preferred location; automatic round-robin owner assignment for admin-created leads.</w:t>
      </w:r>
    </w:p>
    <w:p w14:paraId="2E17A3B8" w14:textId="77777777" w:rsidR="006121CE" w:rsidRDefault="00000000">
      <w:pPr>
        <w:pStyle w:val="ListBullet"/>
      </w:pPr>
      <w:r>
        <w:rPr>
          <w:b/>
        </w:rPr>
        <w:t xml:space="preserve">Bulk import — </w:t>
      </w:r>
      <w:r>
        <w:t>Paste-to-import leads (name, mobile, email) for quick onboarding of lists.</w:t>
      </w:r>
    </w:p>
    <w:p w14:paraId="5BF08B54" w14:textId="77777777" w:rsidR="006121CE" w:rsidRDefault="00000000">
      <w:pPr>
        <w:pStyle w:val="ListBullet"/>
      </w:pPr>
      <w:r>
        <w:rPr>
          <w:b/>
        </w:rPr>
        <w:t xml:space="preserve">Drag-and-drop Kanban — </w:t>
      </w:r>
      <w:r>
        <w:t>Move leads across stages (New → Contacted → Qualified → Site Visit → Negotiation) with optimistic updates and instant feedback; a list view is also available.</w:t>
      </w:r>
    </w:p>
    <w:p w14:paraId="361E0C47" w14:textId="77777777" w:rsidR="006121CE" w:rsidRDefault="00000000">
      <w:pPr>
        <w:pStyle w:val="ListBullet"/>
      </w:pPr>
      <w:r>
        <w:rPr>
          <w:b/>
        </w:rPr>
        <w:t xml:space="preserve">Activity timeline — </w:t>
      </w:r>
      <w:r>
        <w:t>Log calls, emails, WhatsApp, and notes; every stage change is recorded as a timeline event.</w:t>
      </w:r>
    </w:p>
    <w:p w14:paraId="39C9D5D0" w14:textId="77777777" w:rsidR="006121CE" w:rsidRDefault="00000000">
      <w:pPr>
        <w:pStyle w:val="ListBullet"/>
      </w:pPr>
      <w:r>
        <w:rPr>
          <w:b/>
        </w:rPr>
        <w:t xml:space="preserve">Lead conversion — </w:t>
      </w:r>
      <w:r>
        <w:t>Converting a lead spawns an Account + Contact + Opportunity in a single transaction.</w:t>
      </w:r>
    </w:p>
    <w:p w14:paraId="0F1C541F" w14:textId="77777777" w:rsidR="006121CE" w:rsidRDefault="00000000">
      <w:pPr>
        <w:pStyle w:val="Heading2"/>
      </w:pPr>
      <w:r>
        <w:rPr>
          <w:color w:val="1E293B"/>
        </w:rPr>
        <w:t>4.3 Accounts &amp; Contacts</w:t>
      </w:r>
    </w:p>
    <w:p w14:paraId="4CD3EEA5" w14:textId="77777777" w:rsidR="006121CE" w:rsidRDefault="00000000">
      <w:pPr>
        <w:pStyle w:val="ListBullet"/>
      </w:pPr>
      <w:r>
        <w:rPr>
          <w:b/>
        </w:rPr>
        <w:t xml:space="preserve">Account 360 — </w:t>
      </w:r>
      <w:r>
        <w:t>Companies, individuals, partners, and investors with PAN/GSTIN, address, and a tabbed view of contacts, leads, opportunities, bookings, and documents.</w:t>
      </w:r>
    </w:p>
    <w:p w14:paraId="7977116C" w14:textId="77777777" w:rsidR="006121CE" w:rsidRDefault="00000000">
      <w:pPr>
        <w:pStyle w:val="ListBullet"/>
      </w:pPr>
      <w:r>
        <w:rPr>
          <w:b/>
        </w:rPr>
        <w:t xml:space="preserve">KYC workflow — </w:t>
      </w:r>
      <w:r>
        <w:t>KYC status transitions (Pending → Submitted → Verified / Rejected); a verified KYC is required before a booking can be confirmed.</w:t>
      </w:r>
    </w:p>
    <w:p w14:paraId="67E44222" w14:textId="77777777" w:rsidR="006121CE" w:rsidRDefault="00000000">
      <w:pPr>
        <w:pStyle w:val="ListBullet"/>
      </w:pPr>
      <w:r>
        <w:rPr>
          <w:b/>
        </w:rPr>
        <w:t xml:space="preserve">Channel-partner accounts — </w:t>
      </w:r>
      <w:r>
        <w:t>Empanelment status and commission percentage for broker accounts.</w:t>
      </w:r>
    </w:p>
    <w:p w14:paraId="3ACA13C1" w14:textId="77777777" w:rsidR="006121CE" w:rsidRDefault="00000000">
      <w:pPr>
        <w:pStyle w:val="Heading2"/>
      </w:pPr>
      <w:r>
        <w:rPr>
          <w:color w:val="1E293B"/>
        </w:rPr>
        <w:t>4.4 Opportunities</w:t>
      </w:r>
    </w:p>
    <w:p w14:paraId="7564A130" w14:textId="77777777" w:rsidR="006121CE" w:rsidRDefault="00000000">
      <w:pPr>
        <w:pStyle w:val="ListBullet"/>
      </w:pPr>
      <w:r>
        <w:rPr>
          <w:b/>
        </w:rPr>
        <w:t xml:space="preserve">Pipeline &amp; forecast — </w:t>
      </w:r>
      <w:r>
        <w:t>Kanban pipeline by stage with deal value, probability, and a forecast/weighted view.</w:t>
      </w:r>
    </w:p>
    <w:p w14:paraId="3088929E" w14:textId="77777777" w:rsidR="006121CE" w:rsidRDefault="00000000">
      <w:pPr>
        <w:pStyle w:val="ListBullet"/>
      </w:pPr>
      <w:r>
        <w:rPr>
          <w:b/>
        </w:rPr>
        <w:t xml:space="preserve">One open opportunity per unit — </w:t>
      </w:r>
      <w:r>
        <w:t>Soft block with manager override to prevent double-selling a unit.</w:t>
      </w:r>
    </w:p>
    <w:p w14:paraId="026D8BB2" w14:textId="77777777" w:rsidR="006121CE" w:rsidRDefault="00000000">
      <w:pPr>
        <w:pStyle w:val="ListBullet"/>
      </w:pPr>
      <w:r>
        <w:rPr>
          <w:b/>
        </w:rPr>
        <w:t xml:space="preserve">Won locks the unit — </w:t>
      </w:r>
      <w:r>
        <w:t>Confirming a booking flips the linked opportunity to WON.</w:t>
      </w:r>
    </w:p>
    <w:p w14:paraId="3F94EC67" w14:textId="77777777" w:rsidR="006121CE" w:rsidRDefault="00000000">
      <w:pPr>
        <w:pStyle w:val="Heading2"/>
      </w:pPr>
      <w:r>
        <w:rPr>
          <w:color w:val="1E293B"/>
        </w:rPr>
        <w:t>4.5 Site Visits</w:t>
      </w:r>
    </w:p>
    <w:p w14:paraId="4F3E02DC" w14:textId="77777777" w:rsidR="006121CE" w:rsidRDefault="00000000">
      <w:pPr>
        <w:pStyle w:val="ListBullet"/>
      </w:pPr>
      <w:r>
        <w:rPr>
          <w:b/>
        </w:rPr>
        <w:t xml:space="preserve">Scheduling — </w:t>
      </w:r>
      <w:r>
        <w:t>Schedule visits against a lead and project; visits cannot be scheduled in the past; walk-ins supported.</w:t>
      </w:r>
    </w:p>
    <w:p w14:paraId="1900A1CB" w14:textId="77777777" w:rsidR="006121CE" w:rsidRDefault="00000000">
      <w:pPr>
        <w:pStyle w:val="ListBullet"/>
      </w:pPr>
      <w:r>
        <w:rPr>
          <w:b/>
        </w:rPr>
        <w:t xml:space="preserve">Status &amp; feedback — </w:t>
      </w:r>
      <w:r>
        <w:t>Status flow (Scheduled → Confirmed → Completed / No-show / Cancelled); feedback is required before a visit can be marked Completed.</w:t>
      </w:r>
    </w:p>
    <w:p w14:paraId="484BA37D" w14:textId="77777777" w:rsidR="006121CE" w:rsidRDefault="00000000">
      <w:pPr>
        <w:pStyle w:val="ListBullet"/>
      </w:pPr>
      <w:r>
        <w:rPr>
          <w:b/>
        </w:rPr>
        <w:t xml:space="preserve">Calendar view — </w:t>
      </w:r>
      <w:r>
        <w:t>A calendar of upcoming and past visits.</w:t>
      </w:r>
    </w:p>
    <w:p w14:paraId="18CBDBD6" w14:textId="77777777" w:rsidR="006121CE" w:rsidRDefault="00000000">
      <w:pPr>
        <w:pStyle w:val="Heading2"/>
      </w:pPr>
      <w:r>
        <w:rPr>
          <w:color w:val="1E293B"/>
        </w:rPr>
        <w:t>4.6 Inventory Engine</w:t>
      </w:r>
    </w:p>
    <w:p w14:paraId="5FBD6A05" w14:textId="77777777" w:rsidR="006121CE" w:rsidRDefault="00000000">
      <w:pPr>
        <w:pStyle w:val="ListBullet"/>
      </w:pPr>
      <w:r>
        <w:rPr>
          <w:b/>
        </w:rPr>
        <w:t xml:space="preserve">Multi-tower model — </w:t>
      </w:r>
      <w:r>
        <w:t>Projects → Towers → Units, each unit carrying type, status, and pricing.</w:t>
      </w:r>
    </w:p>
    <w:p w14:paraId="00993463" w14:textId="77777777" w:rsidR="006121CE" w:rsidRDefault="00000000">
      <w:pPr>
        <w:pStyle w:val="ListBullet"/>
      </w:pPr>
      <w:r>
        <w:rPr>
          <w:b/>
        </w:rPr>
        <w:t xml:space="preserve">Colour-coded grid — </w:t>
      </w:r>
      <w:r>
        <w:t>A floor × unit grid that visualises availability (available, blocked, booked, registered).</w:t>
      </w:r>
    </w:p>
    <w:p w14:paraId="107B6307" w14:textId="77777777" w:rsidR="006121CE" w:rsidRDefault="00000000">
      <w:pPr>
        <w:pStyle w:val="ListBullet"/>
      </w:pPr>
      <w:r>
        <w:rPr>
          <w:b/>
        </w:rPr>
        <w:t xml:space="preserve">Time-limited holds — </w:t>
      </w:r>
      <w:r>
        <w:t>Only AVAILABLE units can be held; holds expire automatically.</w:t>
      </w:r>
    </w:p>
    <w:p w14:paraId="6892CBB3" w14:textId="77777777" w:rsidR="006121CE" w:rsidRDefault="00000000">
      <w:pPr>
        <w:pStyle w:val="ListBullet"/>
      </w:pPr>
      <w:r>
        <w:rPr>
          <w:b/>
        </w:rPr>
        <w:t xml:space="preserve">Price revisions — </w:t>
      </w:r>
      <w:r>
        <w:t>Versioned price changes that skip BOOKED/REGISTERED units.</w:t>
      </w:r>
    </w:p>
    <w:p w14:paraId="629D744B" w14:textId="77777777" w:rsidR="006121CE" w:rsidRDefault="00000000">
      <w:pPr>
        <w:pStyle w:val="Heading2"/>
      </w:pPr>
      <w:r>
        <w:rPr>
          <w:color w:val="1E293B"/>
        </w:rPr>
        <w:t>4.7 Quotations</w:t>
      </w:r>
    </w:p>
    <w:p w14:paraId="4D8356BC" w14:textId="77777777" w:rsidR="006121CE" w:rsidRDefault="00000000">
      <w:pPr>
        <w:pStyle w:val="ListBullet"/>
      </w:pPr>
      <w:r>
        <w:rPr>
          <w:b/>
        </w:rPr>
        <w:t xml:space="preserve">Itemised quotes — </w:t>
      </w:r>
      <w:r>
        <w:t>Line-item pricing with GST per line; generated, branded, print-ready PDFs.</w:t>
      </w:r>
    </w:p>
    <w:p w14:paraId="42A33CF1" w14:textId="77777777" w:rsidR="006121CE" w:rsidRDefault="00000000">
      <w:pPr>
        <w:pStyle w:val="ListBullet"/>
      </w:pPr>
      <w:r>
        <w:rPr>
          <w:b/>
        </w:rPr>
        <w:t xml:space="preserve">Versioning &amp; lock — </w:t>
      </w:r>
      <w:r>
        <w:t>Accepting a quotation locks its pricing while retaining prior versions.</w:t>
      </w:r>
    </w:p>
    <w:p w14:paraId="0B65D0CE" w14:textId="77777777" w:rsidR="006121CE" w:rsidRDefault="00000000">
      <w:pPr>
        <w:pStyle w:val="Heading2"/>
      </w:pPr>
      <w:r>
        <w:rPr>
          <w:color w:val="1E293B"/>
        </w:rPr>
        <w:lastRenderedPageBreak/>
        <w:t>4.8 Bookings</w:t>
      </w:r>
    </w:p>
    <w:p w14:paraId="5C082DD9" w14:textId="77777777" w:rsidR="006121CE" w:rsidRDefault="00000000">
      <w:pPr>
        <w:pStyle w:val="ListBullet"/>
      </w:pPr>
      <w:r>
        <w:rPr>
          <w:b/>
        </w:rPr>
        <w:t xml:space="preserve">Multi-step wizard — </w:t>
      </w:r>
      <w:r>
        <w:t>Guided booking flow that requires a verified-KYC account and an available unit.</w:t>
      </w:r>
    </w:p>
    <w:p w14:paraId="40D3D4D2" w14:textId="77777777" w:rsidR="006121CE" w:rsidRDefault="00000000">
      <w:pPr>
        <w:pStyle w:val="ListBullet"/>
      </w:pPr>
      <w:r>
        <w:rPr>
          <w:b/>
        </w:rPr>
        <w:t xml:space="preserve">Sequential numbering — </w:t>
      </w:r>
      <w:r>
        <w:t>Atomic counter generates gap-free booking/receipt/quote/demand numbers.</w:t>
      </w:r>
    </w:p>
    <w:p w14:paraId="199840DA" w14:textId="77777777" w:rsidR="006121CE" w:rsidRDefault="00000000">
      <w:pPr>
        <w:pStyle w:val="ListBullet"/>
      </w:pPr>
      <w:r>
        <w:rPr>
          <w:b/>
        </w:rPr>
        <w:t xml:space="preserve">Dual-approval cancellation — </w:t>
      </w:r>
      <w:r>
        <w:t>Cancelling a booking needs both CRM-Admin and Finance approval.</w:t>
      </w:r>
    </w:p>
    <w:p w14:paraId="00FCA665" w14:textId="77777777" w:rsidR="006121CE" w:rsidRDefault="00000000">
      <w:pPr>
        <w:pStyle w:val="ListBullet"/>
      </w:pPr>
      <w:r>
        <w:rPr>
          <w:b/>
        </w:rPr>
        <w:t xml:space="preserve">Allotment letter — </w:t>
      </w:r>
      <w:r>
        <w:t>Branded, print-ready allotment letter PDF.</w:t>
      </w:r>
    </w:p>
    <w:p w14:paraId="778810D5" w14:textId="77777777" w:rsidR="006121CE" w:rsidRDefault="00000000">
      <w:pPr>
        <w:pStyle w:val="Heading2"/>
      </w:pPr>
      <w:r>
        <w:rPr>
          <w:color w:val="1E293B"/>
        </w:rPr>
        <w:t>4.9 Finance — Demand &amp; Receipts</w:t>
      </w:r>
    </w:p>
    <w:p w14:paraId="39FAB8A9" w14:textId="77777777" w:rsidR="006121CE" w:rsidRDefault="00000000">
      <w:pPr>
        <w:pStyle w:val="ListBullet"/>
      </w:pPr>
      <w:r>
        <w:rPr>
          <w:b/>
        </w:rPr>
        <w:t xml:space="preserve">Payment plans — </w:t>
      </w:r>
      <w:r>
        <w:t>Construction-linked / time-linked / custom plans whose milestones must sum to 100%.</w:t>
      </w:r>
    </w:p>
    <w:p w14:paraId="628B0562" w14:textId="77777777" w:rsidR="006121CE" w:rsidRDefault="00000000">
      <w:pPr>
        <w:pStyle w:val="ListBullet"/>
      </w:pPr>
      <w:r>
        <w:rPr>
          <w:b/>
        </w:rPr>
        <w:t xml:space="preserve">Demand schedules — </w:t>
      </w:r>
      <w:r>
        <w:t>GST-itemised demand letters; overdue demands escalate automatically.</w:t>
      </w:r>
    </w:p>
    <w:p w14:paraId="0A5A6037" w14:textId="77777777" w:rsidR="006121CE" w:rsidRDefault="00000000">
      <w:pPr>
        <w:pStyle w:val="ListBullet"/>
      </w:pPr>
      <w:r>
        <w:rPr>
          <w:b/>
        </w:rPr>
        <w:t xml:space="preserve">Receipts &amp; reconciliation — </w:t>
      </w:r>
      <w:r>
        <w:t>Receipts cannot exceed outstanding (with an advance override) and auto-reconcile oldest-first; branded receipt PDFs.</w:t>
      </w:r>
    </w:p>
    <w:p w14:paraId="4829C8C4" w14:textId="77777777" w:rsidR="006121CE" w:rsidRDefault="00000000">
      <w:pPr>
        <w:pStyle w:val="Heading2"/>
      </w:pPr>
      <w:r>
        <w:rPr>
          <w:color w:val="1E293B"/>
        </w:rPr>
        <w:t>4.10 Reports &amp; Dashboard</w:t>
      </w:r>
    </w:p>
    <w:p w14:paraId="0607D62E" w14:textId="77777777" w:rsidR="006121CE" w:rsidRDefault="00000000">
      <w:pPr>
        <w:pStyle w:val="ListBullet"/>
      </w:pPr>
      <w:r>
        <w:rPr>
          <w:b/>
        </w:rPr>
        <w:t xml:space="preserve">KPI dashboard — </w:t>
      </w:r>
      <w:r>
        <w:t>At-a-glance leads, site visits, bookings, collections, and pipeline value (fan-out KPI queries).</w:t>
      </w:r>
    </w:p>
    <w:p w14:paraId="75B0676B" w14:textId="77777777" w:rsidR="006121CE" w:rsidRDefault="00000000">
      <w:pPr>
        <w:pStyle w:val="ListBullet"/>
      </w:pPr>
      <w:r>
        <w:rPr>
          <w:b/>
        </w:rPr>
        <w:t xml:space="preserve">Saved reports — </w:t>
      </w:r>
      <w:r>
        <w:t>Build and save reports; global search across leads, accounts, opportunities, units, and bookings.</w:t>
      </w:r>
    </w:p>
    <w:p w14:paraId="0B7C635E" w14:textId="77777777" w:rsidR="006121CE" w:rsidRDefault="00000000">
      <w:pPr>
        <w:pStyle w:val="Heading1"/>
      </w:pPr>
      <w:r>
        <w:rPr>
          <w:color w:val="4F46E5"/>
          <w:sz w:val="34"/>
        </w:rPr>
        <w:t>5. Configurable &amp; Extensible Capabilities</w:t>
      </w:r>
    </w:p>
    <w:p w14:paraId="3DFCCB6A" w14:textId="77777777" w:rsidR="006121CE" w:rsidRDefault="00000000">
      <w:pPr>
        <w:pStyle w:val="Heading2"/>
      </w:pPr>
      <w:r>
        <w:rPr>
          <w:color w:val="1E293B"/>
        </w:rPr>
        <w:t>5.1 Custom Fields — Object Manager</w:t>
      </w:r>
    </w:p>
    <w:p w14:paraId="2614792D" w14:textId="77777777" w:rsidR="006121CE" w:rsidRDefault="00000000">
      <w:pPr>
        <w:pStyle w:val="ListBullet"/>
      </w:pPr>
      <w:r>
        <w:rPr>
          <w:b/>
        </w:rPr>
        <w:t xml:space="preserve">Admin-defined fields — </w:t>
      </w:r>
      <w:r>
        <w:t>Super Admins add fields to Account, Opportunity, Lead, and Site Visit at runtime — no database migration required (a metadata-driven design).</w:t>
      </w:r>
    </w:p>
    <w:p w14:paraId="7A797AC0" w14:textId="77777777" w:rsidR="006121CE" w:rsidRDefault="00000000">
      <w:pPr>
        <w:pStyle w:val="ListBullet"/>
      </w:pPr>
      <w:r>
        <w:rPr>
          <w:b/>
        </w:rPr>
        <w:t xml:space="preserve">12 data types — </w:t>
      </w:r>
      <w:r>
        <w:t>Text, Text Area, Number, Currency, Percent, Checkbox, Date, Date/Time, Email, Phone, URL, and Picklist (with admin-defined options).</w:t>
      </w:r>
    </w:p>
    <w:p w14:paraId="21671BED" w14:textId="77777777" w:rsidR="006121CE" w:rsidRDefault="00000000">
      <w:pPr>
        <w:pStyle w:val="ListBullet"/>
      </w:pPr>
      <w:r>
        <w:rPr>
          <w:b/>
        </w:rPr>
        <w:t xml:space="preserve">Page-layout ordering — </w:t>
      </w:r>
      <w:r>
        <w:t>Drag-and-drop (or arrow buttons) to control the display order of custom fields on forms and detail drawers.</w:t>
      </w:r>
    </w:p>
    <w:p w14:paraId="0BA71676" w14:textId="77777777" w:rsidR="006121CE" w:rsidRDefault="00000000">
      <w:pPr>
        <w:pStyle w:val="ListBullet"/>
      </w:pPr>
      <w:r>
        <w:rPr>
          <w:b/>
        </w:rPr>
        <w:t xml:space="preserve">Everywhere it matters — </w:t>
      </w:r>
      <w:r>
        <w:t>Custom fields render on the create forms and detail drawers of each object, with type validation enforced server-side.</w:t>
      </w:r>
    </w:p>
    <w:p w14:paraId="24156BA9" w14:textId="77777777" w:rsidR="006121CE" w:rsidRDefault="00000000">
      <w:pPr>
        <w:pStyle w:val="Heading2"/>
      </w:pPr>
      <w:r>
        <w:rPr>
          <w:color w:val="1E293B"/>
        </w:rPr>
        <w:t>5.2 Theming</w:t>
      </w:r>
    </w:p>
    <w:p w14:paraId="64CFEE1C" w14:textId="77777777" w:rsidR="006121CE" w:rsidRDefault="00000000">
      <w:pPr>
        <w:pStyle w:val="ListBullet"/>
      </w:pPr>
      <w:r>
        <w:rPr>
          <w:b/>
        </w:rPr>
        <w:t xml:space="preserve">Six UI themes — </w:t>
      </w:r>
      <w:r>
        <w:t>Indigo (default), Claude (warm clay/cream), Emerald, Ocean, Rose, and a true dark mode (Midnight) — switchable from the top bar and persisted per user.</w:t>
      </w:r>
    </w:p>
    <w:p w14:paraId="17EE9F76" w14:textId="77777777" w:rsidR="006121CE" w:rsidRDefault="00000000">
      <w:pPr>
        <w:pStyle w:val="ListBullet"/>
      </w:pPr>
      <w:r>
        <w:rPr>
          <w:b/>
        </w:rPr>
        <w:t xml:space="preserve">Token-driven — </w:t>
      </w:r>
      <w:r>
        <w:t>Themes are CSS-variable palettes consumed by Tailwind, so a theme switch instantly re-skins the entire application.</w:t>
      </w:r>
    </w:p>
    <w:p w14:paraId="38682BF0" w14:textId="77777777" w:rsidR="006121CE" w:rsidRDefault="00000000">
      <w:pPr>
        <w:pStyle w:val="Heading2"/>
      </w:pPr>
      <w:r>
        <w:rPr>
          <w:color w:val="1E293B"/>
        </w:rPr>
        <w:lastRenderedPageBreak/>
        <w:t>5.3 Channel-Partner (Broker) Portal Integration</w:t>
      </w:r>
    </w:p>
    <w:p w14:paraId="0F6A6743" w14:textId="77777777" w:rsidR="006121CE" w:rsidRDefault="00000000">
      <w:pPr>
        <w:pStyle w:val="ListBullet"/>
      </w:pPr>
      <w:r>
        <w:rPr>
          <w:b/>
        </w:rPr>
        <w:t xml:space="preserve">Server-to-server intake API — </w:t>
      </w:r>
      <w:r>
        <w:t>A secure /api/partner endpoint (API-key authenticated) accepts partner submissions without a user login.</w:t>
      </w:r>
    </w:p>
    <w:p w14:paraId="00083D5A" w14:textId="77777777" w:rsidR="006121CE" w:rsidRDefault="00000000">
      <w:pPr>
        <w:pStyle w:val="ListBullet"/>
      </w:pPr>
      <w:r>
        <w:rPr>
          <w:b/>
        </w:rPr>
        <w:t xml:space="preserve">Lead &amp; registration flow — </w:t>
      </w:r>
      <w:r>
        <w:t>Broker-submitted leads become CRM Leads (source = BROKER, auto-assigned owner, broker credited in the timeline); registrations become CHANNEL_PARTNER accounts with a primary contact.</w:t>
      </w:r>
    </w:p>
    <w:p w14:paraId="57264829" w14:textId="77777777" w:rsidR="006121CE" w:rsidRDefault="00000000">
      <w:pPr>
        <w:pStyle w:val="ListBullet"/>
      </w:pPr>
      <w:r>
        <w:rPr>
          <w:b/>
        </w:rPr>
        <w:t xml:space="preserve">Dual-write — </w:t>
      </w:r>
      <w:r>
        <w:t>The broker portal writes to both its existing system and Reality CRM; the CRM write is authoritative for success while the legacy write is best-effort.</w:t>
      </w:r>
    </w:p>
    <w:p w14:paraId="72AB3C03" w14:textId="77777777" w:rsidR="006121CE" w:rsidRDefault="00000000">
      <w:pPr>
        <w:pStyle w:val="ListBullet"/>
      </w:pPr>
      <w:r>
        <w:rPr>
          <w:b/>
        </w:rPr>
        <w:t xml:space="preserve">Status mirroring — </w:t>
      </w:r>
      <w:r>
        <w:t>Lead status changes in the portal mirror onto the correlated CRM lead's stage, recorded as a synced timeline note.</w:t>
      </w:r>
    </w:p>
    <w:p w14:paraId="2E2A34E1" w14:textId="77777777" w:rsidR="006121CE" w:rsidRDefault="00000000">
      <w:pPr>
        <w:pStyle w:val="Heading1"/>
      </w:pPr>
      <w:r>
        <w:rPr>
          <w:color w:val="4F46E5"/>
          <w:sz w:val="34"/>
        </w:rPr>
        <w:t>6. Architecture &amp; Engineering Notes</w:t>
      </w:r>
    </w:p>
    <w:p w14:paraId="243B63E5" w14:textId="77777777" w:rsidR="006121CE" w:rsidRDefault="00000000">
      <w:pPr>
        <w:pStyle w:val="ListBullet"/>
      </w:pPr>
      <w:r>
        <w:rPr>
          <w:b/>
        </w:rPr>
        <w:t xml:space="preserve">Backend — </w:t>
      </w:r>
      <w:r>
        <w:t>Express + Prisma + PostgreSQL, layered as config / lib / middleware / modules; a permission cache is loaded at boot.</w:t>
      </w:r>
    </w:p>
    <w:p w14:paraId="15741EF6" w14:textId="77777777" w:rsidR="006121CE" w:rsidRDefault="00000000">
      <w:pPr>
        <w:pStyle w:val="ListBullet"/>
      </w:pPr>
      <w:r>
        <w:rPr>
          <w:b/>
        </w:rPr>
        <w:t xml:space="preserve">Frontend — </w:t>
      </w:r>
      <w:r>
        <w:t>React 18 + Vite + TypeScript, React Query for server state, Zustand for auth/session, Tailwind CSS for styling.</w:t>
      </w:r>
    </w:p>
    <w:p w14:paraId="22D483E2" w14:textId="77777777" w:rsidR="006121CE" w:rsidRDefault="00000000">
      <w:pPr>
        <w:pStyle w:val="ListBullet"/>
      </w:pPr>
      <w:r>
        <w:rPr>
          <w:b/>
        </w:rPr>
        <w:t xml:space="preserve">Money handling — </w:t>
      </w:r>
      <w:r>
        <w:t>All amounts are BigInt paise end-to-end; JSON emits them as strings and the client parses losslessly.</w:t>
      </w:r>
    </w:p>
    <w:p w14:paraId="4DD437A3" w14:textId="77777777" w:rsidR="006121CE" w:rsidRDefault="00000000">
      <w:pPr>
        <w:pStyle w:val="ListBullet"/>
      </w:pPr>
      <w:r>
        <w:rPr>
          <w:b/>
        </w:rPr>
        <w:t xml:space="preserve">Documents — </w:t>
      </w:r>
      <w:r>
        <w:t>PDFs (allotment letter, quotation, demand, receipt) are rendered as branded print-ready HTML to keep headless browsers out of the API.</w:t>
      </w:r>
    </w:p>
    <w:p w14:paraId="61674D71" w14:textId="77777777" w:rsidR="006121CE" w:rsidRDefault="00000000">
      <w:pPr>
        <w:pStyle w:val="ListBullet"/>
      </w:pPr>
      <w:r>
        <w:rPr>
          <w:b/>
        </w:rPr>
        <w:t xml:space="preserve">Auditing &amp; numbering — </w:t>
      </w:r>
      <w:r>
        <w:t>Append-only audit on every mutation; atomic INSERT … ON CONFLICT counters for gap-free document numbers.</w:t>
      </w:r>
    </w:p>
    <w:p w14:paraId="5312D119" w14:textId="77777777" w:rsidR="006121CE" w:rsidRDefault="00000000">
      <w:pPr>
        <w:pStyle w:val="ListBullet"/>
      </w:pPr>
      <w:r>
        <w:rPr>
          <w:b/>
        </w:rPr>
        <w:t xml:space="preserve">Integrations — </w:t>
      </w:r>
      <w:r>
        <w:t>Notifications (email/SMS/in-app), S3 signed-URL document storage, and the broker-portal partner API.</w:t>
      </w:r>
    </w:p>
    <w:p w14:paraId="13EC9F40" w14:textId="77777777" w:rsidR="006121CE" w:rsidRDefault="006121CE"/>
    <w:p w14:paraId="77A614B1" w14:textId="77777777" w:rsidR="006121CE" w:rsidRDefault="00000000">
      <w:pPr>
        <w:jc w:val="center"/>
      </w:pPr>
      <w:r>
        <w:rPr>
          <w:i/>
          <w:color w:val="64748B"/>
          <w:sz w:val="17"/>
        </w:rPr>
        <w:t>Reality CRM — Feature Guide · Generated for internal review</w:t>
      </w:r>
    </w:p>
    <w:sectPr w:rsidR="006121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960998">
    <w:abstractNumId w:val="8"/>
  </w:num>
  <w:num w:numId="2" w16cid:durableId="1258831043">
    <w:abstractNumId w:val="6"/>
  </w:num>
  <w:num w:numId="3" w16cid:durableId="489247946">
    <w:abstractNumId w:val="5"/>
  </w:num>
  <w:num w:numId="4" w16cid:durableId="1775436406">
    <w:abstractNumId w:val="4"/>
  </w:num>
  <w:num w:numId="5" w16cid:durableId="1232152040">
    <w:abstractNumId w:val="7"/>
  </w:num>
  <w:num w:numId="6" w16cid:durableId="946036749">
    <w:abstractNumId w:val="3"/>
  </w:num>
  <w:num w:numId="7" w16cid:durableId="1750467761">
    <w:abstractNumId w:val="2"/>
  </w:num>
  <w:num w:numId="8" w16cid:durableId="1949701369">
    <w:abstractNumId w:val="1"/>
  </w:num>
  <w:num w:numId="9" w16cid:durableId="122487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897"/>
    <w:rsid w:val="0015074B"/>
    <w:rsid w:val="0029639D"/>
    <w:rsid w:val="00326F90"/>
    <w:rsid w:val="00341FE8"/>
    <w:rsid w:val="006121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705B4"/>
  <w14:defaultImageDpi w14:val="300"/>
  <w15:docId w15:val="{C35C41FA-839A-4C34-86B0-C33148CF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1317</Words>
  <Characters>7512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Vivekananda Mallya</cp:lastModifiedBy>
  <cp:revision>3</cp:revision>
  <dcterms:created xsi:type="dcterms:W3CDTF">2013-12-23T23:15:00Z</dcterms:created>
  <dcterms:modified xsi:type="dcterms:W3CDTF">2026-06-23T08:15:00Z</dcterms:modified>
  <cp:category/>
</cp:coreProperties>
</file>