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2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Cs/>
          <w:b/>
        </w:rPr>
        <w:t xml:space="preserve">Keywords : active sensing, echolocation, cocktail-party problem, group-living</w:t>
      </w:r>
    </w:p>
    <w:p>
      <w:pPr>
        <w:pStyle w:val="BodyText"/>
      </w:pPr>
      <w:r>
        <w:t xml:space="preserve">text to be incroporated?:</w:t>
      </w:r>
      <w:r>
        <w:t xml:space="preserve"> </w:t>
      </w:r>
      <w:r>
        <w:rPr>
          <w:iCs/>
          <w:i/>
        </w:rPr>
        <w:t xml:space="preserve">We thus show that horseshoe bats, despite their long calls that are prone to spectro-temporal overlap, do not alter their calls when flying in groups of up to four bats in a complex echoic cave environment</w:t>
      </w:r>
    </w:p>
    <w:p>
      <w:r>
        <w:br w:type="page"/>
      </w:r>
    </w:p>
    <w:p>
      <w:pPr>
        <w:pStyle w:val="SourceCode"/>
      </w:pPr>
      <w:r>
        <w:rPr>
          <w:rStyle w:val="VerbatimChar"/>
        </w:rPr>
        <w:t xml:space="preserve">## Warning: package 'knitr' was built under R version 4.0.5</w:t>
      </w:r>
    </w:p>
    <w:p>
      <w:pPr>
        <w:pStyle w:val="SourceCode"/>
      </w:pPr>
      <w:r>
        <w:rPr>
          <w:rStyle w:val="VerbatimChar"/>
        </w:rPr>
        <w:t xml:space="preserve">## Warning: package 'stringi' was built under R version 4.0.5</w:t>
      </w:r>
    </w:p>
    <w:p>
      <w:pPr>
        <w:pStyle w:val="FirstParagraph"/>
      </w:pPr>
      <w:r>
        <w:t xml:space="preserve">STILL NEED TO IMPLEMENT THE CHANGES FROM METHODS ONWARDS IN V7!!!</w:t>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0"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4"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4"/>
    <w:bookmarkStart w:id="25"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5"/>
    <w:bookmarkStart w:id="29"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First, all audio files from the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27"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Cs/>
          <w:i/>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our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6"/>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7"/>
    <w:bookmarkStart w:id="28"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p>
      <w:pPr>
        <w:pStyle w:val="BodyText"/>
      </w:pPr>
      <w:r>
        <w:t xml:space="preserve">XXXX-REACHED HERE—XXX</w:t>
      </w:r>
    </w:p>
    <w:bookmarkEnd w:id="28"/>
    <w:bookmarkEnd w:id="29"/>
    <w:bookmarkEnd w:id="30"/>
    <w:bookmarkStart w:id="34"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1"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(51)</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(52)</w:t>
      </w:r>
      <w:r>
        <w:t xml:space="preserve">. Unlike confidence intervals, the compatibility interval allows a true probabilistic interpretation, of a given probability that the underlying parameter value falls within a range for the given dataset.</w:t>
      </w:r>
    </w:p>
    <w:bookmarkEnd w:id="31"/>
    <w:bookmarkStart w:id="32"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(37)</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2"/>
    <w:bookmarkStart w:id="33"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(53)</w:t>
      </w:r>
      <w:r>
        <w:t xml:space="preserve"> </w:t>
      </w:r>
      <w:r>
        <w:t xml:space="preserve">through its scientific ecosystem: the scipy, numpy, matplotlib, soundfile and pandas packages</w:t>
      </w:r>
      <w:r>
        <w:t xml:space="preserve"> </w:t>
      </w:r>
      <w:r>
        <w:t xml:space="preserve">(54–58)</w:t>
      </w:r>
      <w:r>
        <w:t xml:space="preserve">. Reproducible analysis, documentation and presentation were enabled by the Jupyter Notebook and Rmarkdown projects</w:t>
      </w:r>
      <w:r>
        <w:t xml:space="preserve">(59,60)</w:t>
      </w:r>
      <w:r>
        <w:t xml:space="preserve">. Audio visualisation, preliminary measurements and single call annotations were done with Audacity</w:t>
      </w:r>
      <w:r>
        <w:t xml:space="preserve"> </w:t>
      </w:r>
      <w:r>
        <w:t xml:space="preserve">(61)</w:t>
      </w:r>
      <w:r>
        <w:t xml:space="preserve">. LMMs were run in R</w:t>
      </w:r>
      <w:r>
        <w:t xml:space="preserve"> </w:t>
      </w:r>
      <w:r>
        <w:t xml:space="preserve">(62)</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(51,63,64)</w:t>
      </w:r>
      <w:r>
        <w:t xml:space="preserve">.</w:t>
      </w:r>
    </w:p>
    <w:bookmarkEnd w:id="33"/>
    <w:bookmarkEnd w:id="34"/>
    <w:bookmarkStart w:id="39"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6"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5"/>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 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 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keepNext/>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6"/>
    <w:bookmarkStart w:id="38"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7"/>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8"/>
    <w:bookmarkEnd w:id="39"/>
    <w:bookmarkStart w:id="43"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(65)</w:t>
      </w:r>
      <w:r>
        <w:t xml:space="preserve">;</w:t>
      </w:r>
      <w:r>
        <w:t xml:space="preserve">(66)</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(48)</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0"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(19)</w:t>
      </w:r>
      <w:r>
        <w:t xml:space="preserve">. JAR received mixed support for constant-frequency bats. Several studies in hipposiderid &amp; rhinolophid bats found no changes in CF frequencies</w:t>
      </w:r>
      <w:r>
        <w:t xml:space="preserve"> </w:t>
      </w:r>
      <w:r>
        <w:t xml:space="preserve">(28,31,43,67)</w:t>
      </w:r>
      <w:r>
        <w:t xml:space="preserve">. In contrast,</w:t>
      </w:r>
      <w:r>
        <w:t xml:space="preserve"> </w:t>
      </w:r>
      <w:r>
        <w:t xml:space="preserve">(18)</w:t>
      </w:r>
      <w:r>
        <w:t xml:space="preserve"> </w:t>
      </w:r>
      <w:r>
        <w:t xml:space="preserve">observed CF frequency shifting in groups of the quasi-CF bat, while</w:t>
      </w:r>
      <w:r>
        <w:t xml:space="preserve"> </w:t>
      </w:r>
      <w:r>
        <w:t xml:space="preserve">(22)</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(68)</w:t>
      </w:r>
      <w:r>
        <w:t xml:space="preserve">, which possess individual-specific acoustic fovea that constrain their echolocation call frequency</w:t>
      </w:r>
      <w:r>
        <w:t xml:space="preserve"> </w:t>
      </w:r>
      <w:r>
        <w:t xml:space="preserve">(36,37)</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(19)</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0"/>
    <w:bookmarkStart w:id="41"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(42)</w:t>
      </w:r>
      <w:r>
        <w:t xml:space="preserve">. 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(15,22,33,50,69)</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(50)</w:t>
      </w:r>
      <w:r>
        <w:t xml:space="preserve"> </w:t>
      </w:r>
      <w:r>
        <w:t xml:space="preserve">found a median increase of 0.35 ms in noise compared to calls in silence. Our results are closer to those of</w:t>
      </w:r>
      <w:r>
        <w:t xml:space="preserve"> </w:t>
      </w:r>
      <w:r>
        <w:t xml:space="preserve">(50)</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(15,16,69)</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bookmarkEnd w:id="41"/>
    <w:bookmarkStart w:id="42"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(15,16,69)</w:t>
      </w:r>
      <w:r>
        <w:t xml:space="preserve"> </w:t>
      </w:r>
      <w:r>
        <w:t xml:space="preserve">and CF-FM bats</w:t>
      </w:r>
      <w:r>
        <w:t xml:space="preserve"> </w:t>
      </w:r>
      <w:r>
        <w:t xml:space="preserve">(50,70,71)</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2"/>
    <w:bookmarkEnd w:id="43"/>
    <w:bookmarkStart w:id="44"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(15,20)</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(34)</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(30)</w:t>
      </w:r>
      <w:r>
        <w:t xml:space="preserve">. FM bats integrate echoes across multiple calls and are thus resistant to occasional disruptions in echo arrival</w:t>
      </w:r>
      <w:r>
        <w:t xml:space="preserve"> </w:t>
      </w:r>
      <w:r>
        <w:t xml:space="preserve">(72)</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(33)</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(73,74)</w:t>
      </w:r>
      <w:r>
        <w:t xml:space="preserve">, the bats in our study might be sufficiently familiar with the cave to tolerate occasional echo masking, particularly in combination with multi-echo integration</w:t>
      </w:r>
      <w:r>
        <w:t xml:space="preserve"> </w:t>
      </w:r>
      <w:r>
        <w:t xml:space="preserve">(72)</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w:t>
      </w:r>
      <w:r>
        <w:t xml:space="preserve"> </w:t>
      </w:r>
      <w:r>
        <w:t xml:space="preserve">(75–77)</w:t>
      </w:r>
      <w:r>
        <w:t xml:space="preserve">. Our results add to the growing body of literature</w:t>
      </w:r>
      <w:r>
        <w:t xml:space="preserve"> </w:t>
      </w:r>
      <w:r>
        <w:t xml:space="preserve">(22,23,31)</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(15,22–24,30)</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4"/>
    <w:bookmarkStart w:id="46"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5">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r>
        <w:t xml:space="preserve">.</w:t>
      </w:r>
    </w:p>
    <w:bookmarkEnd w:id="46"/>
    <w:bookmarkStart w:id="47"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47"/>
    <w:bookmarkStart w:id="48"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8"/>
    <w:bookmarkStart w:id="141" w:name="references"/>
    <w:p>
      <w:pPr>
        <w:pStyle w:val="Heading1"/>
      </w:pPr>
      <w:r>
        <w:t xml:space="preserve">References</w:t>
      </w:r>
    </w:p>
    <w:bookmarkStart w:id="140" w:name="refs"/>
    <w:bookmarkStart w:id="49"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49"/>
    <w:bookmarkStart w:id="50" w:name="ref-krause2002living"/>
    <w:p>
      <w:pPr>
        <w:pStyle w:val="Bibliography"/>
      </w:pPr>
      <w:r>
        <w:t xml:space="preserve">2.</w:t>
      </w:r>
      <w:r>
        <w:t xml:space="preserve"> </w:t>
      </w:r>
      <w:r>
        <w:t xml:space="preserve">	</w:t>
      </w:r>
      <w:r>
        <w:t xml:space="preserve">Krause J, Ruxton GD, Ruxton G, Ruxton IG, others. Living in groups. Oxford University Press; 2002.</w:t>
      </w:r>
      <w:r>
        <w:t xml:space="preserve"> </w:t>
      </w:r>
    </w:p>
    <w:bookmarkEnd w:id="50"/>
    <w:bookmarkStart w:id="51"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51"/>
    <w:bookmarkStart w:id="52"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2"/>
    <w:bookmarkStart w:id="53"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53"/>
    <w:bookmarkStart w:id="54"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54"/>
    <w:bookmarkStart w:id="55"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55"/>
    <w:bookmarkStart w:id="56"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56"/>
    <w:bookmarkStart w:id="57"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7"/>
    <w:bookmarkStart w:id="58"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58"/>
    <w:bookmarkStart w:id="59"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59"/>
    <w:bookmarkStart w:id="61"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60">
        <w:r>
          <w:rPr>
            <w:rStyle w:val="Hyperlink"/>
          </w:rPr>
          <w:t xml:space="preserve">https://doi.org/10.1644/09-MAMM-A-302.1</w:t>
        </w:r>
      </w:hyperlink>
    </w:p>
    <w:bookmarkEnd w:id="61"/>
    <w:bookmarkStart w:id="62"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62"/>
    <w:bookmarkStart w:id="63"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63"/>
    <w:bookmarkStart w:id="64"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4"/>
    <w:bookmarkStart w:id="65"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65"/>
    <w:bookmarkStart w:id="66"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66"/>
    <w:bookmarkStart w:id="67"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67"/>
    <w:bookmarkStart w:id="68"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68"/>
    <w:bookmarkStart w:id="69"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9"/>
    <w:bookmarkStart w:id="70"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70"/>
    <w:bookmarkStart w:id="71"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1"/>
    <w:bookmarkStart w:id="72"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2"/>
    <w:bookmarkStart w:id="73"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73"/>
    <w:bookmarkStart w:id="75"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74">
        <w:r>
          <w:rPr>
            <w:rStyle w:val="Hyperlink"/>
          </w:rPr>
          <w:t xml:space="preserve">https://www.pnas.org/content/116/52/26662</w:t>
        </w:r>
      </w:hyperlink>
    </w:p>
    <w:bookmarkEnd w:id="75"/>
    <w:bookmarkStart w:id="76"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76"/>
    <w:bookmarkStart w:id="77"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77"/>
    <w:bookmarkStart w:id="78"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8"/>
    <w:bookmarkStart w:id="80"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79">
        <w:r>
          <w:rPr>
            <w:rStyle w:val="Hyperlink"/>
          </w:rPr>
          <w:t xml:space="preserve">https://doi.org/10.5281/zenodo.4139818</w:t>
        </w:r>
      </w:hyperlink>
    </w:p>
    <w:bookmarkEnd w:id="80"/>
    <w:bookmarkStart w:id="81"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81"/>
    <w:bookmarkStart w:id="82"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82"/>
    <w:bookmarkStart w:id="83"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83"/>
    <w:bookmarkStart w:id="84"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84"/>
    <w:bookmarkStart w:id="85"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5"/>
    <w:bookmarkStart w:id="86"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6"/>
    <w:bookmarkStart w:id="87"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87"/>
    <w:bookmarkStart w:id="88"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8"/>
    <w:bookmarkStart w:id="89"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89"/>
    <w:bookmarkStart w:id="90"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90"/>
    <w:bookmarkStart w:id="91"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91"/>
    <w:bookmarkStart w:id="92"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92"/>
    <w:bookmarkStart w:id="94"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93">
        <w:r>
          <w:rPr>
            <w:rStyle w:val="Hyperlink"/>
          </w:rPr>
          <w:t xml:space="preserve">https://doi.org/10.1007/978-1-4614-9146-0_2</w:t>
        </w:r>
      </w:hyperlink>
    </w:p>
    <w:bookmarkEnd w:id="94"/>
    <w:bookmarkStart w:id="95"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5"/>
    <w:bookmarkStart w:id="96"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6"/>
    <w:bookmarkStart w:id="97"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97"/>
    <w:bookmarkStart w:id="98"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98"/>
    <w:bookmarkStart w:id="99"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99"/>
    <w:bookmarkStart w:id="101"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00">
        <w:r>
          <w:rPr>
            <w:rStyle w:val="Hyperlink"/>
          </w:rPr>
          <w:t xml:space="preserve">https://www.biorxiv.org/content/early/2021/01/09/2021.01.09.426033</w:t>
        </w:r>
      </w:hyperlink>
    </w:p>
    <w:bookmarkEnd w:id="101"/>
    <w:bookmarkStart w:id="102"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02"/>
    <w:bookmarkStart w:id="103"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03"/>
    <w:bookmarkStart w:id="105" w:name="ref-arm"/>
    <w:p>
      <w:pPr>
        <w:pStyle w:val="Bibliography"/>
      </w:pPr>
      <w:r>
        <w:t xml:space="preserve">51.</w:t>
      </w:r>
      <w:r>
        <w:t xml:space="preserve"> </w:t>
      </w:r>
      <w:r>
        <w:t xml:space="preserve">	</w:t>
      </w:r>
      <w:r>
        <w:t xml:space="preserve">Gelman A, Su Y-S. Arm: Data analysis using regression and multilevel/hierarchical models. 2020. Available from:</w:t>
      </w:r>
      <w:r>
        <w:t xml:space="preserve"> </w:t>
      </w:r>
      <w:hyperlink r:id="rId104">
        <w:r>
          <w:rPr>
            <w:rStyle w:val="Hyperlink"/>
          </w:rPr>
          <w:t xml:space="preserve">https://CRAN.R-project.org/package=arm</w:t>
        </w:r>
      </w:hyperlink>
    </w:p>
    <w:bookmarkEnd w:id="105"/>
    <w:bookmarkStart w:id="106" w:name="ref-nalborczyk2019pragmatism"/>
    <w:p>
      <w:pPr>
        <w:pStyle w:val="Bibliography"/>
      </w:pPr>
      <w:r>
        <w:t xml:space="preserve">52.</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6"/>
    <w:bookmarkStart w:id="107" w:name="ref-van1995python"/>
    <w:p>
      <w:pPr>
        <w:pStyle w:val="Bibliography"/>
      </w:pPr>
      <w:r>
        <w:t xml:space="preserve">53.</w:t>
      </w:r>
      <w:r>
        <w:t xml:space="preserve"> </w:t>
      </w:r>
      <w:r>
        <w:t xml:space="preserve">	</w:t>
      </w:r>
      <w:r>
        <w:t xml:space="preserve">Van Rossum G, Drake Jr FL. Python reference manual. Centrum voor Wiskunde en Informatica Amsterdam; 1995.</w:t>
      </w:r>
      <w:r>
        <w:t xml:space="preserve"> </w:t>
      </w:r>
    </w:p>
    <w:bookmarkEnd w:id="107"/>
    <w:bookmarkStart w:id="109" w:name="ref-2020SciPy"/>
    <w:p>
      <w:pPr>
        <w:pStyle w:val="Bibliography"/>
      </w:pPr>
      <w:r>
        <w:t xml:space="preserve">54.</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8">
        <w:r>
          <w:rPr>
            <w:rStyle w:val="Hyperlink"/>
          </w:rPr>
          <w:t xml:space="preserve">https://doi.org/10.1038/s41592-019-0686-2</w:t>
        </w:r>
      </w:hyperlink>
    </w:p>
    <w:bookmarkEnd w:id="109"/>
    <w:bookmarkStart w:id="110" w:name="ref-numpy"/>
    <w:p>
      <w:pPr>
        <w:pStyle w:val="Bibliography"/>
      </w:pPr>
      <w:r>
        <w:t xml:space="preserve">55.</w:t>
      </w:r>
      <w:r>
        <w:t xml:space="preserve"> </w:t>
      </w:r>
      <w:r>
        <w:t xml:space="preserve">	</w:t>
      </w:r>
      <w:r>
        <w:t xml:space="preserve">Oliphant TE. A guide to NumPy. Vol. 1. Trelgol Publishing USA; 2006.</w:t>
      </w:r>
      <w:r>
        <w:t xml:space="preserve"> </w:t>
      </w:r>
    </w:p>
    <w:bookmarkEnd w:id="110"/>
    <w:bookmarkStart w:id="111" w:name="ref-matplotlib"/>
    <w:p>
      <w:pPr>
        <w:pStyle w:val="Bibliography"/>
      </w:pPr>
      <w:r>
        <w:t xml:space="preserve">56.</w:t>
      </w:r>
      <w:r>
        <w:t xml:space="preserve"> </w:t>
      </w:r>
      <w:r>
        <w:t xml:space="preserve">	</w:t>
      </w:r>
      <w:r>
        <w:t xml:space="preserve">Hunter JD. Matplotlib: A 2D graphics environment. Computing in science &amp; engineering. 2007;9(3):90–5.</w:t>
      </w:r>
      <w:r>
        <w:t xml:space="preserve"> </w:t>
      </w:r>
    </w:p>
    <w:bookmarkEnd w:id="111"/>
    <w:bookmarkStart w:id="113" w:name="ref-soundfile"/>
    <w:p>
      <w:pPr>
        <w:pStyle w:val="Bibliography"/>
      </w:pPr>
      <w:r>
        <w:t xml:space="preserve">57.</w:t>
      </w:r>
      <w:r>
        <w:t xml:space="preserve"> </w:t>
      </w:r>
      <w:r>
        <w:t xml:space="preserve">	</w:t>
      </w:r>
      <w:r>
        <w:t xml:space="preserve">Bechtold B, Geier M. SoundFile. 2019. Available from:</w:t>
      </w:r>
      <w:r>
        <w:t xml:space="preserve"> </w:t>
      </w:r>
      <w:hyperlink r:id="rId112">
        <w:r>
          <w:rPr>
            <w:rStyle w:val="Hyperlink"/>
          </w:rPr>
          <w:t xml:space="preserve">https://github.com/bastibe/SoundFile</w:t>
        </w:r>
      </w:hyperlink>
    </w:p>
    <w:bookmarkEnd w:id="113"/>
    <w:bookmarkStart w:id="114" w:name="ref-pandas"/>
    <w:p>
      <w:pPr>
        <w:pStyle w:val="Bibliography"/>
      </w:pPr>
      <w:r>
        <w:t xml:space="preserve">58.</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4"/>
    <w:bookmarkStart w:id="115" w:name="ref-jupyter"/>
    <w:p>
      <w:pPr>
        <w:pStyle w:val="Bibliography"/>
      </w:pPr>
      <w:r>
        <w:t xml:space="preserve">59.</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5"/>
    <w:bookmarkStart w:id="117" w:name="ref-rmarkdown"/>
    <w:p>
      <w:pPr>
        <w:pStyle w:val="Bibliography"/>
      </w:pPr>
      <w:r>
        <w:t xml:space="preserve">60.</w:t>
      </w:r>
      <w:r>
        <w:t xml:space="preserve"> </w:t>
      </w:r>
      <w:r>
        <w:t xml:space="preserve">	</w:t>
      </w:r>
      <w:r>
        <w:t xml:space="preserve">Xie Y, Allaire JJ, Grolemund G. R markdown: The definitive guide. Boca Raton, Florida: Chapman; Hall/CRC; 2018. Available from:</w:t>
      </w:r>
      <w:r>
        <w:t xml:space="preserve"> </w:t>
      </w:r>
      <w:hyperlink r:id="rId116">
        <w:r>
          <w:rPr>
            <w:rStyle w:val="Hyperlink"/>
          </w:rPr>
          <w:t xml:space="preserve">https://bookdown.org/yihui/rmarkdown</w:t>
        </w:r>
      </w:hyperlink>
    </w:p>
    <w:bookmarkEnd w:id="117"/>
    <w:bookmarkStart w:id="119" w:name="ref-audacity"/>
    <w:p>
      <w:pPr>
        <w:pStyle w:val="Bibliography"/>
      </w:pPr>
      <w:r>
        <w:t xml:space="preserve">61.</w:t>
      </w:r>
      <w:r>
        <w:t xml:space="preserve"> </w:t>
      </w:r>
      <w:r>
        <w:t xml:space="preserve">	</w:t>
      </w:r>
      <w:r>
        <w:t xml:space="preserve">Audacity-Team. Audacity(r): Free audio editor and recorder [computer application] version 2.3.3. 2019. Available from:</w:t>
      </w:r>
      <w:r>
        <w:t xml:space="preserve"> </w:t>
      </w:r>
      <w:hyperlink r:id="rId118">
        <w:r>
          <w:rPr>
            <w:rStyle w:val="Hyperlink"/>
          </w:rPr>
          <w:t xml:space="preserve">https://audacityteam.org/</w:t>
        </w:r>
      </w:hyperlink>
    </w:p>
    <w:bookmarkEnd w:id="119"/>
    <w:bookmarkStart w:id="121" w:name="ref-R4"/>
    <w:p>
      <w:pPr>
        <w:pStyle w:val="Bibliography"/>
      </w:pPr>
      <w:r>
        <w:t xml:space="preserve">62.</w:t>
      </w:r>
      <w:r>
        <w:t xml:space="preserve"> </w:t>
      </w:r>
      <w:r>
        <w:t xml:space="preserve">	</w:t>
      </w:r>
      <w:r>
        <w:t xml:space="preserve">R Core Team. R: A language and environment for statistical computing. Vienna, Austria: R Foundation for Statistical Computing; 2021. Available from:</w:t>
      </w:r>
      <w:r>
        <w:t xml:space="preserve"> </w:t>
      </w:r>
      <w:hyperlink r:id="rId120">
        <w:r>
          <w:rPr>
            <w:rStyle w:val="Hyperlink"/>
          </w:rPr>
          <w:t xml:space="preserve">https://www.R-project.org/</w:t>
        </w:r>
      </w:hyperlink>
    </w:p>
    <w:bookmarkEnd w:id="121"/>
    <w:bookmarkStart w:id="123" w:name="ref-lme4"/>
    <w:p>
      <w:pPr>
        <w:pStyle w:val="Bibliography"/>
      </w:pPr>
      <w:r>
        <w:t xml:space="preserve">63.</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22">
        <w:r>
          <w:rPr>
            <w:rStyle w:val="Hyperlink"/>
          </w:rPr>
          <w:t xml:space="preserve">10.18637/jss.v067.i01</w:t>
        </w:r>
      </w:hyperlink>
    </w:p>
    <w:bookmarkEnd w:id="123"/>
    <w:bookmarkStart w:id="125"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24">
        <w:r>
          <w:rPr>
            <w:rStyle w:val="Hyperlink"/>
          </w:rPr>
          <w:t xml:space="preserve">https://journal.r-project.org/archive/</w:t>
        </w:r>
      </w:hyperlink>
    </w:p>
    <w:bookmarkEnd w:id="125"/>
    <w:bookmarkStart w:id="126" w:name="ref-rossiter2002relatedness"/>
    <w:p>
      <w:pPr>
        <w:pStyle w:val="Bibliography"/>
      </w:pPr>
      <w:r>
        <w:t xml:space="preserve">65.</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6"/>
    <w:bookmarkStart w:id="127" w:name="ref-denzinger2016guild"/>
    <w:p>
      <w:pPr>
        <w:pStyle w:val="Bibliography"/>
      </w:pPr>
      <w:r>
        <w:t xml:space="preserve">66.</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7"/>
    <w:bookmarkStart w:id="128" w:name="ref-pye1972bimodal"/>
    <w:p>
      <w:pPr>
        <w:pStyle w:val="Bibliography"/>
      </w:pPr>
      <w:r>
        <w:t xml:space="preserve">67.</w:t>
      </w:r>
      <w:r>
        <w:t xml:space="preserve"> </w:t>
      </w:r>
      <w:r>
        <w:t xml:space="preserve">	</w:t>
      </w:r>
      <w:r>
        <w:t xml:space="preserve">Pye J. Bimodal distribution of constant frequencies in some hipposiderid bats (mammalia: hipposideridae). Journal of Zoology. 1972;166(3):323–35.</w:t>
      </w:r>
      <w:r>
        <w:t xml:space="preserve"> </w:t>
      </w:r>
    </w:p>
    <w:bookmarkEnd w:id="128"/>
    <w:bookmarkStart w:id="129" w:name="ref-simmons1984echolocation"/>
    <w:p>
      <w:pPr>
        <w:pStyle w:val="Bibliography"/>
      </w:pPr>
      <w:r>
        <w:t xml:space="preserve">68.</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9"/>
    <w:bookmarkStart w:id="130" w:name="ref-gomes2020individual"/>
    <w:p>
      <w:pPr>
        <w:pStyle w:val="Bibliography"/>
      </w:pPr>
      <w:r>
        <w:t xml:space="preserve">69.</w:t>
      </w:r>
      <w:r>
        <w:t xml:space="preserve"> </w:t>
      </w:r>
      <w:r>
        <w:t xml:space="preserve">	</w:t>
      </w:r>
      <w:r>
        <w:t xml:space="preserve">Gomes DG, Goerlitz HR. Individual differences show that only some bats can cope with noise-induced masking and distraction. PeerJ. 2020;8:e10551.</w:t>
      </w:r>
      <w:r>
        <w:t xml:space="preserve"> </w:t>
      </w:r>
    </w:p>
    <w:bookmarkEnd w:id="130"/>
    <w:bookmarkStart w:id="131" w:name="ref-hage2013ambient"/>
    <w:p>
      <w:pPr>
        <w:pStyle w:val="Bibliography"/>
      </w:pPr>
      <w:r>
        <w:t xml:space="preserve">70.</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1"/>
    <w:bookmarkStart w:id="132" w:name="ref-hage2014ambient"/>
    <w:p>
      <w:pPr>
        <w:pStyle w:val="Bibliography"/>
      </w:pPr>
      <w:r>
        <w:t xml:space="preserve">71.</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2"/>
    <w:bookmarkStart w:id="134" w:name="ref-Salles202011719"/>
    <w:p>
      <w:pPr>
        <w:pStyle w:val="Bibliography"/>
      </w:pPr>
      <w:r>
        <w:t xml:space="preserve">72.</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33">
        <w:r>
          <w:rPr>
            <w:rStyle w:val="Hyperlink"/>
          </w:rPr>
          <w:t xml:space="preserve">https://www.pnas.org/content/early/2020/10/27/2011719117</w:t>
        </w:r>
      </w:hyperlink>
    </w:p>
    <w:bookmarkEnd w:id="134"/>
    <w:bookmarkStart w:id="135" w:name="ref-barchi2013spatial"/>
    <w:p>
      <w:pPr>
        <w:pStyle w:val="Bibliography"/>
      </w:pPr>
      <w:r>
        <w:t xml:space="preserve">73.</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5"/>
    <w:bookmarkStart w:id="136" w:name="ref-mohres1949versuche"/>
    <w:p>
      <w:pPr>
        <w:pStyle w:val="Bibliography"/>
      </w:pPr>
      <w:r>
        <w:t xml:space="preserve">74.</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6"/>
    <w:bookmarkStart w:id="137" w:name="ref-lewanzik2021task"/>
    <w:p>
      <w:pPr>
        <w:pStyle w:val="Bibliography"/>
      </w:pPr>
      <w:r>
        <w:t xml:space="preserve">75.</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7"/>
    <w:bookmarkStart w:id="138" w:name="ref-stidsholt2021hunting"/>
    <w:p>
      <w:pPr>
        <w:pStyle w:val="Bibliography"/>
      </w:pPr>
      <w:r>
        <w:t xml:space="preserve">76.</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8"/>
    <w:bookmarkStart w:id="139" w:name="ref-taub2020segregating"/>
    <w:p>
      <w:pPr>
        <w:pStyle w:val="Bibliography"/>
      </w:pPr>
      <w:r>
        <w:t xml:space="preserve">77.</w:t>
      </w:r>
      <w:r>
        <w:t xml:space="preserve"> </w:t>
      </w:r>
      <w:r>
        <w:t xml:space="preserve">	</w:t>
      </w:r>
      <w:r>
        <w:t xml:space="preserve">Taub M, Yovel Y. Segregating signal from noise through movement in echolocating bats. Scientific reports. 2020;10(1):1–0.</w:t>
      </w:r>
      <w:r>
        <w:t xml:space="preserve"> </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Cs/>
          <w:b/>
        </w:rPr>
        <w:t xml:space="preserve">bi.mpg.de?</w:t>
      </w:r>
      <w:r>
        <w:t xml:space="preserve">)</w:t>
      </w:r>
      <w:r>
        <w:t xml:space="preserve">,</w:t>
      </w:r>
      <w:r>
        <w:t xml:space="preserve">(</w:t>
      </w:r>
      <w:r>
        <w:rPr>
          <w:bCs/>
          <w:b/>
        </w:rPr>
        <w:t xml:space="preserve">ab.mpg.de?</w:t>
      </w:r>
      <w:r>
        <w:t xml:space="preserve">)</w:t>
      </w:r>
      <w:r>
        <w:t xml:space="preserve">,</w:t>
      </w:r>
      <w:r>
        <w:t xml:space="preserve">(</w:t>
      </w:r>
      <w:r>
        <w:rPr>
          <w:bCs/>
          <w:b/>
        </w:rPr>
        <w:t xml:space="preserve">uni-konstanz.de?</w:t>
      </w:r>
      <w:r>
        <w:t xml:space="preserv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hyperlink" Id="rId104" Target="https://CRAN.R-project.org/package=arm" TargetMode="External" /><Relationship Type="http://schemas.openxmlformats.org/officeDocument/2006/relationships/hyperlink" Id="rId118" Target="https://audacityteam.org/" TargetMode="External" /><Relationship Type="http://schemas.openxmlformats.org/officeDocument/2006/relationships/hyperlink" Id="rId116"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8"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2"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2"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20"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 Type="http://schemas.openxmlformats.org/officeDocument/2006/relationships/hyperlink" Id="rId133" Target="https://www.pnas.org/content/early/2020/10/27/2011719117" TargetMode="External" /></Relationships>
</file>

<file path=word/_rels/footnotes.xml.rels><?xml version="1.0" encoding="UTF-8"?>
<Relationships xmlns="http://schemas.openxmlformats.org/package/2006/relationships"><Relationship Type="http://schemas.openxmlformats.org/officeDocument/2006/relationships/hyperlink" Id="rId104" Target="https://CRAN.R-project.org/package=arm" TargetMode="External" /><Relationship Type="http://schemas.openxmlformats.org/officeDocument/2006/relationships/hyperlink" Id="rId118" Target="https://audacityteam.org/" TargetMode="External" /><Relationship Type="http://schemas.openxmlformats.org/officeDocument/2006/relationships/hyperlink" Id="rId116" Target="https://bookdown.org/yihui/rmarkdown" TargetMode="External" /><Relationship Type="http://schemas.openxmlformats.org/officeDocument/2006/relationships/hyperlink" Id="rId93" Target="https://doi.org/10.1007/978-1-4614-9146-0_2" TargetMode="External" /><Relationship Type="http://schemas.openxmlformats.org/officeDocument/2006/relationships/hyperlink" Id="rId108" Target="https://doi.org/10.1038/s41592-019-0686-2" TargetMode="External" /><Relationship Type="http://schemas.openxmlformats.org/officeDocument/2006/relationships/hyperlink" Id="rId60" Target="https://doi.org/10.1644/09-MAMM-A-302.1" TargetMode="External" /><Relationship Type="http://schemas.openxmlformats.org/officeDocument/2006/relationships/hyperlink" Id="rId122" Target="https://doi.org/10.18637/jss.v067.i01" TargetMode="External" /><Relationship Type="http://schemas.openxmlformats.org/officeDocument/2006/relationships/hyperlink" Id="rId79" Target="https://doi.org/10.5281/zenodo.4139818" TargetMode="External" /><Relationship Type="http://schemas.openxmlformats.org/officeDocument/2006/relationships/hyperlink" Id="rId112" Target="https://github.com/bastibe/SoundFile" TargetMode="External" /><Relationship Type="http://schemas.openxmlformats.org/officeDocument/2006/relationships/hyperlink" Id="rId45" Target="https://github.com/thejasvibr/mhbc-online/" TargetMode="External" /><Relationship Type="http://schemas.openxmlformats.org/officeDocument/2006/relationships/hyperlink" Id="rId124" Target="https://journal.r-project.org/archive/" TargetMode="External" /><Relationship Type="http://schemas.openxmlformats.org/officeDocument/2006/relationships/hyperlink" Id="rId120" Target="https://www.R-project.org/" TargetMode="External" /><Relationship Type="http://schemas.openxmlformats.org/officeDocument/2006/relationships/hyperlink" Id="rId100" Target="https://www.biorxiv.org/content/early/2021/01/09/2021.01.09.426033" TargetMode="External" /><Relationship Type="http://schemas.openxmlformats.org/officeDocument/2006/relationships/hyperlink" Id="rId74" Target="https://www.pnas.org/content/116/52/26662" TargetMode="External" /><Relationship Type="http://schemas.openxmlformats.org/officeDocument/2006/relationships/hyperlink" Id="rId133" Target="https://www.pnas.org/content/early/2020/10/27/20117191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2024-11-20T07:29:33Z</dcterms:created>
  <dcterms:modified xsi:type="dcterms:W3CDTF">2024-11-20T07:29:33Z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