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1.png" ContentType="image/png"/>
  <Override PartName="/word/media/rId23.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Title"/>
      </w:pPr>
      <w:r>
        <w:t xml:space="preserve">Abstract</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
          <w:bCs/>
        </w:rPr>
        <w:t xml:space="preserve">Keywords : active sensing, echolocation, cocktail-party problem, group-living</w:t>
      </w:r>
    </w:p>
    <w:p>
      <w:pPr>
        <w:pStyle w:val="BodyText"/>
      </w:pPr>
      <w:r>
        <w:t xml:space="preserve">text to be incroporated?:</w:t>
      </w:r>
      <w:r>
        <w:t xml:space="preserve"> </w:t>
      </w:r>
      <w:r>
        <w:rPr>
          <w:i/>
          <w:iCs/>
        </w:rPr>
        <w:t xml:space="preserve">We thus show that horseshoe bats, despite their long calls that are prone to spectro-temporal overlap, do not alter their calls when flying in groups of up to four bats in a complex echoic cave environment</w:t>
      </w:r>
    </w:p>
    <w:p>
      <w:r>
        <w:br w:type="page"/>
      </w:r>
    </w:p>
    <w:bookmarkStart w:id="21"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to extract and process only the relevant information</w:t>
      </w:r>
      <w:r>
        <w:t xml:space="preserve"> </w:t>
      </w:r>
      <w:r>
        <w:t xml:space="preserve">(5,6)</w:t>
      </w:r>
      <w:r>
        <w:t xml:space="preserve">. This sensory challenge in groups is even higher for animals that perceive their environment by actively emitting energy into their environment</w:t>
      </w:r>
      <w:r>
        <w:t xml:space="preserve"> </w:t>
      </w:r>
      <w:r>
        <w:t xml:space="preserve">(7,8)</w:t>
      </w:r>
      <w:r>
        <w:t xml:space="preserve">, i.e., active sensing animals</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various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emit frequency-modulated (FM) calls. Most studies on group echolocation so far have investigated low-duty cycle bats</w:t>
      </w:r>
      <w:r>
        <w:t xml:space="preserve"> </w:t>
      </w:r>
      <w:r>
        <w:t xml:space="preserve">(15,18,19,22,23,27,28)</w:t>
      </w:r>
      <w:r>
        <w:t xml:space="preserve">, likely due their speciosity (~87% of all echolocating bats emit FM calls</w:t>
      </w:r>
      <w:r>
        <w:t xml:space="preserve">(26,29)</w:t>
      </w:r>
      <w:r>
        <w:t xml:space="preserve">), and ease of call analysis. The second group is the high-duty cycle bats which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more likely to be affected in group echolocation than low-duty cycle bats. A majority of studies on jamming in groups have been with FM-bats</w:t>
      </w:r>
      <w:r>
        <w:t xml:space="preserve"> </w:t>
      </w:r>
      <w:r>
        <w:t xml:space="preserve">(15,18,19,22,23,28)</w:t>
      </w:r>
      <w:r>
        <w:t xml:space="preserve">, despite the unique and importance of high-duty-cycle echolocation in groups</w:t>
      </w:r>
      <w:r>
        <w:t xml:space="preserve"> </w:t>
      </w:r>
      <w:r>
        <w:t xml:space="preserve">(31–33)</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(34)</w:t>
      </w:r>
      <w:r>
        <w:t xml:space="preserve">. The CF component is used for the flutter detection of prey wingbeats</w:t>
      </w:r>
      <w:r>
        <w:t xml:space="preserve"> </w:t>
      </w:r>
      <w:r>
        <w:t xml:space="preserve">(35)</w:t>
      </w:r>
      <w:r>
        <w:t xml:space="preserve"> </w:t>
      </w:r>
      <w:r>
        <w:t xml:space="preserve">based on based on a highly resolved frequency analysis in the bat’s auditory fovea</w:t>
      </w:r>
      <w:r>
        <w:t xml:space="preserve"> </w:t>
      </w:r>
      <w:r>
        <w:t xml:space="preserve">(36)</w:t>
      </w:r>
      <w:r>
        <w:t xml:space="preserve">. The CF-frequency differs between species and even individuals</w:t>
      </w:r>
      <w:r>
        <w:t xml:space="preserve"> </w:t>
      </w:r>
      <w:r>
        <w:t xml:space="preserve">(37,38)</w:t>
      </w:r>
      <w:r>
        <w:t xml:space="preserve">. CF frequency is also changed during flight, with bats lowering their emission frequency to compensate for flight-induced Doppler-shifts to keep the returning echo frequency constant</w:t>
      </w:r>
      <w:r>
        <w:t xml:space="preserve"> </w:t>
      </w:r>
      <w:r>
        <w:t xml:space="preserve">(39,40)</w:t>
      </w:r>
      <w:r>
        <w:t xml:space="preserve">. When flying alone, this Doppler-shift compensation separates the temporally overlapping emitted call and returning echoes spectrally. In groups, however, both temporal and spectral overlap between own echoes, and the calls and echoes of close-by bats is bound to occur. The tFM component is thought to be involved in target ranging</w:t>
      </w:r>
      <w:r>
        <w:t xml:space="preserve"> </w:t>
      </w:r>
      <w:r>
        <w:t xml:space="preserve">(34,41)</w:t>
      </w:r>
      <w:r>
        <w:t xml:space="preserve">. Comparable to call alterations in FM-bats</w:t>
      </w:r>
      <w:r>
        <w:t xml:space="preserve"> </w:t>
      </w:r>
      <w:r>
        <w:t xml:space="preserve">(42)</w:t>
      </w:r>
      <w:r>
        <w:t xml:space="preserve">, CF-FM bats show rapid alterations in tFM bandwidth and duration based on the behavioural context, e.g. resting, landing or prey capture</w:t>
      </w:r>
      <w:r>
        <w:t xml:space="preserve"> </w:t>
      </w:r>
      <w:r>
        <w:t xml:space="preserve">(34,40,41)</w:t>
      </w:r>
      <w:r>
        <w:t xml:space="preserve">. The role of the iFM remains ambiguous.</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(31,33,43)</w:t>
      </w:r>
      <w:r>
        <w:t xml:space="preserve">. Recent studies in low duty cycle FM bats also questioned the efficacy of a jamming avoidance response in groups</w:t>
      </w:r>
      <w:r>
        <w:t xml:space="preserve"> </w:t>
      </w:r>
      <w:r>
        <w:t xml:space="preserve">(23,24)</w:t>
      </w:r>
      <w:r>
        <w:t xml:space="preserve">. With regards to the FM component, we are only aware of two studies that quantified changes of the FM-component in paired flight</w:t>
      </w:r>
      <w:r>
        <w:t xml:space="preserve"> </w:t>
      </w:r>
      <w:r>
        <w:t xml:space="preserve">(32,33)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1"/>
    <w:bookmarkStart w:id="36" w:name="methods"/>
    <w:p>
      <w:pPr>
        <w:pStyle w:val="Heading1"/>
      </w:pPr>
      <w:r>
        <w:rPr>
          <w:rStyle w:val="SectionNumber"/>
        </w:rPr>
        <w:t xml:space="preserve">2</w:t>
      </w:r>
      <w:r>
        <w:tab/>
      </w:r>
      <w:r>
        <w:t xml:space="preserve">Methods</w:t>
      </w:r>
    </w:p>
    <w:bookmarkStart w:id="22"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
          <w:iCs/>
        </w:rPr>
        <w:t xml:space="preserve">Rhinolophus mehelyi</w:t>
      </w:r>
      <w:r>
        <w:t xml:space="preserve"> </w:t>
      </w:r>
      <w:r>
        <w:t xml:space="preserve">and</w:t>
      </w:r>
      <w:r>
        <w:t xml:space="preserve"> </w:t>
      </w:r>
      <w:r>
        <w:rPr>
          <w:i/>
          <w:iCs/>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A)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2"/>
    <w:bookmarkStart w:id="27"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B),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with some frame rate variation between 18-27 Hz. Video feeds between the cameras were time-synchronised by the common recorder time stamps burnt-in on the frames. The two cameras were placed in approximately the same position on every recording night. Audio from three CM16 microphones (Avisoft Bioacoustics, Germany) were recorded by a 416H soundcard (Avisoft Bioacoustics) at 250 kHz sampling rate with 16-bit resolution). To increase the number of on-axis calls recorded,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w:t>
      </w:r>
      <w:r>
        <w:t xml:space="preserve"> </w:t>
      </w:r>
      <w:r>
        <w:t xml:space="preserve">(46)</w:t>
      </w:r>
      <w:r>
        <w:t xml:space="preserve">, which was simultaneously recorded on the soundcard and used to flash an LED recorded by the two cameras (see Supplementary Information). The video was recorded continuously throughout the recording nights (16th, 19th and 20th August 2018), which yielded between 1.75-8 hours of analysable video (16/8/2018: 8.17, 19/8/2018: 1.67, 20/8/2018: 2 hours) and audio.</w:t>
      </w:r>
    </w:p>
    <w:p>
      <w:pPr>
        <w:pStyle w:val="CaptionedFigure"/>
      </w:pPr>
      <w:r>
        <w:drawing>
          <wp:inline>
            <wp:extent cx="5334000" cy="2203718"/>
            <wp:effectExtent b="0" l="0" r="0" t="0"/>
            <wp:docPr descr="Figure 2.1:  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 title="" id="24" name="Picture"/>
            <a:graphic>
              <a:graphicData uri="http://schemas.openxmlformats.org/drawingml/2006/picture">
                <pic:pic>
                  <pic:nvPicPr>
                    <pic:cNvPr descr="figures/pointcloud_and_topview.png" id="25" name="Picture"/>
                    <pic:cNvPicPr>
                      <a:picLocks noChangeArrowheads="1" noChangeAspect="1"/>
                    </pic:cNvPicPr>
                  </pic:nvPicPr>
                  <pic:blipFill>
                    <a:blip r:embed="rId23"/>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bookmarkStart w:id="26" w:name="fig:cavesetupschematic"/>
      <w:bookmarkEnd w:id="26"/>
      <w:r>
        <w:t xml:space="preserve">Figure 2.1:</w:t>
      </w:r>
      <w:r>
        <w:t xml:space="preserve"> </w:t>
      </w:r>
      <w:r>
        <w:t xml:space="preserve"> </w:t>
      </w:r>
      <w:r>
        <w:t xml:space="preserve">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w:t>
      </w:r>
    </w:p>
    <w:bookmarkEnd w:id="27"/>
    <w:bookmarkStart w:id="28"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seconds to minutes, and later left the cave again. We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and the number of visible bats during each activity period.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
          <w:iCs/>
        </w:rPr>
        <w:t xml:space="preserve">R. mehelyi/euryale</w:t>
      </w:r>
      <w:r>
        <w:t xml:space="preserve"> </w:t>
      </w:r>
      <w:r>
        <w:t xml:space="preserve">calls in them (See SI).</w:t>
      </w:r>
    </w:p>
    <w:bookmarkEnd w:id="28"/>
    <w:bookmarkStart w:id="35"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the audio had the least reverberance and as it recorded calls of both entering and exiting bats (see Figure</w:t>
      </w:r>
      <w:r>
        <w:t xml:space="preserve"> </w:t>
      </w:r>
      <w:r>
        <w:t xml:space="preserve">2.1</w:t>
      </w:r>
      <w:r>
        <w:t xml:space="preserve">). First, all audio from bat activity periods (referred to as flight-activity audio) were high-pass filtered at 70 kHz (2nd order zero-phase Butterworth filter). Next, we used two complementary acoustic analyses to quantify echolocation behaviour. The first analysis is the</w:t>
      </w:r>
      <w:r>
        <w:t xml:space="preserve"> </w:t>
      </w:r>
      <w:r>
        <w:t xml:space="preserve">‘</w:t>
      </w:r>
      <w:r>
        <w:t xml:space="preserve">individual call</w:t>
      </w:r>
      <w:r>
        <w:t xml:space="preserve">’</w:t>
      </w:r>
      <w:r>
        <w:t xml:space="preserve"> </w:t>
      </w:r>
      <w:r>
        <w:t xml:space="preserve">analysis, where we measured iFM, tFM and CF component parameters of one non-overlapped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The windowed call analysis also permits a form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many single-bat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responding to each other’s presence</w:t>
      </w:r>
      <w:r>
        <w:t xml:space="preserve"> </w:t>
      </w:r>
      <w:r>
        <w:t xml:space="preserve">(33,47)</w:t>
      </w:r>
      <w:r>
        <w:t xml:space="preserve">. The disadvantage of the windowed call analysis is the lack of call-level measurements. Using both approaches simultaneously strengthens the interpretation of our results.</w:t>
      </w:r>
    </w:p>
    <w:bookmarkStart w:id="33"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w:t>
      </w:r>
      <w:r>
        <w:t xml:space="preserve"> </w:t>
      </w:r>
      <w:r>
        <w:rPr>
          <w:i/>
          <w:iCs/>
        </w:rPr>
        <w:t xml:space="preserve">itsfm</w:t>
      </w:r>
      <w:r>
        <w:t xml:space="preserve"> </w:t>
      </w:r>
      <w:r>
        <w:t xml:space="preserve">package</w:t>
      </w:r>
      <w:r>
        <w:t xml:space="preserve"> </w:t>
      </w:r>
      <w:r>
        <w:t xml:space="preserve">(48)</w:t>
      </w:r>
      <w:r>
        <w:t xml:space="preserve">. Most approaches to date segment CF-FM calls into their components by high/low pass filtering around the call’s peak frequency</w:t>
      </w:r>
      <w:r>
        <w:t xml:space="preserve"> </w:t>
      </w:r>
      <w:r>
        <w:t xml:space="preserve">(34,38,40,49,50)</w:t>
      </w:r>
      <w:r>
        <w:t xml:space="preserve">. For an accurate estimate of the call’s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
          <w:iCs/>
        </w:rPr>
        <w:t xml:space="preserve">itsfm</w:t>
      </w:r>
      <w:r>
        <w:t xml:space="preserve"> </w:t>
      </w:r>
      <w:r>
        <w:t xml:space="preserve">overcomes these limitations by robustly tracking the actual change in frequency over the call time to segment it into FM and CF components</w:t>
      </w:r>
      <w:r>
        <w:t xml:space="preserve"> </w:t>
      </w:r>
      <w:r>
        <w:t xml:space="preserve">(48)</w:t>
      </w:r>
      <w:r>
        <w:t xml:space="preserve">. For our analysis, we defined the i/tFM components as those portions of a CF-FM call where frequency modulation was larger than 2 kHz/ms. See SI for further details.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(34,50)</w:t>
      </w:r>
      <w:r>
        <w:t xml:space="preserve">.</w:t>
      </w:r>
    </w:p>
    <w:p>
      <w:pPr>
        <w:pStyle w:val="BodyText"/>
      </w:pPr>
      <w:r>
        <w:t xml:space="preserve">The first statistical analysis of the individual call data revealed that multi-bat calls showed a non-negligible reduction in CF duration (Table</w:t>
      </w:r>
      <w:r>
        <w:t xml:space="preserve"> </w:t>
      </w:r>
      <w:r>
        <w:t xml:space="preserve">4.1</w:t>
      </w:r>
      <w:r>
        <w:t xml:space="preserve">). The apparent reduction may have also been due to a bias in the call selection protocol that favoured non-overlapping, and thus shorter calls.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components of a bat’s call. Within the main band, continuous segments above a chosen threshold were labelled as CF call components. These CF component detections were then manually verified and their duration was calculated (SI ?????).</w:t>
      </w:r>
    </w:p>
    <w:p>
      <w:pPr>
        <w:pStyle w:val="CaptionedFigure"/>
      </w:pPr>
      <w:r>
        <w:drawing>
          <wp:inline>
            <wp:extent cx="3092778" cy="1863910"/>
            <wp:effectExtent b="0" l="0" r="0" t="0"/>
            <wp:docPr descr="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 title="" id="30" name="Picture"/>
            <a:graphic>
              <a:graphicData uri="http://schemas.openxmlformats.org/drawingml/2006/picture">
                <pic:pic>
                  <pic:nvPicPr>
                    <pic:cNvPr descr="figures/fig1_composite.png" id="31" name="Picture"/>
                    <pic:cNvPicPr>
                      <a:picLocks noChangeArrowheads="1" noChangeAspect="1"/>
                    </pic:cNvPicPr>
                  </pic:nvPicPr>
                  <pic:blipFill>
                    <a:blip r:embed="rId29"/>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bookmarkStart w:id="32" w:name="fig:fig1composite"/>
      <w:bookmarkEnd w:id="32"/>
      <w:r>
        <w:t xml:space="preserve">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w:t>
      </w:r>
    </w:p>
    <w:bookmarkEnd w:id="33"/>
    <w:bookmarkStart w:id="34" w:name="wincallmethods"/>
    <w:p>
      <w:pPr>
        <w:pStyle w:val="Heading3"/>
      </w:pPr>
      <w:r>
        <w:rPr>
          <w:rStyle w:val="SectionNumber"/>
        </w:rPr>
        <w:t xml:space="preserve">2.4.2</w:t>
      </w:r>
      <w:r>
        <w:tab/>
      </w:r>
      <w:r>
        <w:t xml:space="preserve">Windowed calls analysis</w:t>
      </w:r>
    </w:p>
    <w:p>
      <w:pPr>
        <w:pStyle w:val="FirstParagraph"/>
      </w:pPr>
      <w:r>
        <w:t xml:space="preserve">Each bat activity audio was split into consecutive 50 ms windows (See Figure</w:t>
      </w:r>
      <w:r>
        <w:t xml:space="preserve"> </w:t>
      </w:r>
      <w:r>
        <w:t xml:space="preserve">2.2</w:t>
      </w:r>
      <w:r>
        <w:t xml:space="preserve"> </w:t>
      </w:r>
      <w:r>
        <w:t xml:space="preserve">and SI</w:t>
      </w:r>
      <w:r>
        <w:t xml:space="preserve"> </w:t>
      </w:r>
      <w:r>
        <w:t xml:space="preserve">??</w:t>
      </w:r>
      <w:r>
        <w:t xml:space="preserve">). We chose a window duration of 50 ms as it provided high spectral resolution (FFT resolution of 20 Hz) that permits differentiating multiple CF components in the same window. Initial observations showed that 50 ms was also about the longest observed duration of a bat call in our data, and was about twice the length of typical calls. We kept only windows with loud calls by excluding all windows whose RMS level was less than 20 dB above the maximum RMS level of silent windows (SI</w:t>
      </w:r>
      <w:r>
        <w:t xml:space="preserve"> </w:t>
      </w:r>
      <w:r>
        <w:t xml:space="preserve">??</w:t>
      </w:r>
      <w:r>
        <w:t xml:space="preserve">). From windows that contained echolocation calls, we measured received RMS level, dominant frequencies and FM lower frequencies. We chose these measurements to complement the analogous measurements in the individual call analyses. The dominant frequencies describe the CF frequencies of multiple calls in the same window and were defined as local peaks of the smoothed power spectrum (SI ???). Dominant frequencies complement the individual call analysis’ CF peak frequency measurement.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audio.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 The RMS level describes the received level of the window, and was defined as the root-mean-square of all samples in a window. In a single window, there could be multiple terminal and dominant frequency measurements,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w:t>
      </w:r>
    </w:p>
    <w:bookmarkEnd w:id="34"/>
    <w:bookmarkEnd w:id="35"/>
    <w:bookmarkEnd w:id="36"/>
    <w:bookmarkStart w:id="40"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 The same categorisation was used even for the windowed call analysis too.</w:t>
      </w:r>
    </w:p>
    <w:p>
      <w:pPr>
        <w:pStyle w:val="BodyText"/>
      </w:pPr>
      <w:r>
        <w:t xml:space="preserve">To analyse differences in echolocation between single and multi-bat contexts we ran linear-mixed models (LMMs). Model fit was checked by performing residual diagnostics. Model coefficients were estimated using a Bayesian approach with non-informative priors,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(51)</w:t>
      </w:r>
      <w:r>
        <w:t xml:space="preserve">. Unlike confidence intervals, the compatibility interval allows a true probabilistic interpretation that the underlying parameter value falls within a range for the given dataset.</w:t>
      </w:r>
    </w:p>
    <w:p>
      <w:pPr>
        <w:pStyle w:val="BodyText"/>
      </w:pPr>
      <w:r>
        <w:t xml:space="preserve">To interpret the change in echolocation behaviour we calculated the difference and ratio of estimated coefficients across group contexts.</w:t>
      </w:r>
    </w:p>
    <w:bookmarkStart w:id="37" w:name="indcallstatanalysis"/>
    <w:p>
      <w:pPr>
        <w:pStyle w:val="Heading2"/>
      </w:pPr>
      <w:r>
        <w:rPr>
          <w:rStyle w:val="SectionNumber"/>
        </w:rPr>
        <w:t xml:space="preserve">3.1</w:t>
      </w:r>
      <w:r>
        <w:tab/>
      </w:r>
      <w:r>
        <w:t xml:space="preserve">Individual call analysis</w:t>
      </w:r>
    </w:p>
    <w:p>
      <w:pPr>
        <w:pStyle w:val="FirstParagraph"/>
      </w:pPr>
      <w:r>
        <w:t xml:space="preserve">LMMs were run with each component measurement as response, group size as a categorical predictor (single, multi) and video-file ID as random intercept for all parameters.</w:t>
      </w:r>
    </w:p>
    <w:bookmarkEnd w:id="37"/>
    <w:bookmarkStart w:id="38"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with flight-activity bout and hour of the night as random intercepts. Flight-activity bout was chosen to account for correlation across multiple windows of the same flight-activity, while hour of the night was chosen to account for overall changes in activity across the night.</w:t>
      </w:r>
    </w:p>
    <w:p>
      <w:pPr>
        <w:pStyle w:val="BodyText"/>
      </w:pPr>
      <w:r>
        <w:t xml:space="preserve">If bats are altering their CF frequencies to avoid spectral overlap, we expect an increase in the observed dominant frequency ranges from the windowed call analysis. 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a baseline non-zero variation in the dominant frequency even within one flight-activity recording for two reasons: 1) the bat’s Doppler shift compensation in flight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We thus compare the dominant frequency range between single, multi and virtual-multi bat audio. An LMM was built with dominant frequency as the response variable, group-type as the fixed effect, and the video-file as a random intercept (a proxy for time).</w:t>
      </w:r>
    </w:p>
    <w:p>
      <w:pPr>
        <w:pStyle w:val="BodyText"/>
      </w:pPr>
      <w:r>
        <w:t xml:space="preserve">Since individual bats emit unique CF frequencies</w:t>
      </w:r>
      <w:r>
        <w:t xml:space="preserve"> </w:t>
      </w:r>
      <w:r>
        <w:t xml:space="preserve">(37)</w:t>
      </w:r>
      <w:r>
        <w:t xml:space="preserve">, we expect an obvious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 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bat emitting frequencies between 100-111 kHz while flying at a constant speed (set to between 1.5-4.5 m/s), flying past a microphone located on one side.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8"/>
    <w:bookmarkStart w:id="39"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(52)</w:t>
      </w:r>
      <w:r>
        <w:t xml:space="preserve"> </w:t>
      </w:r>
      <w:r>
        <w:t xml:space="preserve">through its scientific ecosystem: the scipy, numpy, matplotlib, soundfile and pandas packages</w:t>
      </w:r>
      <w:r>
        <w:t xml:space="preserve"> </w:t>
      </w:r>
      <w:r>
        <w:t xml:space="preserve">(53–57)</w:t>
      </w:r>
      <w:r>
        <w:t xml:space="preserve">. Reproducible analysis, documentation and presentation were enabled by the Jupyter Notebook and Rmarkdown projects</w:t>
      </w:r>
      <w:r>
        <w:t xml:space="preserve">(58,59)</w:t>
      </w:r>
      <w:r>
        <w:t xml:space="preserve">. Audio visualisation, preliminary measurements and single call annotations were done with Audacity</w:t>
      </w:r>
      <w:r>
        <w:t xml:space="preserve"> </w:t>
      </w:r>
      <w:r>
        <w:t xml:space="preserve">(60)</w:t>
      </w:r>
      <w:r>
        <w:t xml:space="preserve">. LMMs were run in R</w:t>
      </w:r>
      <w:r>
        <w:t xml:space="preserve"> </w:t>
      </w:r>
      <w:r>
        <w:t xml:space="preserve">(61)</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(62–64)</w:t>
      </w:r>
      <w:r>
        <w:t xml:space="preserve">.</w:t>
      </w:r>
    </w:p>
    <w:bookmarkEnd w:id="39"/>
    <w:bookmarkEnd w:id="40"/>
    <w:bookmarkStart w:id="53"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
          <w:iCs/>
        </w:rPr>
        <w:t xml:space="preserve">Rhinolophus euryale</w:t>
      </w:r>
      <w:r>
        <w:t xml:space="preserve"> </w:t>
      </w:r>
      <w:r>
        <w:t xml:space="preserve">and</w:t>
      </w:r>
      <w:r>
        <w:t xml:space="preserve"> </w:t>
      </w:r>
      <w:r>
        <w:rPr>
          <w:i/>
          <w:iCs/>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A total of NUMBER HERE flight activities were annotated from the video, whose durations RANGED FROM X-Y.From these flight activities we were able to obtain XXYY synchronised audio clips, where were used in the individual and windowed call analysis.</w:t>
      </w:r>
    </w:p>
    <w:p>
      <w:pPr>
        <w:pStyle w:val="BodyText"/>
      </w:pPr>
      <w:r>
        <w:t xml:space="preserve">STILL STUCK HERE – THERE ARE SOME ARBIT LONG ANNOTATIONS – NEED ACCESS TO THE VIDEO FILES….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As theoretically expected, the dominant-frequency range in the windowed analysis, was larger in multi-bat conditions compared to single-bat conditions.</w:t>
      </w:r>
    </w:p>
    <w:bookmarkStart w:id="47"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42" name="Picture"/>
            <a:graphic>
              <a:graphicData uri="http://schemas.openxmlformats.org/drawingml/2006/picture">
                <pic:pic>
                  <pic:nvPicPr>
                    <pic:cNvPr descr="figures/measurements_and_derivedparams_multipanel.png" id="43" name="Picture"/>
                    <pic:cNvPicPr>
                      <a:picLocks noChangeArrowheads="1" noChangeAspect="1"/>
                    </pic:cNvPicPr>
                  </pic:nvPicPr>
                  <pic:blipFill>
                    <a:blip r:embed="rId41"/>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bookmarkStart w:id="44" w:name="fig:indcallrawdata"/>
      <w:bookmarkEnd w:id="44"/>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w:t>
      </w:r>
      <m:oMath>
        <m:sSub>
          <m:e>
            <m:r>
              <m:t>N</m:t>
            </m:r>
          </m:e>
          <m:sub>
            <m:r>
              <m:t>c</m:t>
            </m:r>
            <m:r>
              <m:t>a</m:t>
            </m:r>
            <m:r>
              <m:t>l</m:t>
            </m:r>
            <m:r>
              <m:t>l</m:t>
            </m:r>
            <m:r>
              <m:t>s</m:t>
            </m:r>
            <m:r>
              <m:t> </m:t>
            </m:r>
            <m:r>
              <m:t>s</m:t>
            </m:r>
            <m:r>
              <m:t>i</m:t>
            </m:r>
            <m:r>
              <m:t>n</m:t>
            </m:r>
            <m:r>
              <m:t>g</m:t>
            </m:r>
            <m:r>
              <m:t>l</m:t>
            </m:r>
            <m:r>
              <m:t>e</m:t>
            </m:r>
            <m:r>
              <m:t> </m:t>
            </m:r>
            <m:r>
              <m:t>b</m:t>
            </m:r>
            <m:r>
              <m:t>a</m:t>
            </m:r>
            <m:r>
              <m:t>t</m:t>
            </m:r>
          </m:sub>
        </m:sSub>
        <m:r>
          <m:rPr>
            <m:sty m:val="p"/>
          </m:rPr>
          <m:t>=</m:t>
        </m:r>
      </m:oMath>
      <w:r>
        <w:t xml:space="preserve"> </w:t>
      </w:r>
      <w:r>
        <w:t xml:space="preserve">177,</w:t>
      </w:r>
      <w:r>
        <w:t xml:space="preserve"> </w:t>
      </w:r>
      <m:oMath>
        <m:sSub>
          <m:e>
            <m:r>
              <m:t>N</m:t>
            </m:r>
          </m:e>
          <m:sub>
            <m:r>
              <m:t>c</m:t>
            </m:r>
            <m:r>
              <m:t>a</m:t>
            </m:r>
            <m:r>
              <m:t>l</m:t>
            </m:r>
            <m:r>
              <m:t>l</m:t>
            </m:r>
            <m:r>
              <m:t>s</m:t>
            </m:r>
            <m:r>
              <m:t> </m:t>
            </m:r>
            <m:r>
              <m:t>m</m:t>
            </m:r>
            <m:r>
              <m:t>u</m:t>
            </m:r>
            <m:r>
              <m:t>l</m:t>
            </m:r>
            <m:r>
              <m:t>t</m:t>
            </m:r>
            <m:r>
              <m:t>i</m:t>
            </m:r>
            <m:r>
              <m:t> </m:t>
            </m:r>
            <m:r>
              <m:t>b</m:t>
            </m:r>
            <m:r>
              <m:t>a</m:t>
            </m:r>
            <m:r>
              <m:t>t</m:t>
            </m:r>
          </m:sub>
        </m:sSub>
        <m:r>
          <m:rPr>
            <m:sty m:val="p"/>
          </m:rPr>
          <m:t>=</m:t>
        </m:r>
      </m:oMath>
      <w:r>
        <w:t xml:space="preserve"> </w:t>
      </w:r>
      <w:r>
        <w:t xml:space="preserve">49. . Most call parameters showed little or no difference between single-bat and multi-bat observations (Figure</w:t>
      </w:r>
      <w:r>
        <w:t xml:space="preserve"> </w:t>
      </w:r>
      <w:r>
        <w:t xml:space="preserve">4.1</w:t>
      </w:r>
      <w:r>
        <w:t xml:space="preserve">, Table</w:t>
      </w:r>
      <w:r>
        <w:t xml:space="preserve"> </w:t>
      </w:r>
      <w:r>
        <w:t xml:space="preserve">4.1</w:t>
      </w:r>
      <w:r>
        <w:t xml:space="preserve">) with very small maximum a posteriori (MAP) estimates or compatibility intervals distributed either side of zero. The CF component of multi-bat calls showed a duration difference of -4.45 to -1.32 ms (95% CoI). As stated before, this apparent drop in duration may have been due to a sampling bias that selected for shorter calls in multi-bat audio. The apparent reduction in CF duration from the original individual call analysis, was not supported by the multi-call extension, indicating negligible difference in CF duration (Table</w:t>
      </w:r>
      <w:r>
        <w:t xml:space="preserve"> </w:t>
      </w:r>
      <w:r>
        <w:t xml:space="preserve">4.1</w:t>
      </w:r>
      <w:r>
        <w:t xml:space="preserve"> </w:t>
      </w:r>
      <w:r>
        <w:t xml:space="preserve">(multi-call extension)) between -1.7 to 3.02 ms (95% CoI). Multi-bat calls showed a slight decrease in amplitude of upto 0-4 dB in multi-bat calls, and a slight increase in tFM bandwidth of -2.42-0.71 kHz (95% CoI). All remaining parmeters had negligible differences between single and multi-bat contexts centered around zero (see Table</w:t>
      </w:r>
      <w:r>
        <w:t xml:space="preserve"> </w:t>
      </w:r>
      <w:r>
        <w:t xml:space="preserve">4.1</w:t>
      </w:r>
      <w:r>
        <w:t xml:space="preserve">).</w:t>
      </w:r>
    </w:p>
    <w:p>
      <w:r>
        <w:br w:type="page"/>
      </w:r>
    </w:p>
    <w:p>
      <w:pPr>
        <w:pStyle w:val="TableCaption"/>
      </w:pPr>
      <w:bookmarkStart w:id="45" w:name="tab:incalldata"/>
      <w:bookmarkEnd w:id="45"/>
      <w:r>
        <w:t xml:space="preserve">Table 4.1:</w:t>
      </w:r>
      <w:r>
        <w:t xml:space="preserve"> </w:t>
      </w:r>
      <w:r>
        <w:t xml:space="preserve">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Component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(Multi-Single)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95% CoI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 (Multi/Single)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 95% CoI</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r>
      <w:tr>
        <w:trPr>
          <w:trHeight w:val="18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Duration, 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0.93</w:t>
            </w:r>
          </w:p>
        </w:tc>
      </w:tr>
      <w:tr>
        <w:trPr>
          <w:trHeight w:val="18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 (multi-call extension)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1.17</w:t>
            </w:r>
          </w:p>
        </w:tc>
      </w:tr>
      <w:tr>
        <w:trPr>
          <w:trHeight w:val="18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1.23</w:t>
            </w:r>
          </w:p>
        </w:tc>
      </w:tr>
      <w:tr>
        <w:trPr>
          <w:trHeight w:val="18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1.15</w:t>
            </w:r>
          </w:p>
        </w:tc>
      </w:tr>
      <w:tr>
        <w:trPr>
          <w:trHeight w:val="18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Peak frequency, kHz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w:t>
            </w:r>
          </w:p>
        </w:tc>
      </w:tr>
      <w:tr>
        <w:trPr>
          <w:trHeight w:val="180" w:hRule="auto"/>
        </w:trPr>
        body 6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w:t>
            </w:r>
          </w:p>
        </w:tc>
      </w:tr>
      <w:tr>
        <w:trPr>
          <w:trHeight w:val="180" w:hRule="auto"/>
        </w:trPr>
        body 7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r>
      <w:tr>
        <w:trPr>
          <w:trHeight w:val="180" w:hRule="auto"/>
        </w:trPr>
        body 8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Amplitude, dB 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body10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-4.32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Level difference, dB</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tFM-CF</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iFM-CF</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Bandwidth, kHz</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w:t>
            </w:r>
          </w:p>
        </w:tc>
      </w:tr>
      <w:tr>
        <w:trPr>
          <w:trHeight w:val="360" w:hRule="auto"/>
        </w:trPr>
        body14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1.18</w:t>
            </w:r>
          </w:p>
        </w:tc>
      </w:tr>
    </w:tbl>
    <w:p>
      <w:r>
        <w:br w:type="page"/>
      </w:r>
    </w:p>
    <w:p>
      <w:pPr>
        <w:pStyle w:val="TableCaption"/>
      </w:pPr>
      <w:bookmarkStart w:id="46" w:name="tab:windowresults"/>
      <w:bookmarkEnd w:id="46"/>
      <w:r>
        <w:t xml:space="preserve">Table 4.2:</w:t>
      </w:r>
      <w:r>
        <w:t xml:space="preserve"> </w:t>
      </w:r>
      <w:r>
        <w:t xml:space="preserve">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Comparison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95% CoI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Ratio, 95% CoI</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r>
      <w:tr>
        <w:trPr>
          <w:trHeight w:val="18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Received level (dB RMS)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Multi-Single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r>
      <w:tr>
        <w:trPr>
          <w:trHeight w:val="18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r>
      <w:tr>
        <w:trPr>
          <w:trHeight w:val="180"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Dominant frequency range (kHz)</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6.48</w:t>
            </w:r>
          </w:p>
        </w:tc>
      </w:tr>
      <w:tr>
        <w:trPr>
          <w:trHeight w:val="180"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Received level (dB 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Multi-Virtual multi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0.50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r>
      <w:tr>
        <w:trPr>
          <w:trHeight w:val="18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r>
      <w:tr>
        <w:trPr>
          <w:trHeight w:val="18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Dominant frequency range (kHz)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1.29</w:t>
            </w:r>
          </w:p>
        </w:tc>
      </w:tr>
    </w:tbl>
    <w:bookmarkEnd w:id="47"/>
    <w:bookmarkStart w:id="52"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and virtual audio we obtained received level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1753, 1039, 722) and FM lower frequency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F</m:t>
            </m:r>
            <m:r>
              <m:t>M</m:t>
            </m:r>
            <m:r>
              <m:t> </m:t>
            </m:r>
            <m:r>
              <m:t>c</m:t>
            </m:r>
            <m:r>
              <m:t>o</m:t>
            </m:r>
            <m:r>
              <m:t>m</m:t>
            </m:r>
            <m:r>
              <m:t>p</m:t>
            </m:r>
            <m:r>
              <m:t>o</m:t>
            </m:r>
            <m:r>
              <m:t>n</m:t>
            </m:r>
            <m:r>
              <m:t>e</m:t>
            </m:r>
            <m:r>
              <m:t>n</m:t>
            </m:r>
            <m:r>
              <m:t>t</m:t>
            </m:r>
            <m:r>
              <m:t>s</m:t>
            </m:r>
          </m:sub>
        </m:sSub>
        <m:r>
          <m:rPr>
            <m:sty m:val="p"/>
          </m:rPr>
          <m:t>=</m:t>
        </m:r>
      </m:oMath>
      <w:r>
        <w:t xml:space="preserve"> </w:t>
      </w:r>
      <w:r>
        <w:t xml:space="preserve">2660, 2927, 1668), and dominant frequency range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233, 87, 83).</w:t>
      </w:r>
    </w:p>
    <w:p>
      <w:pPr>
        <w:pStyle w:val="BodyText"/>
      </w:pPr>
      <w:r>
        <w:t xml:space="preserve">The windowed call analysis also showed overall little to no difference between single, multi and virtual multi-bat contexts in all of the parameters considered.</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 The observed difference in dominant frequency range matches the magnitude in simulations when bats do not show any special responses to each other (SI</w:t>
      </w:r>
      <w:r>
        <w:t xml:space="preserve"> </w:t>
      </w:r>
      <w:r>
        <w:t xml:space="preserve">??</w:t>
      </w:r>
      <w:r>
        <w:t xml:space="preserve">). 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The results of the two lines of analysis (individual and windowed calls)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49" name="Picture"/>
            <a:graphic>
              <a:graphicData uri="http://schemas.openxmlformats.org/drawingml/2006/picture">
                <pic:pic>
                  <pic:nvPicPr>
                    <pic:cNvPr descr="figures/window_analysis_results.png" id="50" name="Picture"/>
                    <pic:cNvPicPr>
                      <a:picLocks noChangeArrowheads="1" noChangeAspect="1"/>
                    </pic:cNvPicPr>
                  </pic:nvPicPr>
                  <pic:blipFill>
                    <a:blip r:embed="rId48"/>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bookmarkStart w:id="51" w:name="fig:windowresultsgraph"/>
      <w:bookmarkEnd w:id="51"/>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52"/>
    <w:bookmarkEnd w:id="53"/>
    <w:bookmarkStart w:id="54" w:name="discussion"/>
    <w:p>
      <w:pPr>
        <w:pStyle w:val="Heading1"/>
      </w:pPr>
      <w:r>
        <w:rPr>
          <w:rStyle w:val="SectionNumber"/>
        </w:rPr>
        <w:t xml:space="preserve">5</w:t>
      </w:r>
      <w:r>
        <w:tab/>
      </w:r>
      <w:r>
        <w:t xml:space="preserve">Discussion</w:t>
      </w:r>
    </w:p>
    <w:p>
      <w:pPr>
        <w:pStyle w:val="FirstParagraph"/>
      </w:pPr>
      <w:r>
        <w:t xml:space="preserve">THE DISCUSSION NEEDS WORK HERE….</w:t>
      </w:r>
    </w:p>
    <w:p>
      <w:pPr>
        <w:pStyle w:val="BodyText"/>
      </w:pPr>
      <w:r>
        <w:t xml:space="preserve">Active sensing animals experience sensory detriment when in groups. Echolocating bats suffer drops in echo detection while electrolocating fish suffer from interference in their electric fields</w:t>
      </w:r>
      <w:r>
        <w:t xml:space="preserve"> </w:t>
      </w:r>
      <w:r>
        <w:t xml:space="preserve">(8)</w:t>
      </w:r>
      <w:r>
        <w:t xml:space="preserve">. The idea that animals perform an explicit evasive maneuver is embodied in the term</w:t>
      </w:r>
      <w:r>
        <w:t xml:space="preserve"> </w:t>
      </w:r>
      <w:r>
        <w:t xml:space="preserve">‘</w:t>
      </w:r>
      <w:r>
        <w:t xml:space="preserve">jamming avoidance response</w:t>
      </w:r>
      <w:r>
        <w:t xml:space="preserve">’</w:t>
      </w:r>
      <w:r>
        <w:t xml:space="preserve">. The term arose to describe</w:t>
      </w:r>
      <w:r>
        <w:t xml:space="preserve"> </w:t>
      </w:r>
      <w:r>
        <w:t xml:space="preserve">(8)</w:t>
      </w:r>
      <w:r>
        <w:t xml:space="preserve"> </w:t>
      </w:r>
      <w:r>
        <w:t xml:space="preserve">electrolocating fish shifting their field frequencies in response to conspecifics or external fields. The acoustic jamming avoidance response has been heavily investigated in echolocating bats, more specifically FM bats which emit short calls with long silences in between. Many FM bat species appear to show some kind of jamming avoidance response by altering their call duration, repetition rate, amplitude or frequency ranges</w:t>
      </w:r>
      <w:r>
        <w:t xml:space="preserve"> </w:t>
      </w:r>
      <w:r>
        <w:t xml:space="preserve">(15,17,19,28)</w:t>
      </w:r>
      <w:r>
        <w:t xml:space="preserve">. While FM bats may seem to alter their call parameters in groups, literature also paints a picture where the call alterations of FM bats are better explained by factors not related to spectral jamming avoidance</w:t>
      </w:r>
      <w:r>
        <w:t xml:space="preserve"> </w:t>
      </w:r>
      <w:r>
        <w:t xml:space="preserve">(22–24,32)</w:t>
      </w:r>
      <w:r>
        <w:t xml:space="preserve">. Our results contribute to this re-interpretative line of thought, highlighting that the absence of a clear jamming avoidance response may be much more common than expected.</w:t>
      </w:r>
    </w:p>
    <w:p>
      <w:pPr>
        <w:pStyle w:val="BodyText"/>
      </w:pPr>
      <w:r>
        <w:rPr>
          <w:i/>
          <w:iCs/>
        </w:rPr>
        <w:t xml:space="preserve">CF component</w:t>
      </w:r>
      <w:r>
        <w:t xml:space="preserve">: Previous studies have shown no spectral jamming avoidance response in rhinolophid and hipposiderid bats [REFS], with some mixed evidence in rhinopomids (e.g. present in</w:t>
      </w:r>
      <w:r>
        <w:t xml:space="preserve"> </w:t>
      </w:r>
      <w:r>
        <w:rPr>
          <w:i/>
          <w:iCs/>
        </w:rPr>
        <w:t xml:space="preserve">Rhinopoma hardwickeii</w:t>
      </w:r>
      <w:r>
        <w:t xml:space="preserve"> </w:t>
      </w:r>
      <w:r>
        <w:t xml:space="preserve">(18)</w:t>
      </w:r>
      <w:r>
        <w:t xml:space="preserve">, absent in</w:t>
      </w:r>
      <w:r>
        <w:t xml:space="preserve"> </w:t>
      </w:r>
      <w:r>
        <w:rPr>
          <w:i/>
          <w:iCs/>
        </w:rPr>
        <w:t xml:space="preserve">R. microphyllum</w:t>
      </w:r>
      <w:r>
        <w:t xml:space="preserve"> </w:t>
      </w:r>
      <w:r>
        <w:t xml:space="preserve">(22)</w:t>
      </w:r>
      <w:r>
        <w:t xml:space="preserve">). However, it is important to stress that there is likely no</w:t>
      </w:r>
      <w:r>
        <w:t xml:space="preserve"> </w:t>
      </w:r>
      <w:r>
        <w:t xml:space="preserve">‘</w:t>
      </w:r>
      <w:r>
        <w:t xml:space="preserve">need</w:t>
      </w:r>
      <w:r>
        <w:t xml:space="preserve">’</w:t>
      </w:r>
      <w:r>
        <w:t xml:space="preserve"> </w:t>
      </w:r>
      <w:r>
        <w:t xml:space="preserve">for a jamming avoidance response due to individual specific acoustic foveas in rhinolophids and hipposiderids. Our data also does not support CF frequency shifting. The windowed analysis showed an increase of ~2 kHz in dominant frequency range in multi-bat recordings. The observed increase is well explained by inter-individual variation in acoustic foveas and Doppler shift effects alone. We also observed no systematic change in CF duration, as revealed by our multi-call extension analysis.</w:t>
      </w:r>
    </w:p>
    <w:p>
      <w:pPr>
        <w:pStyle w:val="BodyText"/>
      </w:pPr>
      <w:r>
        <w:t xml:space="preserve">STOPPED HERE - 2024-12-02</w:t>
      </w:r>
    </w:p>
    <w:p>
      <w:pPr>
        <w:pStyle w:val="BodyText"/>
      </w:pPr>
      <w:r>
        <w:rPr>
          <w:i/>
          <w:iCs/>
        </w:rPr>
        <w:t xml:space="preserve">FM component:</w:t>
      </w:r>
      <w:r>
        <w:t xml:space="preserve"> </w:t>
      </w:r>
      <w:r>
        <w:t xml:space="preserve">The FM component of CF-FM high duty-cycle bats is likely used for ranging and undergoes large variation as bats approach objects</w:t>
      </w:r>
      <w:r>
        <w:t xml:space="preserve"> </w:t>
      </w:r>
      <w:r>
        <w:t xml:space="preserve">(42)</w:t>
      </w:r>
      <w:r>
        <w:t xml:space="preserve">. Frequency-changes in group flying FM-bats could indicate a JAR, but could also be a response to the physical presence of other bats in the vicinity</w:t>
      </w:r>
      <w:r>
        <w:t xml:space="preserve"> </w:t>
      </w:r>
      <w:r>
        <w:t xml:space="preserve">(22,28)</w:t>
      </w:r>
      <w:r>
        <w:t xml:space="preserve">. While not much is known about the iFM-component of CF-FM bats, they do change their tFM-component as they approach objects and during landing</w:t>
      </w:r>
      <w:r>
        <w:t xml:space="preserve"> </w:t>
      </w:r>
      <w:r>
        <w:t xml:space="preserve">(34,40,42)</w:t>
      </w:r>
      <w:r>
        <w:t xml:space="preserve">. CF-FM bats may thus be expected to respond to conspecifics like FM-bats in groups.</w:t>
      </w:r>
      <w:r>
        <w:t xml:space="preserve"> </w:t>
      </w:r>
      <w:r>
        <w:t xml:space="preserve">(33)</w:t>
      </w:r>
      <w:r>
        <w:t xml:space="preserve"> </w:t>
      </w:r>
      <w:r>
        <w:t xml:space="preserve">found that the tFM minimum frequency (-10 dB call peak frequency) decreased by 5 kHz on average in pairs of</w:t>
      </w:r>
      <w:r>
        <w:t xml:space="preserve"> </w:t>
      </w:r>
      <w:r>
        <w:rPr>
          <w:i/>
          <w:iCs/>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(15,22,33,50,65)</w:t>
      </w:r>
      <w:r>
        <w:t xml:space="preserve">. While we found an increase of tFM duration from single- to multi-bat contexts of 0.19 ms,</w:t>
      </w:r>
      <w:r>
        <w:t xml:space="preserve">(33)</w:t>
      </w:r>
      <w:r>
        <w:t xml:space="preserve"> </w:t>
      </w:r>
      <w:r>
        <w:t xml:space="preserve">found an increase of 1.8 ms in pairs, and</w:t>
      </w:r>
      <w:r>
        <w:t xml:space="preserve"> </w:t>
      </w:r>
      <w:r>
        <w:t xml:space="preserve">(50)</w:t>
      </w:r>
      <w:r>
        <w:t xml:space="preserve"> </w:t>
      </w:r>
      <w:r>
        <w:t xml:space="preserve">found a median increase of 0.35 ms in noise compared to calls in silence. Our results are closer to those of</w:t>
      </w:r>
      <w:r>
        <w:t xml:space="preserve"> </w:t>
      </w:r>
      <w:r>
        <w:t xml:space="preserve">(50)</w:t>
      </w:r>
      <w:r>
        <w:t xml:space="preserve">, while clearly not as strong as</w:t>
      </w:r>
      <w:r>
        <w:t xml:space="preserve"> </w:t>
      </w:r>
      <w:r>
        <w:t xml:space="preserve">(33)</w:t>
      </w:r>
      <w:r>
        <w:t xml:space="preserve">. FM bats too are known to increase their call durations in the presence of noise</w:t>
      </w:r>
      <w:r>
        <w:t xml:space="preserve"> </w:t>
      </w:r>
      <w:r>
        <w:t xml:space="preserve">(15,16,65)</w:t>
      </w:r>
      <w:r>
        <w:t xml:space="preserve">, though here too the extent of increase varies across species. While increasing call duration improves echo detection</w:t>
      </w:r>
      <w:r>
        <w:t xml:space="preserve"> </w:t>
      </w:r>
      <w:r>
        <w:t xml:space="preserve">(15,16)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(33)</w:t>
      </w:r>
      <w:r>
        <w:t xml:space="preserve">, our effects are small. Whether such small increses in tFM duration lead to biologically relevant improvements in detecting the surroundings in groups remains to be seen.</w:t>
      </w:r>
    </w:p>
    <w:p>
      <w:pPr>
        <w:pStyle w:val="BodyText"/>
      </w:pPr>
      <w:r>
        <w:rPr>
          <w:i/>
          <w:iCs/>
        </w:rPr>
        <w:t xml:space="preserve">Call level:</w:t>
      </w:r>
      <w:r>
        <w:t xml:space="preserve"> </w:t>
      </w:r>
      <w:r>
        <w:t xml:space="preserve">A direct way of improving echo detection is to increase the call level, which both FM bats</w:t>
      </w:r>
      <w:r>
        <w:t xml:space="preserve"> </w:t>
      </w:r>
      <w:r>
        <w:t xml:space="preserve">(15,16,65)</w:t>
      </w:r>
      <w:r>
        <w:t xml:space="preserve"> </w:t>
      </w:r>
      <w:r>
        <w:t xml:space="preserve">and CF-FM bats</w:t>
      </w:r>
      <w:r>
        <w:t xml:space="preserve"> </w:t>
      </w:r>
      <w:r>
        <w:t xml:space="preserve">(50,66,67)</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
          <w:iCs/>
        </w:rPr>
        <w:t xml:space="preserve">TB: Not sure how/where to put the points below in…please helppp!!!</w:t>
      </w:r>
    </w:p>
    <w:p>
      <w:pPr>
        <w:pStyle w:val="BodyText"/>
      </w:pPr>
      <w:r>
        <w:rPr>
          <w:i/>
          <w:iCs/>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
          <w:iCs/>
        </w:rPr>
        <w:t xml:space="preserve"> </w:t>
      </w:r>
    </w:p>
    <w:bookmarkEnd w:id="54"/>
    <w:bookmarkStart w:id="55" w:name="outlook"/>
    <w:p>
      <w:pPr>
        <w:pStyle w:val="Heading1"/>
      </w:pPr>
      <w:r>
        <w:rPr>
          <w:rStyle w:val="SectionNumber"/>
        </w:rPr>
        <w:t xml:space="preserve">6</w:t>
      </w:r>
      <w:r>
        <w:tab/>
      </w:r>
      <w:r>
        <w:t xml:space="preserve">Outlook</w:t>
      </w:r>
    </w:p>
    <w:p>
      <w:pPr>
        <w:pStyle w:val="FirstParagraph"/>
      </w:pPr>
      <w:r>
        <w:t xml:space="preserve">Despite bats’ outstanding flexibility in adjusting call parameters to optimize sensory information, we found no obvious change in call parameters in free-flying CF-bats in small groups of up to four bats. This strongly suggests that free-flying CF-bats do not suffer from sensory problems when flying in small groups, even in reverberant environments. Our results add to the growing body of literature</w:t>
      </w:r>
      <w:r>
        <w:t xml:space="preserve"> </w:t>
      </w:r>
      <w:r>
        <w:t xml:space="preserve">(15,17,22,24,30)</w:t>
      </w:r>
      <w:r>
        <w:t xml:space="preserve"> </w:t>
      </w:r>
      <w:r>
        <w:t xml:space="preserve">showing that echolocation in (small) groups can be handled by a bat’s general repertoire of sensory strategies used as individuals.</w:t>
      </w:r>
    </w:p>
    <w:p>
      <w:pPr>
        <w:pStyle w:val="BodyText"/>
      </w:pPr>
      <w:r>
        <w:t xml:space="preserve">In short, the presence of jamming itself does not directly imply dire sensory or motor consequences. Aside from echolocating bats, recent studies show multiple weakly electric wave-type fish in their natural habitat associate in close proximity</w:t>
      </w:r>
      <w:r>
        <w:t xml:space="preserve"> </w:t>
      </w:r>
      <w:r>
        <w:t xml:space="preserve">(68)</w:t>
      </w:r>
      <w:r>
        <w:t xml:space="preserve">. While active-sensing animals may indeed alter their sensory strategies in response to jamming</w:t>
      </w:r>
      <w:r>
        <w:t xml:space="preserve"> </w:t>
      </w:r>
      <w:r>
        <w:t xml:space="preserve">(8,15)</w:t>
      </w:r>
      <w:r>
        <w:t xml:space="preserve">, we highlight the importance of observational studies in field settings to understand the frequency with which various sensory strategies are actually employed in ecological contexts.</w:t>
      </w:r>
    </w:p>
    <w:bookmarkEnd w:id="55"/>
    <w:bookmarkStart w:id="57"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56">
        <w:r>
          <w:rPr>
            <w:rStyle w:val="Hyperlink"/>
          </w:rPr>
          <w:t xml:space="preserve">https://github.com/thejasvibr/mhbc-online/</w:t>
        </w:r>
      </w:hyperlink>
      <w:r>
        <w:t xml:space="preserve"> </w:t>
      </w:r>
      <w:r>
        <w:t xml:space="preserve">and the Zenodo link</w:t>
      </w:r>
      <w:r>
        <w:t xml:space="preserve"> </w:t>
      </w:r>
      <w:r>
        <w:rPr>
          <w:i/>
          <w:iCs/>
        </w:rPr>
        <w:t xml:space="preserve">INSERT ZENODO LINK HERE</w:t>
      </w:r>
      <w:r>
        <w:t xml:space="preserve">.</w:t>
      </w:r>
    </w:p>
    <w:bookmarkEnd w:id="57"/>
    <w:bookmarkStart w:id="58"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58"/>
    <w:bookmarkStart w:id="59"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 TB; Data collection: AK, NM, TB; Audio and video annotation: AK, NM; Audio-video synchronisation: TB; Analysis: HRG, NM, TB; Interpretation of results: HRG, NM, TB; Manuscript preparation: HRG, NM, TB.</w:t>
      </w:r>
    </w:p>
    <w:p>
      <w:r>
        <w:br w:type="page"/>
      </w:r>
    </w:p>
    <w:bookmarkEnd w:id="59"/>
    <w:bookmarkStart w:id="142" w:name="references"/>
    <w:p>
      <w:pPr>
        <w:pStyle w:val="Heading1"/>
      </w:pPr>
      <w:r>
        <w:t xml:space="preserve">References</w:t>
      </w:r>
    </w:p>
    <w:bookmarkStart w:id="141" w:name="refs"/>
    <w:bookmarkStart w:id="60"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60"/>
    <w:bookmarkStart w:id="61" w:name="ref-krause2002living"/>
    <w:p>
      <w:pPr>
        <w:pStyle w:val="Bibliography"/>
      </w:pPr>
      <w:r>
        <w:t xml:space="preserve">2.</w:t>
      </w:r>
      <w:r>
        <w:t xml:space="preserve"> </w:t>
      </w:r>
      <w:r>
        <w:t xml:space="preserve">	</w:t>
      </w:r>
      <w:r>
        <w:t xml:space="preserve">Krause J, Ruxton GD, Ruxton G, Ruxton IG, et al. Living in groups. Oxford University Press; 2002.</w:t>
      </w:r>
      <w:r>
        <w:t xml:space="preserve"> </w:t>
      </w:r>
    </w:p>
    <w:bookmarkEnd w:id="61"/>
    <w:bookmarkStart w:id="62"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62"/>
    <w:bookmarkStart w:id="63"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63"/>
    <w:bookmarkStart w:id="64"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64"/>
    <w:bookmarkStart w:id="65"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65"/>
    <w:bookmarkStart w:id="66"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66"/>
    <w:bookmarkStart w:id="67"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67"/>
    <w:bookmarkStart w:id="68"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68"/>
    <w:bookmarkStart w:id="69"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69"/>
    <w:bookmarkStart w:id="70"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70"/>
    <w:bookmarkStart w:id="72"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71">
        <w:r>
          <w:rPr>
            <w:rStyle w:val="Hyperlink"/>
          </w:rPr>
          <w:t xml:space="preserve">https://doi.org/10.1644/09-MAMM-A-302.1</w:t>
        </w:r>
      </w:hyperlink>
    </w:p>
    <w:bookmarkEnd w:id="72"/>
    <w:bookmarkStart w:id="73"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73"/>
    <w:bookmarkStart w:id="74"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74"/>
    <w:bookmarkStart w:id="75"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75"/>
    <w:bookmarkStart w:id="76"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76"/>
    <w:bookmarkStart w:id="77"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77"/>
    <w:bookmarkStart w:id="78"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78"/>
    <w:bookmarkStart w:id="79"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79"/>
    <w:bookmarkStart w:id="80"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80"/>
    <w:bookmarkStart w:id="81"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81"/>
    <w:bookmarkStart w:id="82"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82"/>
    <w:bookmarkStart w:id="83"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2016;6(1):1–13.</w:t>
      </w:r>
      <w:r>
        <w:t xml:space="preserve"> </w:t>
      </w:r>
    </w:p>
    <w:bookmarkEnd w:id="83"/>
    <w:bookmarkStart w:id="84"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84"/>
    <w:bookmarkStart w:id="86"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85">
        <w:r>
          <w:rPr>
            <w:rStyle w:val="Hyperlink"/>
          </w:rPr>
          <w:t xml:space="preserve">https://www.pnas.org/content/116/52/26662</w:t>
        </w:r>
      </w:hyperlink>
    </w:p>
    <w:bookmarkEnd w:id="86"/>
    <w:bookmarkStart w:id="87"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87"/>
    <w:bookmarkStart w:id="88"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88"/>
    <w:bookmarkStart w:id="89"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89"/>
    <w:bookmarkStart w:id="91"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90">
        <w:r>
          <w:rPr>
            <w:rStyle w:val="Hyperlink"/>
          </w:rPr>
          <w:t xml:space="preserve">https://doi.org/10.5281/zenodo.4139818</w:t>
        </w:r>
      </w:hyperlink>
    </w:p>
    <w:bookmarkEnd w:id="91"/>
    <w:bookmarkStart w:id="92"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92"/>
    <w:bookmarkStart w:id="93" w:name="ref-jones1994individual"/>
    <w:p>
      <w:pPr>
        <w:pStyle w:val="Bibliography"/>
      </w:pPr>
      <w:r>
        <w:t xml:space="preserve">31.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3"/>
    <w:bookmarkStart w:id="94" w:name="ref-ding2024adaptive"/>
    <w:p>
      <w:pPr>
        <w:pStyle w:val="Bibliography"/>
      </w:pPr>
      <w:r>
        <w:t xml:space="preserve">32.</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94"/>
    <w:bookmarkStart w:id="95" w:name="ref-fawcett2015echolocation"/>
    <w:p>
      <w:pPr>
        <w:pStyle w:val="Bibliography"/>
      </w:pPr>
      <w:r>
        <w:t xml:space="preserve">33.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95"/>
    <w:bookmarkStart w:id="96" w:name="ref-tian1997echolocation"/>
    <w:p>
      <w:pPr>
        <w:pStyle w:val="Bibliography"/>
      </w:pPr>
      <w:r>
        <w:t xml:space="preserve">34.</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96"/>
    <w:bookmarkStart w:id="97" w:name="ref-schnitzler2011auditory"/>
    <w:p>
      <w:pPr>
        <w:pStyle w:val="Bibliography"/>
      </w:pPr>
      <w:r>
        <w:t xml:space="preserve">35.</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97"/>
    <w:bookmarkStart w:id="98" w:name="ref-neuweiler2000biology"/>
    <w:p>
      <w:pPr>
        <w:pStyle w:val="Bibliography"/>
      </w:pPr>
      <w:r>
        <w:t xml:space="preserve">36.</w:t>
      </w:r>
      <w:r>
        <w:t xml:space="preserve"> </w:t>
      </w:r>
      <w:r>
        <w:t xml:space="preserve">	</w:t>
      </w:r>
      <w:r>
        <w:t xml:space="preserve">Neuweiler G. The biology of bats. Oxford University Press; 2000.</w:t>
      </w:r>
      <w:r>
        <w:t xml:space="preserve"> </w:t>
      </w:r>
    </w:p>
    <w:bookmarkEnd w:id="98"/>
    <w:bookmarkStart w:id="99" w:name="ref-schnitzler1976peripheral"/>
    <w:p>
      <w:pPr>
        <w:pStyle w:val="Bibliography"/>
      </w:pPr>
      <w:r>
        <w:t xml:space="preserve">37.</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99"/>
    <w:bookmarkStart w:id="100" w:name="ref-schuchmann2012horseshoe"/>
    <w:p>
      <w:pPr>
        <w:pStyle w:val="Bibliography"/>
      </w:pPr>
      <w:r>
        <w:t xml:space="preserve">38.</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100"/>
    <w:bookmarkStart w:id="101" w:name="ref-schnitzler1973control"/>
    <w:p>
      <w:pPr>
        <w:pStyle w:val="Bibliography"/>
      </w:pPr>
      <w:r>
        <w:t xml:space="preserve">39.</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101"/>
    <w:bookmarkStart w:id="102" w:name="ref-schoeppler2018precise"/>
    <w:p>
      <w:pPr>
        <w:pStyle w:val="Bibliography"/>
      </w:pPr>
      <w:r>
        <w:t xml:space="preserve">40.</w:t>
      </w:r>
      <w:r>
        <w:t xml:space="preserve"> </w:t>
      </w:r>
      <w:r>
        <w:t xml:space="preserve">	</w:t>
      </w:r>
      <w:r>
        <w:t xml:space="preserve">Schoeppler D, Schnitzler H-U, Denzinger A. Precise doppler shift compensation in the hipposiderid bat, hipposideros armiger. Scientific reports. 2018;8(1):1–11.</w:t>
      </w:r>
      <w:r>
        <w:t xml:space="preserve"> </w:t>
      </w:r>
    </w:p>
    <w:bookmarkEnd w:id="102"/>
    <w:bookmarkStart w:id="103" w:name="ref-neuweiler1987foraging"/>
    <w:p>
      <w:pPr>
        <w:pStyle w:val="Bibliography"/>
      </w:pPr>
      <w:r>
        <w:t xml:space="preserve">41.</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103"/>
    <w:bookmarkStart w:id="105" w:name="ref-Fenton2014"/>
    <w:p>
      <w:pPr>
        <w:pStyle w:val="Bibliography"/>
      </w:pPr>
      <w:r>
        <w:t xml:space="preserve">42.</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104">
        <w:r>
          <w:rPr>
            <w:rStyle w:val="Hyperlink"/>
          </w:rPr>
          <w:t xml:space="preserve">https://doi.org/10.1007/978-1-4614-9146-0_2</w:t>
        </w:r>
      </w:hyperlink>
    </w:p>
    <w:bookmarkEnd w:id="105"/>
    <w:bookmarkStart w:id="106" w:name="ref-jones1993echolocation"/>
    <w:p>
      <w:pPr>
        <w:pStyle w:val="Bibliography"/>
      </w:pPr>
      <w:r>
        <w:t xml:space="preserve">43.</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106"/>
    <w:bookmarkStart w:id="107"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107"/>
    <w:bookmarkStart w:id="108"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108"/>
    <w:bookmarkStart w:id="109" w:name="ref-laurijssen2018low"/>
    <w:p>
      <w:pPr>
        <w:pStyle w:val="Bibliography"/>
      </w:pPr>
      <w:r>
        <w:t xml:space="preserve">46.</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109"/>
    <w:bookmarkStart w:id="110"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110"/>
    <w:bookmarkStart w:id="112" w:name="ref-itsfmcitation"/>
    <w:p>
      <w:pPr>
        <w:pStyle w:val="Bibliography"/>
      </w:pPr>
      <w:r>
        <w:t xml:space="preserve">48.</w:t>
      </w:r>
      <w:r>
        <w:t xml:space="preserve"> </w:t>
      </w:r>
      <w:r>
        <w:t xml:space="preserve">	</w:t>
      </w:r>
      <w:r>
        <w:t xml:space="preserve">Beleyur T. Itsfm, an open-source package to reliably segment and measure sounds by frequency modulation. bioRxiv. 2021; Available from:</w:t>
      </w:r>
      <w:r>
        <w:t xml:space="preserve"> </w:t>
      </w:r>
      <w:hyperlink r:id="rId111">
        <w:r>
          <w:rPr>
            <w:rStyle w:val="Hyperlink"/>
          </w:rPr>
          <w:t xml:space="preserve">https://www.biorxiv.org/content/early/2021/01/09/2021.01.09.426033</w:t>
        </w:r>
      </w:hyperlink>
    </w:p>
    <w:bookmarkEnd w:id="112"/>
    <w:bookmarkStart w:id="113" w:name="ref-siemers2005species"/>
    <w:p>
      <w:pPr>
        <w:pStyle w:val="Bibliography"/>
      </w:pPr>
      <w:r>
        <w:t xml:space="preserve">49.</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13"/>
    <w:bookmarkStart w:id="114" w:name="ref-lu2020echolocating"/>
    <w:p>
      <w:pPr>
        <w:pStyle w:val="Bibliography"/>
      </w:pPr>
      <w:r>
        <w:t xml:space="preserve">50.</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14"/>
    <w:bookmarkStart w:id="115" w:name="ref-nalborczyk2019pragmatism"/>
    <w:p>
      <w:pPr>
        <w:pStyle w:val="Bibliography"/>
      </w:pPr>
      <w:r>
        <w:t xml:space="preserve">51.</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15"/>
    <w:bookmarkStart w:id="116" w:name="ref-van1995python"/>
    <w:p>
      <w:pPr>
        <w:pStyle w:val="Bibliography"/>
      </w:pPr>
      <w:r>
        <w:t xml:space="preserve">52.</w:t>
      </w:r>
      <w:r>
        <w:t xml:space="preserve"> </w:t>
      </w:r>
      <w:r>
        <w:t xml:space="preserve">	</w:t>
      </w:r>
      <w:r>
        <w:t xml:space="preserve">Van Rossum G, Drake Jr FL. Python reference manual. Centrum voor Wiskunde en Informatica Amsterdam; 1995.</w:t>
      </w:r>
      <w:r>
        <w:t xml:space="preserve"> </w:t>
      </w:r>
    </w:p>
    <w:bookmarkEnd w:id="116"/>
    <w:bookmarkStart w:id="118" w:name="ref-2020SciPy"/>
    <w:p>
      <w:pPr>
        <w:pStyle w:val="Bibliography"/>
      </w:pPr>
      <w:r>
        <w:t xml:space="preserve">53.</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17">
        <w:r>
          <w:rPr>
            <w:rStyle w:val="Hyperlink"/>
          </w:rPr>
          <w:t xml:space="preserve">https://doi.org/10.1038/s41592-019-0686-2</w:t>
        </w:r>
      </w:hyperlink>
    </w:p>
    <w:bookmarkEnd w:id="118"/>
    <w:bookmarkStart w:id="119" w:name="ref-numpy"/>
    <w:p>
      <w:pPr>
        <w:pStyle w:val="Bibliography"/>
      </w:pPr>
      <w:r>
        <w:t xml:space="preserve">54.</w:t>
      </w:r>
      <w:r>
        <w:t xml:space="preserve"> </w:t>
      </w:r>
      <w:r>
        <w:t xml:space="preserve">	</w:t>
      </w:r>
      <w:r>
        <w:t xml:space="preserve">Oliphant TE. A guide to NumPy. Vol. 1. Trelgol Publishing USA; 2006.</w:t>
      </w:r>
      <w:r>
        <w:t xml:space="preserve"> </w:t>
      </w:r>
    </w:p>
    <w:bookmarkEnd w:id="119"/>
    <w:bookmarkStart w:id="120" w:name="ref-matplotlib"/>
    <w:p>
      <w:pPr>
        <w:pStyle w:val="Bibliography"/>
      </w:pPr>
      <w:r>
        <w:t xml:space="preserve">55.</w:t>
      </w:r>
      <w:r>
        <w:t xml:space="preserve"> </w:t>
      </w:r>
      <w:r>
        <w:t xml:space="preserve">	</w:t>
      </w:r>
      <w:r>
        <w:t xml:space="preserve">Hunter JD. Matplotlib: A 2D graphics environment. Computing in science &amp; engineering. 2007;9(3):90–5.</w:t>
      </w:r>
      <w:r>
        <w:t xml:space="preserve"> </w:t>
      </w:r>
    </w:p>
    <w:bookmarkEnd w:id="120"/>
    <w:bookmarkStart w:id="122" w:name="ref-soundfile"/>
    <w:p>
      <w:pPr>
        <w:pStyle w:val="Bibliography"/>
      </w:pPr>
      <w:r>
        <w:t xml:space="preserve">56.</w:t>
      </w:r>
      <w:r>
        <w:t xml:space="preserve"> </w:t>
      </w:r>
      <w:r>
        <w:t xml:space="preserve">	</w:t>
      </w:r>
      <w:r>
        <w:t xml:space="preserve">Bechtold B, Geier M. SoundFile. 2019. Available from:</w:t>
      </w:r>
      <w:r>
        <w:t xml:space="preserve"> </w:t>
      </w:r>
      <w:hyperlink r:id="rId121">
        <w:r>
          <w:rPr>
            <w:rStyle w:val="Hyperlink"/>
          </w:rPr>
          <w:t xml:space="preserve">https://github.com/bastibe/SoundFile</w:t>
        </w:r>
      </w:hyperlink>
    </w:p>
    <w:bookmarkEnd w:id="122"/>
    <w:bookmarkStart w:id="123" w:name="ref-pandas"/>
    <w:p>
      <w:pPr>
        <w:pStyle w:val="Bibliography"/>
      </w:pPr>
      <w:r>
        <w:t xml:space="preserve">57.</w:t>
      </w:r>
      <w:r>
        <w:t xml:space="preserve"> </w:t>
      </w:r>
      <w:r>
        <w:t xml:space="preserve">	</w:t>
      </w:r>
      <w:r>
        <w:t xml:space="preserve">McKinney W et al. Data structures for statistical computing in python. In: Proceedings of the 9th python in science conference. Austin, TX; 2010. p. 51–6.</w:t>
      </w:r>
      <w:r>
        <w:t xml:space="preserve"> </w:t>
      </w:r>
    </w:p>
    <w:bookmarkEnd w:id="123"/>
    <w:bookmarkStart w:id="124" w:name="ref-jupyter"/>
    <w:p>
      <w:pPr>
        <w:pStyle w:val="Bibliography"/>
      </w:pPr>
      <w:r>
        <w:t xml:space="preserve">58.</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24"/>
    <w:bookmarkStart w:id="126" w:name="ref-rmarkdown"/>
    <w:p>
      <w:pPr>
        <w:pStyle w:val="Bibliography"/>
      </w:pPr>
      <w:r>
        <w:t xml:space="preserve">59.</w:t>
      </w:r>
      <w:r>
        <w:t xml:space="preserve"> </w:t>
      </w:r>
      <w:r>
        <w:t xml:space="preserve">	</w:t>
      </w:r>
      <w:r>
        <w:t xml:space="preserve">Xie Y, Allaire JJ, Grolemund G. R markdown: The definitive guide. Boca Raton, Florida: Chapman; Hall/CRC; 2018. Available from:</w:t>
      </w:r>
      <w:r>
        <w:t xml:space="preserve"> </w:t>
      </w:r>
      <w:hyperlink r:id="rId125">
        <w:r>
          <w:rPr>
            <w:rStyle w:val="Hyperlink"/>
          </w:rPr>
          <w:t xml:space="preserve">https://bookdown.org/yihui/rmarkdown</w:t>
        </w:r>
      </w:hyperlink>
    </w:p>
    <w:bookmarkEnd w:id="126"/>
    <w:bookmarkStart w:id="128" w:name="ref-audacity"/>
    <w:p>
      <w:pPr>
        <w:pStyle w:val="Bibliography"/>
      </w:pPr>
      <w:r>
        <w:t xml:space="preserve">60.</w:t>
      </w:r>
      <w:r>
        <w:t xml:space="preserve"> </w:t>
      </w:r>
      <w:r>
        <w:t xml:space="preserve">	</w:t>
      </w:r>
      <w:r>
        <w:t xml:space="preserve">Audacity-Team. Audacity(r): Free audio editor and recorder [computer application] version 2.3.3. 2019. Available from:</w:t>
      </w:r>
      <w:r>
        <w:t xml:space="preserve"> </w:t>
      </w:r>
      <w:hyperlink r:id="rId127">
        <w:r>
          <w:rPr>
            <w:rStyle w:val="Hyperlink"/>
          </w:rPr>
          <w:t xml:space="preserve">https://audacityteam.org/</w:t>
        </w:r>
      </w:hyperlink>
    </w:p>
    <w:bookmarkEnd w:id="128"/>
    <w:bookmarkStart w:id="130" w:name="ref-R4"/>
    <w:p>
      <w:pPr>
        <w:pStyle w:val="Bibliography"/>
      </w:pPr>
      <w:r>
        <w:t xml:space="preserve">61.</w:t>
      </w:r>
      <w:r>
        <w:t xml:space="preserve"> </w:t>
      </w:r>
      <w:r>
        <w:t xml:space="preserve">	</w:t>
      </w:r>
      <w:r>
        <w:t xml:space="preserve">R Core Team. R: A language and environment for statistical computing. Vienna, Austria: R Foundation for Statistical Computing; 2021. Available from:</w:t>
      </w:r>
      <w:r>
        <w:t xml:space="preserve"> </w:t>
      </w:r>
      <w:hyperlink r:id="rId129">
        <w:r>
          <w:rPr>
            <w:rStyle w:val="Hyperlink"/>
          </w:rPr>
          <w:t xml:space="preserve">https://www.R-project.org/</w:t>
        </w:r>
      </w:hyperlink>
    </w:p>
    <w:bookmarkEnd w:id="130"/>
    <w:bookmarkStart w:id="132" w:name="ref-lme4"/>
    <w:p>
      <w:pPr>
        <w:pStyle w:val="Bibliography"/>
      </w:pPr>
      <w:r>
        <w:t xml:space="preserve">62.</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31">
        <w:r>
          <w:rPr>
            <w:rStyle w:val="Hyperlink"/>
          </w:rPr>
          <w:t xml:space="preserve">10.18637/jss.v067.i01</w:t>
        </w:r>
      </w:hyperlink>
    </w:p>
    <w:bookmarkEnd w:id="132"/>
    <w:bookmarkStart w:id="134" w:name="ref-arm"/>
    <w:p>
      <w:pPr>
        <w:pStyle w:val="Bibliography"/>
      </w:pPr>
      <w:r>
        <w:t xml:space="preserve">63.</w:t>
      </w:r>
      <w:r>
        <w:t xml:space="preserve"> </w:t>
      </w:r>
      <w:r>
        <w:t xml:space="preserve">	</w:t>
      </w:r>
      <w:r>
        <w:t xml:space="preserve">Gelman A, Su Y-S. Arm: Data analysis using regression and multilevel/hierarchical models. 2020. Available from:</w:t>
      </w:r>
      <w:r>
        <w:t xml:space="preserve"> </w:t>
      </w:r>
      <w:hyperlink r:id="rId133">
        <w:r>
          <w:rPr>
            <w:rStyle w:val="Hyperlink"/>
          </w:rPr>
          <w:t xml:space="preserve">https://CRAN.R-project.org/package=arm</w:t>
        </w:r>
      </w:hyperlink>
    </w:p>
    <w:bookmarkEnd w:id="134"/>
    <w:bookmarkStart w:id="136" w:name="ref-coda"/>
    <w:p>
      <w:pPr>
        <w:pStyle w:val="Bibliography"/>
      </w:pPr>
      <w:r>
        <w:t xml:space="preserve">64.</w:t>
      </w:r>
      <w:r>
        <w:t xml:space="preserve"> </w:t>
      </w:r>
      <w:r>
        <w:t xml:space="preserve">	</w:t>
      </w:r>
      <w:r>
        <w:t xml:space="preserve">Plummer M, Best N, Cowles K, Vines K. CODA: Convergence diagnosis and output analysis for MCMC. R News. 2006;6(1):7–11. Available from:</w:t>
      </w:r>
      <w:r>
        <w:t xml:space="preserve"> </w:t>
      </w:r>
      <w:hyperlink r:id="rId135">
        <w:r>
          <w:rPr>
            <w:rStyle w:val="Hyperlink"/>
          </w:rPr>
          <w:t xml:space="preserve">https://journal.r-project.org/archive/</w:t>
        </w:r>
      </w:hyperlink>
    </w:p>
    <w:bookmarkEnd w:id="136"/>
    <w:bookmarkStart w:id="137" w:name="ref-gomes2020individual"/>
    <w:p>
      <w:pPr>
        <w:pStyle w:val="Bibliography"/>
      </w:pPr>
      <w:r>
        <w:t xml:space="preserve">65.</w:t>
      </w:r>
      <w:r>
        <w:t xml:space="preserve"> </w:t>
      </w:r>
      <w:r>
        <w:t xml:space="preserve">	</w:t>
      </w:r>
      <w:r>
        <w:t xml:space="preserve">Gomes DG, Goerlitz HR. Individual differences show that only some bats can cope with noise-induced masking and distraction. PeerJ. 2020;8:e10551.</w:t>
      </w:r>
      <w:r>
        <w:t xml:space="preserve"> </w:t>
      </w:r>
    </w:p>
    <w:bookmarkEnd w:id="137"/>
    <w:bookmarkStart w:id="138" w:name="ref-hage2013ambient"/>
    <w:p>
      <w:pPr>
        <w:pStyle w:val="Bibliography"/>
      </w:pPr>
      <w:r>
        <w:t xml:space="preserve">66.</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38"/>
    <w:bookmarkStart w:id="139" w:name="ref-hage2014ambient"/>
    <w:p>
      <w:pPr>
        <w:pStyle w:val="Bibliography"/>
      </w:pPr>
      <w:r>
        <w:t xml:space="preserve">67.</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9"/>
    <w:bookmarkStart w:id="140" w:name="ref-henninger2020tracking"/>
    <w:p>
      <w:pPr>
        <w:pStyle w:val="Bibliography"/>
      </w:pPr>
      <w:r>
        <w:t xml:space="preserve">68.</w:t>
      </w:r>
      <w:r>
        <w:t xml:space="preserve"> </w:t>
      </w:r>
      <w:r>
        <w:t xml:space="preserve">	</w:t>
      </w:r>
      <w:r>
        <w:t xml:space="preserve">Henninger J, Krahe R, Sinz F, Benda J. Tracking activity patterns of a multispecies community of gymnotiform weakly electric fish in their neotropical habitat without tagging. Journal of Experimental Biology. 2020;223(3):jeb206342.</w:t>
      </w:r>
      <w:r>
        <w:t xml:space="preserve"> </w:t>
      </w:r>
    </w:p>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
          <w:bCs/>
        </w:rPr>
        <w:t xml:space="preserve">bi.mpg.de?</w:t>
      </w:r>
      <w:r>
        <w:t xml:space="preserve">)</w:t>
      </w:r>
      <w:r>
        <w:t xml:space="preserve">,</w:t>
      </w:r>
      <w:r>
        <w:t xml:space="preserve">(</w:t>
      </w:r>
      <w:r>
        <w:rPr>
          <w:b/>
          <w:bCs/>
        </w:rPr>
        <w:t xml:space="preserve">ab.mpg.de?</w:t>
      </w:r>
      <w:r>
        <w:t xml:space="preserve">)</w:t>
      </w:r>
      <w:r>
        <w:t xml:space="preserve">,</w:t>
      </w:r>
      <w:r>
        <w:t xml:space="preserve">(</w:t>
      </w:r>
      <w:r>
        <w:rPr>
          <w:b/>
          <w:bCs/>
        </w:rPr>
        <w:t xml:space="preserve">uni-konstanz.de?</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hyperlink" Id="rId133" Target="https://CRAN.R-project.org/package=arm" TargetMode="External" /><Relationship Type="http://schemas.openxmlformats.org/officeDocument/2006/relationships/hyperlink" Id="rId127" Target="https://audacityteam.org/" TargetMode="External" /><Relationship Type="http://schemas.openxmlformats.org/officeDocument/2006/relationships/hyperlink" Id="rId125" Target="https://bookdown.org/yihui/rmarkdown" TargetMode="External" /><Relationship Type="http://schemas.openxmlformats.org/officeDocument/2006/relationships/hyperlink" Id="rId104" Target="https://doi.org/10.1007/978-1-4614-9146-0_2" TargetMode="External" /><Relationship Type="http://schemas.openxmlformats.org/officeDocument/2006/relationships/hyperlink" Id="rId117" Target="https://doi.org/10.1038/s41592-019-0686-2" TargetMode="External" /><Relationship Type="http://schemas.openxmlformats.org/officeDocument/2006/relationships/hyperlink" Id="rId71" Target="https://doi.org/10.1644/09-MAMM-A-302.1" TargetMode="External" /><Relationship Type="http://schemas.openxmlformats.org/officeDocument/2006/relationships/hyperlink" Id="rId131" Target="https://doi.org/10.18637/jss.v067.i01" TargetMode="External" /><Relationship Type="http://schemas.openxmlformats.org/officeDocument/2006/relationships/hyperlink" Id="rId90" Target="https://doi.org/10.5281/zenodo.4139818" TargetMode="External" /><Relationship Type="http://schemas.openxmlformats.org/officeDocument/2006/relationships/hyperlink" Id="rId121" Target="https://github.com/bastibe/SoundFile" TargetMode="External" /><Relationship Type="http://schemas.openxmlformats.org/officeDocument/2006/relationships/hyperlink" Id="rId56" Target="https://github.com/thejasvibr/mhbc-online/" TargetMode="External" /><Relationship Type="http://schemas.openxmlformats.org/officeDocument/2006/relationships/hyperlink" Id="rId135"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111" Target="https://www.biorxiv.org/content/early/2021/01/09/2021.01.09.426033" TargetMode="External" /><Relationship Type="http://schemas.openxmlformats.org/officeDocument/2006/relationships/hyperlink" Id="rId85" Target="https://www.pnas.org/content/116/52/26662" TargetMode="External" /></Relationships>
</file>

<file path=word/_rels/footnotes.xml.rels><?xml version="1.0" encoding="UTF-8"?><Relationships xmlns="http://schemas.openxmlformats.org/package/2006/relationships"><Relationship Type="http://schemas.openxmlformats.org/officeDocument/2006/relationships/hyperlink" Id="rId133" Target="https://CRAN.R-project.org/package=arm" TargetMode="External" /><Relationship Type="http://schemas.openxmlformats.org/officeDocument/2006/relationships/hyperlink" Id="rId127" Target="https://audacityteam.org/" TargetMode="External" /><Relationship Type="http://schemas.openxmlformats.org/officeDocument/2006/relationships/hyperlink" Id="rId125" Target="https://bookdown.org/yihui/rmarkdown" TargetMode="External" /><Relationship Type="http://schemas.openxmlformats.org/officeDocument/2006/relationships/hyperlink" Id="rId104" Target="https://doi.org/10.1007/978-1-4614-9146-0_2" TargetMode="External" /><Relationship Type="http://schemas.openxmlformats.org/officeDocument/2006/relationships/hyperlink" Id="rId117" Target="https://doi.org/10.1038/s41592-019-0686-2" TargetMode="External" /><Relationship Type="http://schemas.openxmlformats.org/officeDocument/2006/relationships/hyperlink" Id="rId71" Target="https://doi.org/10.1644/09-MAMM-A-302.1" TargetMode="External" /><Relationship Type="http://schemas.openxmlformats.org/officeDocument/2006/relationships/hyperlink" Id="rId131" Target="https://doi.org/10.18637/jss.v067.i01" TargetMode="External" /><Relationship Type="http://schemas.openxmlformats.org/officeDocument/2006/relationships/hyperlink" Id="rId90" Target="https://doi.org/10.5281/zenodo.4139818" TargetMode="External" /><Relationship Type="http://schemas.openxmlformats.org/officeDocument/2006/relationships/hyperlink" Id="rId121" Target="https://github.com/bastibe/SoundFile" TargetMode="External" /><Relationship Type="http://schemas.openxmlformats.org/officeDocument/2006/relationships/hyperlink" Id="rId56" Target="https://github.com/thejasvibr/mhbc-online/" TargetMode="External" /><Relationship Type="http://schemas.openxmlformats.org/officeDocument/2006/relationships/hyperlink" Id="rId135"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111" Target="https://www.biorxiv.org/content/early/2021/01/09/2021.01.09.426033" TargetMode="External" /><Relationship Type="http://schemas.openxmlformats.org/officeDocument/2006/relationships/hyperlink" Id="rId85" Target="https://www.pnas.org/content/116/52/266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2024-12-03T09:03:12Z</dcterms:created>
  <dcterms:modified xsi:type="dcterms:W3CDTF">2024-12-03T09:03:12Z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