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Cognitive</w:t>
      </w:r>
    </w:p>
    <w:p w14:paraId="2974EB41" w14:textId="77777777" w:rsidR="000C561D" w:rsidRDefault="000C561D" w:rsidP="000C561D">
      <w:r>
        <w:t xml:space="preserve">Child is able to look continuously at an object for 7 to 10 seconds, display a clearly anticipatory reaction to caregiver, discriminate between objects, and shift attention between objects. Child is unable to habituate to a rattle within the first 3 trials, show visual preference for a striped pattern, or display a reaction to the departure of caregiver.</w:t>
      </w:r>
    </w:p>
    <w:p w14:paraId="0571DBDC" w14:textId="77777777" w:rsidR="000C561D" w:rsidRDefault="000C561D" w:rsidP="000C561D"/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Receptive Communication</w:t>
      </w:r>
    </w:p>
    <w:p w14:paraId="2974EB41" w14:textId="77777777" w:rsidR="000C561D" w:rsidRDefault="000C561D" w:rsidP="000C561D">
      <w:r>
        <w:t xml:space="preserve">Child is able to react to sounds in environment, respond to a person's voice, and display a reaction that is clearly anticipatory. Child is unable to consistently look at a person and sustain look for at least 3 seconds, calm when spoken to, or shift attention.</w:t>
      </w:r>
    </w:p>
    <w:p w14:paraId="0571DBDC" w14:textId="77777777" w:rsidR="000C561D" w:rsidRDefault="000C561D" w:rsidP="000C561D"/>
    <w:sectPr w:rsidR="0050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1D"/>
    <w:rsid w:val="000C561D"/>
    <w:rsid w:val="003809C2"/>
    <w:rsid w:val="00506C9F"/>
    <w:rsid w:val="005C3FF8"/>
    <w:rsid w:val="007D4B07"/>
    <w:rsid w:val="00C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CD7E"/>
  <w15:chartTrackingRefBased/>
  <w15:docId w15:val="{53A6075C-598B-3144-906D-CB90BEB8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Read</dc:creator>
  <cp:keywords/>
  <dc:description/>
  <cp:lastModifiedBy>Joseph Read</cp:lastModifiedBy>
  <cp:revision>2</cp:revision>
  <dcterms:created xsi:type="dcterms:W3CDTF">2025-08-26T22:47:00Z</dcterms:created>
  <dcterms:modified xsi:type="dcterms:W3CDTF">2025-08-29T03:56:00Z</dcterms:modified>
</cp:coreProperties>
</file>