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A6CE" w14:textId="042A958B" w:rsidR="000C561D" w:rsidRPr="00CF73E7" w:rsidRDefault="000C561D" w:rsidP="000C561D">
      <w:pPr>
        <w:rPr>
          <w:b/>
          <w:bCs/>
          <w:sz w:val="72"/>
          <w:szCs w:val="72"/>
        </w:rPr>
      </w:pPr>
      <w:r w:rsidRPr="00CF73E7">
        <w:rPr>
          <w:b/>
          <w:bCs/>
          <w:sz w:val="72"/>
          <w:szCs w:val="72"/>
        </w:rPr>
        <w:t xml:space="preserve">Receptive Communication</w:t>
      </w:r>
    </w:p>
    <w:p w14:paraId="2974EB41" w14:textId="77777777" w:rsidR="000C561D" w:rsidRDefault="000C561D" w:rsidP="000C561D">
      <w:r>
        <w:t xml:space="preserve">Child is able to react to sounds in environment, respond to a person's voice, and calm when spoken to. Child is unable to display a reaction that is clearly anticipatory, consistently look at a person and sustain look for at least 3 seconds, or recognize caregiver.</w:t>
      </w:r>
    </w:p>
    <w:p w14:paraId="0571DBDC" w14:textId="77777777" w:rsidR="000C561D" w:rsidRDefault="000C561D" w:rsidP="000C561D"/>
    <w:sectPr w:rsidR="00506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1D"/>
    <w:rsid w:val="000C561D"/>
    <w:rsid w:val="003809C2"/>
    <w:rsid w:val="00506C9F"/>
    <w:rsid w:val="005C3FF8"/>
    <w:rsid w:val="007D4B07"/>
    <w:rsid w:val="00CF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1CD7E"/>
  <w15:chartTrackingRefBased/>
  <w15:docId w15:val="{53A6075C-598B-3144-906D-CB90BEB8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Read</dc:creator>
  <cp:keywords/>
  <dc:description/>
  <cp:lastModifiedBy>Joseph Read</cp:lastModifiedBy>
  <cp:revision>2</cp:revision>
  <dcterms:created xsi:type="dcterms:W3CDTF">2025-08-26T22:47:00Z</dcterms:created>
  <dcterms:modified xsi:type="dcterms:W3CDTF">2025-08-29T03:56:00Z</dcterms:modified>
</cp:coreProperties>
</file>