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2045E" w14:textId="00F64DF3" w:rsidR="00410E60" w:rsidRPr="008D0740" w:rsidRDefault="00410E60" w:rsidP="000168CB">
      <w:pPr>
        <w:jc w:val="center"/>
        <w:rPr>
          <w:rFonts w:ascii="Calibri" w:hAnsi="Calibri" w:cs="Calibri"/>
          <w:sz w:val="24"/>
          <w:szCs w:val="24"/>
        </w:rPr>
      </w:pPr>
      <w:r w:rsidRPr="008D0740">
        <w:rPr>
          <w:rFonts w:ascii="Calibri" w:hAnsi="Calibri" w:cs="Calibri"/>
          <w:b/>
          <w:bCs/>
          <w:sz w:val="24"/>
          <w:szCs w:val="24"/>
        </w:rPr>
        <w:t>Risk Management</w:t>
      </w:r>
      <w:r w:rsidR="00EE002D">
        <w:rPr>
          <w:rFonts w:ascii="Calibri" w:hAnsi="Calibri" w:cs="Calibri"/>
          <w:b/>
          <w:bCs/>
          <w:sz w:val="24"/>
          <w:szCs w:val="24"/>
        </w:rPr>
        <w:t xml:space="preserve"> </w:t>
      </w:r>
      <w:r w:rsidRPr="008D0740">
        <w:rPr>
          <w:rFonts w:ascii="Calibri" w:hAnsi="Calibri" w:cs="Calibri"/>
          <w:b/>
          <w:bCs/>
          <w:sz w:val="24"/>
          <w:szCs w:val="24"/>
        </w:rPr>
        <w:t>Policies</w:t>
      </w:r>
      <w:r w:rsidR="000168CB">
        <w:rPr>
          <w:rFonts w:ascii="Calibri" w:hAnsi="Calibri" w:cs="Calibri"/>
          <w:b/>
          <w:bCs/>
          <w:sz w:val="24"/>
          <w:szCs w:val="24"/>
        </w:rPr>
        <w:t xml:space="preserve"> for Zeta Alpha Medical</w:t>
      </w:r>
    </w:p>
    <w:p w14:paraId="3CAE6689" w14:textId="455EFFFD" w:rsidR="00410E60" w:rsidRPr="008D0740" w:rsidRDefault="00410E60" w:rsidP="00410E60">
      <w:pPr>
        <w:rPr>
          <w:rFonts w:ascii="Calibri" w:hAnsi="Calibri" w:cs="Calibri"/>
          <w:sz w:val="24"/>
          <w:szCs w:val="24"/>
        </w:rPr>
      </w:pPr>
    </w:p>
    <w:p w14:paraId="09A06E30" w14:textId="75E7D74E" w:rsidR="00410E60" w:rsidRPr="008D0740" w:rsidRDefault="00410E60" w:rsidP="00410E60">
      <w:pPr>
        <w:rPr>
          <w:rFonts w:ascii="Calibri" w:hAnsi="Calibri" w:cs="Calibri"/>
          <w:sz w:val="24"/>
          <w:szCs w:val="24"/>
        </w:rPr>
      </w:pPr>
      <w:r w:rsidRPr="008D0740">
        <w:rPr>
          <w:rFonts w:ascii="Calibri" w:hAnsi="Calibri" w:cs="Calibri"/>
          <w:b/>
          <w:bCs/>
          <w:sz w:val="24"/>
          <w:szCs w:val="24"/>
        </w:rPr>
        <w:t>Table of Contents</w:t>
      </w:r>
    </w:p>
    <w:p w14:paraId="6AAFE7CC" w14:textId="05D0D921" w:rsidR="00410E60" w:rsidRPr="008D0740" w:rsidRDefault="00410E60" w:rsidP="00410E60">
      <w:pPr>
        <w:numPr>
          <w:ilvl w:val="0"/>
          <w:numId w:val="1"/>
        </w:numPr>
        <w:rPr>
          <w:rFonts w:ascii="Calibri" w:hAnsi="Calibri" w:cs="Calibri"/>
          <w:sz w:val="24"/>
          <w:szCs w:val="24"/>
        </w:rPr>
      </w:pPr>
      <w:r w:rsidRPr="008D0740">
        <w:rPr>
          <w:rFonts w:ascii="Calibri" w:hAnsi="Calibri" w:cs="Calibri"/>
          <w:sz w:val="24"/>
          <w:szCs w:val="24"/>
        </w:rPr>
        <w:t>Introduction</w:t>
      </w:r>
    </w:p>
    <w:p w14:paraId="795C7E6F" w14:textId="6E1EC74E" w:rsidR="00410E60" w:rsidRPr="008D0740" w:rsidRDefault="00410E60" w:rsidP="00410E60">
      <w:pPr>
        <w:numPr>
          <w:ilvl w:val="0"/>
          <w:numId w:val="1"/>
        </w:numPr>
        <w:rPr>
          <w:rFonts w:ascii="Calibri" w:hAnsi="Calibri" w:cs="Calibri"/>
          <w:sz w:val="24"/>
          <w:szCs w:val="24"/>
        </w:rPr>
      </w:pPr>
      <w:r w:rsidRPr="008D0740">
        <w:rPr>
          <w:rFonts w:ascii="Calibri" w:hAnsi="Calibri" w:cs="Calibri"/>
          <w:sz w:val="24"/>
          <w:szCs w:val="24"/>
        </w:rPr>
        <w:t>Risk Management Policy</w:t>
      </w:r>
    </w:p>
    <w:p w14:paraId="6C6B55CB" w14:textId="5E43BC2E"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2.1 Objective</w:t>
      </w:r>
    </w:p>
    <w:p w14:paraId="6CC7351E" w14:textId="31A100EC"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2.2 Scope</w:t>
      </w:r>
    </w:p>
    <w:p w14:paraId="314DC127" w14:textId="77777777"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2.3 Policy Details</w:t>
      </w:r>
    </w:p>
    <w:p w14:paraId="0EF7B563" w14:textId="21993CC2"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2.4 Cybersecurity Focus</w:t>
      </w:r>
    </w:p>
    <w:p w14:paraId="4FF63DA1" w14:textId="77777777"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2.5 Compliance and Legal Considerations</w:t>
      </w:r>
    </w:p>
    <w:p w14:paraId="34A718D7" w14:textId="207F176B"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2.6 Stakeholder Engagement</w:t>
      </w:r>
    </w:p>
    <w:p w14:paraId="0970B14C" w14:textId="77777777"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2.7 Training and Awareness</w:t>
      </w:r>
    </w:p>
    <w:p w14:paraId="434E6522" w14:textId="26AC2BD9" w:rsidR="00410E60" w:rsidRDefault="00410E60" w:rsidP="00410E60">
      <w:pPr>
        <w:numPr>
          <w:ilvl w:val="1"/>
          <w:numId w:val="1"/>
        </w:numPr>
        <w:rPr>
          <w:rFonts w:ascii="Calibri" w:hAnsi="Calibri" w:cs="Calibri"/>
          <w:sz w:val="24"/>
          <w:szCs w:val="24"/>
        </w:rPr>
      </w:pPr>
      <w:r w:rsidRPr="008D0740">
        <w:rPr>
          <w:rFonts w:ascii="Calibri" w:hAnsi="Calibri" w:cs="Calibri"/>
          <w:sz w:val="24"/>
          <w:szCs w:val="24"/>
        </w:rPr>
        <w:t>2.8 Continuous Monitoring</w:t>
      </w:r>
    </w:p>
    <w:p w14:paraId="2F0995D3" w14:textId="024DAC87" w:rsidR="00DB48CC" w:rsidRPr="008D0740" w:rsidRDefault="00D2360D" w:rsidP="00410E60">
      <w:pPr>
        <w:numPr>
          <w:ilvl w:val="1"/>
          <w:numId w:val="1"/>
        </w:numPr>
        <w:rPr>
          <w:rFonts w:ascii="Calibri" w:hAnsi="Calibri" w:cs="Calibri"/>
          <w:sz w:val="24"/>
          <w:szCs w:val="24"/>
        </w:rPr>
      </w:pPr>
      <w:r>
        <w:rPr>
          <w:rFonts w:ascii="Calibri" w:hAnsi="Calibri" w:cs="Calibri"/>
          <w:sz w:val="24"/>
          <w:szCs w:val="24"/>
        </w:rPr>
        <w:t xml:space="preserve">2.9 </w:t>
      </w:r>
      <w:r w:rsidR="00DB48CC">
        <w:rPr>
          <w:rFonts w:ascii="Calibri" w:hAnsi="Calibri" w:cs="Calibri"/>
          <w:sz w:val="24"/>
          <w:szCs w:val="24"/>
        </w:rPr>
        <w:t>Policy Review and Update Processes</w:t>
      </w:r>
    </w:p>
    <w:p w14:paraId="318AAFDB" w14:textId="1223E61D" w:rsidR="00410E60" w:rsidRPr="008D0740" w:rsidRDefault="00410E60" w:rsidP="00410E60">
      <w:pPr>
        <w:numPr>
          <w:ilvl w:val="0"/>
          <w:numId w:val="1"/>
        </w:numPr>
        <w:rPr>
          <w:rFonts w:ascii="Calibri" w:hAnsi="Calibri" w:cs="Calibri"/>
          <w:sz w:val="24"/>
          <w:szCs w:val="24"/>
        </w:rPr>
      </w:pPr>
      <w:r w:rsidRPr="008D0740">
        <w:rPr>
          <w:rFonts w:ascii="Calibri" w:hAnsi="Calibri" w:cs="Calibri"/>
          <w:sz w:val="24"/>
          <w:szCs w:val="24"/>
        </w:rPr>
        <w:t>Contingency/Incident Response Policy</w:t>
      </w:r>
    </w:p>
    <w:p w14:paraId="30892A9E" w14:textId="2AA14004"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3.1 Objective</w:t>
      </w:r>
    </w:p>
    <w:p w14:paraId="1934C2DF" w14:textId="36020360"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3.2 Scope</w:t>
      </w:r>
    </w:p>
    <w:p w14:paraId="1824A5D4" w14:textId="77777777"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3.3 Policy Details</w:t>
      </w:r>
    </w:p>
    <w:p w14:paraId="50FA6E10" w14:textId="60F6D453"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3.4 Incident Response Team</w:t>
      </w:r>
    </w:p>
    <w:p w14:paraId="325D308F" w14:textId="396487E1"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3.5 Response Procedures</w:t>
      </w:r>
    </w:p>
    <w:p w14:paraId="3C1CA222" w14:textId="34074091"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3.6 Legal Compliance</w:t>
      </w:r>
    </w:p>
    <w:p w14:paraId="3184D76E" w14:textId="010A341D"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3.7 Post-Incident Review</w:t>
      </w:r>
    </w:p>
    <w:p w14:paraId="50497213" w14:textId="5F21E462" w:rsidR="00410E60" w:rsidRPr="008D0740" w:rsidRDefault="00410E60" w:rsidP="00410E60">
      <w:pPr>
        <w:numPr>
          <w:ilvl w:val="1"/>
          <w:numId w:val="1"/>
        </w:numPr>
        <w:rPr>
          <w:rFonts w:ascii="Calibri" w:hAnsi="Calibri" w:cs="Calibri"/>
          <w:sz w:val="24"/>
          <w:szCs w:val="24"/>
        </w:rPr>
      </w:pPr>
      <w:r w:rsidRPr="008D0740">
        <w:rPr>
          <w:rFonts w:ascii="Calibri" w:hAnsi="Calibri" w:cs="Calibri"/>
          <w:sz w:val="24"/>
          <w:szCs w:val="24"/>
        </w:rPr>
        <w:t>3.8 Documentation</w:t>
      </w:r>
    </w:p>
    <w:p w14:paraId="2CAA17F3" w14:textId="0591A8A6" w:rsidR="00410E60" w:rsidRPr="008D0740" w:rsidRDefault="00410E60" w:rsidP="00410E60">
      <w:pPr>
        <w:numPr>
          <w:ilvl w:val="0"/>
          <w:numId w:val="1"/>
        </w:numPr>
        <w:rPr>
          <w:rFonts w:ascii="Calibri" w:hAnsi="Calibri" w:cs="Calibri"/>
          <w:sz w:val="24"/>
          <w:szCs w:val="24"/>
        </w:rPr>
      </w:pPr>
      <w:r w:rsidRPr="008D0740">
        <w:rPr>
          <w:rFonts w:ascii="Calibri" w:hAnsi="Calibri" w:cs="Calibri"/>
          <w:sz w:val="24"/>
          <w:szCs w:val="24"/>
        </w:rPr>
        <w:t>Conclusion</w:t>
      </w:r>
    </w:p>
    <w:p w14:paraId="14657EFA" w14:textId="0C63E53A" w:rsidR="00410E60" w:rsidRPr="008D0740" w:rsidRDefault="00BF6EB4" w:rsidP="00410E60">
      <w:pPr>
        <w:numPr>
          <w:ilvl w:val="0"/>
          <w:numId w:val="1"/>
        </w:numPr>
        <w:rPr>
          <w:rFonts w:ascii="Calibri" w:hAnsi="Calibri" w:cs="Calibri"/>
          <w:sz w:val="24"/>
          <w:szCs w:val="24"/>
        </w:rPr>
      </w:pPr>
      <w:r>
        <w:rPr>
          <w:rFonts w:ascii="Calibri" w:hAnsi="Calibri" w:cs="Calibri"/>
          <w:sz w:val="24"/>
          <w:szCs w:val="24"/>
        </w:rPr>
        <w:t>Works Cited</w:t>
      </w:r>
    </w:p>
    <w:p w14:paraId="4A2920D4" w14:textId="465DC291" w:rsidR="003D7D67" w:rsidRPr="008D0740" w:rsidRDefault="003D7D67" w:rsidP="003D7D67">
      <w:pPr>
        <w:rPr>
          <w:rFonts w:ascii="Calibri" w:hAnsi="Calibri" w:cs="Calibri"/>
          <w:sz w:val="24"/>
          <w:szCs w:val="24"/>
        </w:rPr>
      </w:pPr>
    </w:p>
    <w:p w14:paraId="14C4EB0E" w14:textId="3CF30741" w:rsidR="00410E60" w:rsidRPr="008D0740" w:rsidRDefault="00410E60" w:rsidP="00410E60">
      <w:pPr>
        <w:rPr>
          <w:rFonts w:ascii="Calibri" w:hAnsi="Calibri" w:cs="Calibri"/>
          <w:sz w:val="24"/>
          <w:szCs w:val="24"/>
        </w:rPr>
      </w:pPr>
    </w:p>
    <w:p w14:paraId="45646E8A" w14:textId="498C0711" w:rsidR="00734C87" w:rsidRPr="008D0740" w:rsidRDefault="00734C87" w:rsidP="00410E60">
      <w:pPr>
        <w:rPr>
          <w:rFonts w:ascii="Calibri" w:hAnsi="Calibri" w:cs="Calibri"/>
          <w:sz w:val="24"/>
          <w:szCs w:val="24"/>
        </w:rPr>
      </w:pPr>
    </w:p>
    <w:p w14:paraId="3EFB08B3" w14:textId="4B86544B" w:rsidR="00A95366" w:rsidRPr="009525A5" w:rsidRDefault="00A95366" w:rsidP="009525A5">
      <w:pPr>
        <w:pStyle w:val="ListParagraph"/>
        <w:numPr>
          <w:ilvl w:val="0"/>
          <w:numId w:val="14"/>
        </w:numPr>
        <w:rPr>
          <w:rFonts w:ascii="Calibri" w:hAnsi="Calibri" w:cs="Calibri"/>
          <w:b/>
          <w:bCs/>
          <w:sz w:val="24"/>
          <w:szCs w:val="24"/>
        </w:rPr>
      </w:pPr>
      <w:r w:rsidRPr="009525A5">
        <w:rPr>
          <w:rFonts w:ascii="Calibri" w:hAnsi="Calibri" w:cs="Calibri"/>
          <w:b/>
          <w:bCs/>
          <w:sz w:val="24"/>
          <w:szCs w:val="24"/>
        </w:rPr>
        <w:t>Introduction</w:t>
      </w:r>
    </w:p>
    <w:p w14:paraId="32CF0883" w14:textId="77777777" w:rsidR="009525A5" w:rsidRPr="009525A5" w:rsidRDefault="009525A5" w:rsidP="009525A5">
      <w:pPr>
        <w:pStyle w:val="ListParagraph"/>
        <w:rPr>
          <w:rFonts w:ascii="Calibri" w:hAnsi="Calibri" w:cs="Calibri"/>
          <w:b/>
          <w:bCs/>
          <w:sz w:val="24"/>
          <w:szCs w:val="24"/>
        </w:rPr>
      </w:pPr>
    </w:p>
    <w:p w14:paraId="3F8998C3" w14:textId="77777777" w:rsidR="00A95366" w:rsidRPr="008D0740" w:rsidRDefault="00A95366" w:rsidP="00A95366">
      <w:pPr>
        <w:rPr>
          <w:rFonts w:ascii="Calibri" w:hAnsi="Calibri" w:cs="Calibri"/>
          <w:sz w:val="24"/>
          <w:szCs w:val="24"/>
        </w:rPr>
      </w:pPr>
      <w:r w:rsidRPr="008D0740">
        <w:rPr>
          <w:rFonts w:ascii="Calibri" w:hAnsi="Calibri" w:cs="Calibri"/>
          <w:sz w:val="24"/>
          <w:szCs w:val="24"/>
        </w:rPr>
        <w:t>Zeta Alpha recognizes the criticality of implementing robust risk management and contingency/incident response policies as a pioneering medical device sector. These policies are not mere regulatory compliances but are integral components of the international company delivery of safe, reliable, and cutting-edge medical devices.</w:t>
      </w:r>
    </w:p>
    <w:p w14:paraId="1CB65399" w14:textId="35B22D72" w:rsidR="00A95366" w:rsidRPr="008D0740" w:rsidRDefault="00A95366" w:rsidP="00A95366">
      <w:pPr>
        <w:rPr>
          <w:rFonts w:ascii="Calibri" w:hAnsi="Calibri" w:cs="Calibri"/>
          <w:sz w:val="24"/>
          <w:szCs w:val="24"/>
        </w:rPr>
      </w:pPr>
      <w:r w:rsidRPr="008D0740">
        <w:rPr>
          <w:rFonts w:ascii="Calibri" w:hAnsi="Calibri" w:cs="Calibri"/>
          <w:sz w:val="24"/>
          <w:szCs w:val="24"/>
        </w:rPr>
        <w:t>The nature of Zeta Alpha’s, mainly in developing and deploying resource systems (MDTS), demands a proactive approach to risk management. This is vital for the company's integrity and the safety and trust of the patients and healthcare providers who rely on our products. The rapidly evolving landscape of medical technology, coupled with increasing cybersecurity threats and stringent regulatory requirements, further underscores the need for comprehensive and dynamic policies.</w:t>
      </w:r>
    </w:p>
    <w:p w14:paraId="19B1D77F" w14:textId="77777777" w:rsidR="00A95366" w:rsidRPr="008D0740" w:rsidRDefault="00A95366" w:rsidP="00A95366">
      <w:pPr>
        <w:rPr>
          <w:rFonts w:ascii="Calibri" w:hAnsi="Calibri" w:cs="Calibri"/>
          <w:sz w:val="24"/>
          <w:szCs w:val="24"/>
        </w:rPr>
      </w:pPr>
      <w:r w:rsidRPr="008D0740">
        <w:rPr>
          <w:rFonts w:ascii="Calibri" w:hAnsi="Calibri" w:cs="Calibri"/>
          <w:sz w:val="24"/>
          <w:szCs w:val="24"/>
        </w:rPr>
        <w:t>The Risk Management Policy establishes a framework for systematically identifying, assessing, and mitigating potential risks. This encompasses risks arising from internal processes, technological advancements, market dynamics, regulatory changes, and cybersecurity threats. The policy is designed to be adaptive, ensuring that Zeta Alpha remains resilient and responsive to anticipated and unforeseen challenges.</w:t>
      </w:r>
    </w:p>
    <w:p w14:paraId="56A4DE7B" w14:textId="77777777" w:rsidR="00A95366" w:rsidRPr="008D0740" w:rsidRDefault="00A95366" w:rsidP="00A95366">
      <w:pPr>
        <w:rPr>
          <w:rFonts w:ascii="Calibri" w:hAnsi="Calibri" w:cs="Calibri"/>
          <w:sz w:val="24"/>
          <w:szCs w:val="24"/>
        </w:rPr>
      </w:pPr>
      <w:r w:rsidRPr="008D0740">
        <w:rPr>
          <w:rFonts w:ascii="Calibri" w:hAnsi="Calibri" w:cs="Calibri"/>
          <w:sz w:val="24"/>
          <w:szCs w:val="24"/>
        </w:rPr>
        <w:t>Concurrently, the Contingency/Incident Response Policy focuses on preparing the organization to manage and respond to incidents efficiently and effectively. This includes but is not limited to cybersecurity breaches and product-related incidents. The policy outlines a structured approach to incident management, ensuring swift actions to mitigate impacts, compliance with legal obligations, and lessons learned for continuous improvement.</w:t>
      </w:r>
    </w:p>
    <w:p w14:paraId="0DF7E922" w14:textId="5AF501B5" w:rsidR="00A95366" w:rsidRPr="008D0740" w:rsidRDefault="00A95366" w:rsidP="00A95366">
      <w:pPr>
        <w:rPr>
          <w:rFonts w:ascii="Calibri" w:hAnsi="Calibri" w:cs="Calibri"/>
          <w:sz w:val="24"/>
          <w:szCs w:val="24"/>
        </w:rPr>
      </w:pPr>
      <w:r w:rsidRPr="008D0740">
        <w:rPr>
          <w:rFonts w:ascii="Calibri" w:hAnsi="Calibri" w:cs="Calibri"/>
          <w:sz w:val="24"/>
          <w:szCs w:val="24"/>
        </w:rPr>
        <w:t>These policies embody Zeta Alpha’s commitment to operational excellence, customer trust, and medical technology's safe and responsible advancement. This document outlines the specifics of these policies, providing a comprehensive guide for their implementation and maintenance.</w:t>
      </w:r>
    </w:p>
    <w:p w14:paraId="1FF60F06" w14:textId="1FD766F5" w:rsidR="00410E60" w:rsidRPr="008D0740" w:rsidRDefault="00410E60" w:rsidP="00410E60">
      <w:pPr>
        <w:rPr>
          <w:rFonts w:ascii="Calibri" w:hAnsi="Calibri" w:cs="Calibri"/>
          <w:sz w:val="24"/>
          <w:szCs w:val="24"/>
        </w:rPr>
      </w:pPr>
    </w:p>
    <w:p w14:paraId="1108E2DA" w14:textId="77777777" w:rsidR="003D7D67" w:rsidRPr="008D0740" w:rsidRDefault="003D7D67" w:rsidP="00410E60">
      <w:pPr>
        <w:rPr>
          <w:rFonts w:ascii="Calibri" w:hAnsi="Calibri" w:cs="Calibri"/>
          <w:sz w:val="24"/>
          <w:szCs w:val="24"/>
        </w:rPr>
      </w:pPr>
    </w:p>
    <w:p w14:paraId="499B205D" w14:textId="77777777" w:rsidR="00785CC8" w:rsidRPr="008D0740" w:rsidRDefault="00785CC8" w:rsidP="00410E60">
      <w:pPr>
        <w:rPr>
          <w:rFonts w:ascii="Calibri" w:hAnsi="Calibri" w:cs="Calibri"/>
          <w:sz w:val="24"/>
          <w:szCs w:val="24"/>
        </w:rPr>
      </w:pPr>
    </w:p>
    <w:p w14:paraId="1D3F0687" w14:textId="77777777" w:rsidR="00785CC8" w:rsidRPr="008D0740" w:rsidRDefault="00785CC8" w:rsidP="00410E60">
      <w:pPr>
        <w:rPr>
          <w:rFonts w:ascii="Calibri" w:hAnsi="Calibri" w:cs="Calibri"/>
          <w:sz w:val="24"/>
          <w:szCs w:val="24"/>
        </w:rPr>
      </w:pPr>
    </w:p>
    <w:p w14:paraId="5188A9A9" w14:textId="77777777" w:rsidR="00785CC8" w:rsidRPr="008D0740" w:rsidRDefault="00785CC8" w:rsidP="00410E60">
      <w:pPr>
        <w:rPr>
          <w:rFonts w:ascii="Calibri" w:hAnsi="Calibri" w:cs="Calibri"/>
          <w:sz w:val="24"/>
          <w:szCs w:val="24"/>
        </w:rPr>
      </w:pPr>
    </w:p>
    <w:p w14:paraId="227D9683" w14:textId="77777777" w:rsidR="00734C87" w:rsidRPr="008D0740" w:rsidRDefault="00734C87" w:rsidP="00410E60">
      <w:pPr>
        <w:rPr>
          <w:rFonts w:ascii="Calibri" w:hAnsi="Calibri" w:cs="Calibri"/>
          <w:sz w:val="24"/>
          <w:szCs w:val="24"/>
        </w:rPr>
      </w:pPr>
    </w:p>
    <w:p w14:paraId="7B4EA79E" w14:textId="77777777" w:rsidR="00734C87" w:rsidRPr="008D0740" w:rsidRDefault="00734C87" w:rsidP="00410E60">
      <w:pPr>
        <w:rPr>
          <w:rFonts w:ascii="Calibri" w:hAnsi="Calibri" w:cs="Calibri"/>
          <w:sz w:val="24"/>
          <w:szCs w:val="24"/>
        </w:rPr>
      </w:pPr>
    </w:p>
    <w:p w14:paraId="631B5DDA" w14:textId="77777777" w:rsidR="00A95366" w:rsidRPr="008D0740" w:rsidRDefault="00A95366" w:rsidP="00410E60">
      <w:pPr>
        <w:rPr>
          <w:rFonts w:ascii="Calibri" w:hAnsi="Calibri" w:cs="Calibri"/>
          <w:sz w:val="24"/>
          <w:szCs w:val="24"/>
        </w:rPr>
      </w:pPr>
    </w:p>
    <w:p w14:paraId="6B24A03F" w14:textId="13D164F9"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 Risk Management Policy</w:t>
      </w:r>
    </w:p>
    <w:p w14:paraId="0A02527E" w14:textId="77777777" w:rsidR="00734C87" w:rsidRPr="008D0740" w:rsidRDefault="00734C87" w:rsidP="00410E60">
      <w:pPr>
        <w:rPr>
          <w:rFonts w:ascii="Calibri" w:hAnsi="Calibri" w:cs="Calibri"/>
          <w:sz w:val="24"/>
          <w:szCs w:val="24"/>
        </w:rPr>
      </w:pPr>
    </w:p>
    <w:p w14:paraId="77247B5B"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2.1 Objective</w:t>
      </w:r>
    </w:p>
    <w:p w14:paraId="652E003A" w14:textId="273ACE75" w:rsidR="0047026B" w:rsidRDefault="000D081F" w:rsidP="00410E60">
      <w:pPr>
        <w:rPr>
          <w:rFonts w:ascii="Calibri" w:hAnsi="Calibri" w:cs="Calibri"/>
          <w:sz w:val="24"/>
          <w:szCs w:val="24"/>
        </w:rPr>
      </w:pPr>
      <w:r w:rsidRPr="000D081F">
        <w:rPr>
          <w:rFonts w:ascii="Calibri" w:hAnsi="Calibri" w:cs="Calibri"/>
          <w:sz w:val="24"/>
          <w:szCs w:val="24"/>
        </w:rPr>
        <w:t>The primary objective of the Risk Management Policy at Zeta Alpha is to establish a comprehensive and proactive framework to identify, assess, manage, and mitigate risks that could impact the organization's operations, reputation, and stakeholders, particularly in medical device production and cybersecurity. This policy ensures that all potential risks are managed systematically and effectively to support Zeta Alpha's mission of delivering high-quality and safe medical device products.</w:t>
      </w:r>
    </w:p>
    <w:p w14:paraId="5FFC3547" w14:textId="77777777" w:rsidR="000D081F" w:rsidRPr="008D0740" w:rsidRDefault="000D081F" w:rsidP="00410E60">
      <w:pPr>
        <w:rPr>
          <w:rFonts w:ascii="Calibri" w:hAnsi="Calibri" w:cs="Calibri"/>
          <w:sz w:val="24"/>
          <w:szCs w:val="24"/>
        </w:rPr>
      </w:pPr>
    </w:p>
    <w:p w14:paraId="28105E96"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2.2 Scope</w:t>
      </w:r>
    </w:p>
    <w:p w14:paraId="17097803" w14:textId="77777777" w:rsidR="00410E60" w:rsidRPr="008D0740" w:rsidRDefault="00410E60" w:rsidP="00410E60">
      <w:pPr>
        <w:rPr>
          <w:rFonts w:ascii="Calibri" w:hAnsi="Calibri" w:cs="Calibri"/>
          <w:sz w:val="24"/>
          <w:szCs w:val="24"/>
        </w:rPr>
      </w:pPr>
      <w:r w:rsidRPr="008D0740">
        <w:rPr>
          <w:rFonts w:ascii="Calibri" w:hAnsi="Calibri" w:cs="Calibri"/>
          <w:sz w:val="24"/>
          <w:szCs w:val="24"/>
        </w:rPr>
        <w:t>This policy applies to all levels of Zeta Alpha's operations, including research and development, manufacturing, sales, marketing, IT, and administration. It encompasses all types of risks, including but not limited to technological, operational, financial, regulatory, and reputational risks. It also covers all employees, contractors, and stakeholders engaged with Zeta Alpha.</w:t>
      </w:r>
    </w:p>
    <w:p w14:paraId="0BDC1B7A" w14:textId="77777777" w:rsidR="0047026B" w:rsidRPr="008D0740" w:rsidRDefault="0047026B" w:rsidP="00410E60">
      <w:pPr>
        <w:rPr>
          <w:rFonts w:ascii="Calibri" w:hAnsi="Calibri" w:cs="Calibri"/>
          <w:sz w:val="24"/>
          <w:szCs w:val="24"/>
        </w:rPr>
      </w:pPr>
    </w:p>
    <w:p w14:paraId="614DC48F"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2.3 Policy Details</w:t>
      </w:r>
    </w:p>
    <w:p w14:paraId="7F7A87FF" w14:textId="31BA4F55" w:rsidR="00410E60" w:rsidRPr="008D0740" w:rsidRDefault="00410E60" w:rsidP="00410E60">
      <w:pPr>
        <w:numPr>
          <w:ilvl w:val="0"/>
          <w:numId w:val="2"/>
        </w:numPr>
        <w:rPr>
          <w:rFonts w:ascii="Calibri" w:hAnsi="Calibri" w:cs="Calibri"/>
          <w:sz w:val="24"/>
          <w:szCs w:val="24"/>
        </w:rPr>
      </w:pPr>
      <w:r w:rsidRPr="008D0740">
        <w:rPr>
          <w:rFonts w:ascii="Calibri" w:hAnsi="Calibri" w:cs="Calibri"/>
          <w:b/>
          <w:bCs/>
          <w:sz w:val="24"/>
          <w:szCs w:val="24"/>
        </w:rPr>
        <w:t>Risk Identification:</w:t>
      </w:r>
      <w:r w:rsidRPr="008D0740">
        <w:rPr>
          <w:rFonts w:ascii="Calibri" w:hAnsi="Calibri" w:cs="Calibri"/>
          <w:sz w:val="24"/>
          <w:szCs w:val="24"/>
        </w:rPr>
        <w:t xml:space="preserve"> Regular identification of potential risks through methods such as SWOT analysis, industry trend analysis, and feedback from </w:t>
      </w:r>
      <w:r w:rsidR="000C7B76" w:rsidRPr="008D0740">
        <w:rPr>
          <w:rFonts w:ascii="Calibri" w:hAnsi="Calibri" w:cs="Calibri"/>
          <w:sz w:val="24"/>
          <w:szCs w:val="24"/>
        </w:rPr>
        <w:t>stakeholders.</w:t>
      </w:r>
      <w:r w:rsidR="000C7B76">
        <w:rPr>
          <w:rFonts w:ascii="Calibri" w:hAnsi="Calibri" w:cs="Calibri"/>
          <w:sz w:val="24"/>
          <w:szCs w:val="24"/>
        </w:rPr>
        <w:t xml:space="preserve"> (</w:t>
      </w:r>
      <w:r w:rsidR="00191A1D">
        <w:rPr>
          <w:rFonts w:ascii="Calibri" w:hAnsi="Calibri" w:cs="Calibri"/>
          <w:sz w:val="24"/>
          <w:szCs w:val="24"/>
        </w:rPr>
        <w:t xml:space="preserve">1, </w:t>
      </w:r>
      <w:r w:rsidR="000C7B76">
        <w:rPr>
          <w:rFonts w:ascii="Calibri" w:hAnsi="Calibri" w:cs="Calibri"/>
          <w:sz w:val="24"/>
          <w:szCs w:val="24"/>
        </w:rPr>
        <w:t>2)</w:t>
      </w:r>
    </w:p>
    <w:p w14:paraId="7104845F" w14:textId="41EC33C6" w:rsidR="00AB4658" w:rsidRPr="008D0740" w:rsidRDefault="00AB4658" w:rsidP="00AB4658">
      <w:pPr>
        <w:numPr>
          <w:ilvl w:val="1"/>
          <w:numId w:val="2"/>
        </w:numPr>
        <w:rPr>
          <w:rFonts w:ascii="Calibri" w:hAnsi="Calibri" w:cs="Calibri"/>
          <w:sz w:val="24"/>
          <w:szCs w:val="24"/>
        </w:rPr>
      </w:pPr>
      <w:r w:rsidRPr="008D0740">
        <w:rPr>
          <w:rFonts w:ascii="Calibri" w:hAnsi="Calibri" w:cs="Calibri"/>
          <w:sz w:val="24"/>
          <w:szCs w:val="24"/>
        </w:rPr>
        <w:t>Emerging Technology Trends: Regularly evaluate the impact of emerging technology trends in the medical device industry, including the integration of IoT devices and AI-based diagnostic tools.</w:t>
      </w:r>
      <w:r w:rsidR="000C7B76">
        <w:rPr>
          <w:rFonts w:ascii="Calibri" w:hAnsi="Calibri" w:cs="Calibri"/>
          <w:sz w:val="24"/>
          <w:szCs w:val="24"/>
        </w:rPr>
        <w:t xml:space="preserve"> (</w:t>
      </w:r>
      <w:r w:rsidR="00191A1D">
        <w:rPr>
          <w:rFonts w:ascii="Calibri" w:hAnsi="Calibri" w:cs="Calibri"/>
          <w:sz w:val="24"/>
          <w:szCs w:val="24"/>
        </w:rPr>
        <w:t xml:space="preserve">1, </w:t>
      </w:r>
      <w:r w:rsidR="000C7B76">
        <w:rPr>
          <w:rFonts w:ascii="Calibri" w:hAnsi="Calibri" w:cs="Calibri"/>
          <w:sz w:val="24"/>
          <w:szCs w:val="24"/>
        </w:rPr>
        <w:t>2)</w:t>
      </w:r>
    </w:p>
    <w:p w14:paraId="067DE397" w14:textId="3FE21AB0" w:rsidR="00AB4658" w:rsidRPr="008D0740" w:rsidRDefault="00AB4658" w:rsidP="00AB4658">
      <w:pPr>
        <w:numPr>
          <w:ilvl w:val="1"/>
          <w:numId w:val="2"/>
        </w:numPr>
        <w:rPr>
          <w:rFonts w:ascii="Calibri" w:hAnsi="Calibri" w:cs="Calibri"/>
          <w:sz w:val="24"/>
          <w:szCs w:val="24"/>
        </w:rPr>
      </w:pPr>
      <w:r w:rsidRPr="008D0740">
        <w:rPr>
          <w:rFonts w:ascii="Calibri" w:hAnsi="Calibri" w:cs="Calibri"/>
          <w:sz w:val="24"/>
          <w:szCs w:val="24"/>
        </w:rPr>
        <w:t>Benchmarking: Utilize industry-specific benchmarks to gauge Zeta Alpha's risk profile against similar organizations, focusing on cybersecurity, product safety, and regulatory compliance.</w:t>
      </w:r>
      <w:r w:rsidR="000C7B76">
        <w:rPr>
          <w:rFonts w:ascii="Calibri" w:hAnsi="Calibri" w:cs="Calibri"/>
          <w:sz w:val="24"/>
          <w:szCs w:val="24"/>
        </w:rPr>
        <w:t xml:space="preserve"> (</w:t>
      </w:r>
      <w:r w:rsidR="00191A1D">
        <w:rPr>
          <w:rFonts w:ascii="Calibri" w:hAnsi="Calibri" w:cs="Calibri"/>
          <w:sz w:val="24"/>
          <w:szCs w:val="24"/>
        </w:rPr>
        <w:t xml:space="preserve">1, </w:t>
      </w:r>
      <w:r w:rsidR="000C7B76">
        <w:rPr>
          <w:rFonts w:ascii="Calibri" w:hAnsi="Calibri" w:cs="Calibri"/>
          <w:sz w:val="24"/>
          <w:szCs w:val="24"/>
        </w:rPr>
        <w:t>2)</w:t>
      </w:r>
    </w:p>
    <w:p w14:paraId="1AC050FA" w14:textId="72409F22" w:rsidR="00410E60" w:rsidRPr="008D0740" w:rsidRDefault="00410E60" w:rsidP="00410E60">
      <w:pPr>
        <w:numPr>
          <w:ilvl w:val="0"/>
          <w:numId w:val="2"/>
        </w:numPr>
        <w:rPr>
          <w:rFonts w:ascii="Calibri" w:hAnsi="Calibri" w:cs="Calibri"/>
          <w:sz w:val="24"/>
          <w:szCs w:val="24"/>
        </w:rPr>
      </w:pPr>
      <w:r w:rsidRPr="008D0740">
        <w:rPr>
          <w:rFonts w:ascii="Calibri" w:hAnsi="Calibri" w:cs="Calibri"/>
          <w:b/>
          <w:bCs/>
          <w:sz w:val="24"/>
          <w:szCs w:val="24"/>
        </w:rPr>
        <w:t>Risk Assessment:</w:t>
      </w:r>
      <w:r w:rsidRPr="008D0740">
        <w:rPr>
          <w:rFonts w:ascii="Calibri" w:hAnsi="Calibri" w:cs="Calibri"/>
          <w:sz w:val="24"/>
          <w:szCs w:val="24"/>
        </w:rPr>
        <w:t xml:space="preserve"> Categorizing identified risks based on their potential impact and likelihood, using tools like risk matrices. Prioritization of risks to focus resources on high-impact areas.</w:t>
      </w:r>
      <w:r w:rsidR="00191A1D">
        <w:rPr>
          <w:rFonts w:ascii="Calibri" w:hAnsi="Calibri" w:cs="Calibri"/>
          <w:sz w:val="24"/>
          <w:szCs w:val="24"/>
        </w:rPr>
        <w:t xml:space="preserve"> </w:t>
      </w:r>
      <w:r w:rsidR="00D2360D">
        <w:rPr>
          <w:rFonts w:ascii="Calibri" w:hAnsi="Calibri" w:cs="Calibri"/>
          <w:sz w:val="24"/>
          <w:szCs w:val="24"/>
        </w:rPr>
        <w:t>(1, 2)</w:t>
      </w:r>
    </w:p>
    <w:p w14:paraId="5EEF4CBA" w14:textId="64222684" w:rsidR="00410E60" w:rsidRPr="008D0740" w:rsidRDefault="00410E60" w:rsidP="00410E60">
      <w:pPr>
        <w:numPr>
          <w:ilvl w:val="0"/>
          <w:numId w:val="2"/>
        </w:numPr>
        <w:rPr>
          <w:rFonts w:ascii="Calibri" w:hAnsi="Calibri" w:cs="Calibri"/>
          <w:sz w:val="24"/>
          <w:szCs w:val="24"/>
        </w:rPr>
      </w:pPr>
      <w:r w:rsidRPr="008D0740">
        <w:rPr>
          <w:rFonts w:ascii="Calibri" w:hAnsi="Calibri" w:cs="Calibri"/>
          <w:b/>
          <w:bCs/>
          <w:sz w:val="24"/>
          <w:szCs w:val="24"/>
        </w:rPr>
        <w:t>Risk Management Strategies:</w:t>
      </w:r>
      <w:r w:rsidRPr="008D0740">
        <w:rPr>
          <w:rFonts w:ascii="Calibri" w:hAnsi="Calibri" w:cs="Calibri"/>
          <w:sz w:val="24"/>
          <w:szCs w:val="24"/>
        </w:rPr>
        <w:t xml:space="preserve"> Developing strategies for each risk category, including risk avoidance, reduction, sharing, or acceptance. Implementation of specific actions for high-priority risks.</w:t>
      </w:r>
      <w:r w:rsidR="00D2360D" w:rsidRPr="00D2360D">
        <w:rPr>
          <w:rFonts w:ascii="Calibri" w:hAnsi="Calibri" w:cs="Calibri"/>
          <w:sz w:val="24"/>
          <w:szCs w:val="24"/>
        </w:rPr>
        <w:t xml:space="preserve"> </w:t>
      </w:r>
      <w:r w:rsidR="00D2360D">
        <w:rPr>
          <w:rFonts w:ascii="Calibri" w:hAnsi="Calibri" w:cs="Calibri"/>
          <w:sz w:val="24"/>
          <w:szCs w:val="24"/>
        </w:rPr>
        <w:t>(1, 2)</w:t>
      </w:r>
    </w:p>
    <w:p w14:paraId="1D5F6778" w14:textId="77777777" w:rsidR="00410E60" w:rsidRPr="008D0740" w:rsidRDefault="00410E60" w:rsidP="00410E60">
      <w:pPr>
        <w:numPr>
          <w:ilvl w:val="0"/>
          <w:numId w:val="2"/>
        </w:numPr>
        <w:rPr>
          <w:rFonts w:ascii="Calibri" w:hAnsi="Calibri" w:cs="Calibri"/>
          <w:sz w:val="24"/>
          <w:szCs w:val="24"/>
        </w:rPr>
      </w:pPr>
      <w:r w:rsidRPr="008D0740">
        <w:rPr>
          <w:rFonts w:ascii="Calibri" w:hAnsi="Calibri" w:cs="Calibri"/>
          <w:b/>
          <w:bCs/>
          <w:sz w:val="24"/>
          <w:szCs w:val="24"/>
        </w:rPr>
        <w:lastRenderedPageBreak/>
        <w:t>Continuous Monitoring:</w:t>
      </w:r>
      <w:r w:rsidRPr="008D0740">
        <w:rPr>
          <w:rFonts w:ascii="Calibri" w:hAnsi="Calibri" w:cs="Calibri"/>
          <w:sz w:val="24"/>
          <w:szCs w:val="24"/>
        </w:rPr>
        <w:t xml:space="preserve"> Regular monitoring and re-evaluation of risks and the effectiveness of mitigation strategies. Adjustments to strategies as necessary based on changes in the internal or external environment.</w:t>
      </w:r>
    </w:p>
    <w:p w14:paraId="0431B003" w14:textId="77777777" w:rsidR="0047026B" w:rsidRPr="008D0740" w:rsidRDefault="0047026B" w:rsidP="0047026B">
      <w:pPr>
        <w:ind w:left="720"/>
        <w:rPr>
          <w:rFonts w:ascii="Calibri" w:hAnsi="Calibri" w:cs="Calibri"/>
          <w:sz w:val="24"/>
          <w:szCs w:val="24"/>
        </w:rPr>
      </w:pPr>
    </w:p>
    <w:p w14:paraId="70112FA5"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2.4 Cybersecurity Focus</w:t>
      </w:r>
    </w:p>
    <w:p w14:paraId="5E5DD0F7" w14:textId="77777777" w:rsidR="00410E60" w:rsidRPr="008D0740" w:rsidRDefault="00410E60" w:rsidP="00410E60">
      <w:pPr>
        <w:rPr>
          <w:rFonts w:ascii="Calibri" w:hAnsi="Calibri" w:cs="Calibri"/>
          <w:sz w:val="24"/>
          <w:szCs w:val="24"/>
        </w:rPr>
      </w:pPr>
      <w:r w:rsidRPr="008D0740">
        <w:rPr>
          <w:rFonts w:ascii="Calibri" w:hAnsi="Calibri" w:cs="Calibri"/>
          <w:sz w:val="24"/>
          <w:szCs w:val="24"/>
        </w:rPr>
        <w:t>Given the sensitive nature of the medical device industry and the increasing prevalence of cyber threats, special emphasis is placed on cybersecurity. This includes:</w:t>
      </w:r>
    </w:p>
    <w:p w14:paraId="17E994C1" w14:textId="2B18AF8A" w:rsidR="00D617D8" w:rsidRPr="008D0740" w:rsidRDefault="00D617D8" w:rsidP="00D617D8">
      <w:pPr>
        <w:numPr>
          <w:ilvl w:val="0"/>
          <w:numId w:val="11"/>
        </w:numPr>
        <w:rPr>
          <w:rFonts w:ascii="Calibri" w:hAnsi="Calibri" w:cs="Calibri"/>
          <w:sz w:val="24"/>
          <w:szCs w:val="24"/>
        </w:rPr>
      </w:pPr>
      <w:r w:rsidRPr="008D0740">
        <w:rPr>
          <w:rFonts w:ascii="Calibri" w:hAnsi="Calibri" w:cs="Calibri"/>
          <w:b/>
          <w:bCs/>
          <w:sz w:val="24"/>
          <w:szCs w:val="24"/>
        </w:rPr>
        <w:t>AI-based Threat Detection:</w:t>
      </w:r>
      <w:r w:rsidRPr="008D0740">
        <w:rPr>
          <w:rFonts w:ascii="Calibri" w:hAnsi="Calibri" w:cs="Calibri"/>
          <w:sz w:val="24"/>
          <w:szCs w:val="24"/>
        </w:rPr>
        <w:t xml:space="preserve"> Implement AI-based systems for proactive threat detection and response, especially in protecting patient data and device functionality.</w:t>
      </w:r>
      <w:r w:rsidR="009E4320">
        <w:rPr>
          <w:rFonts w:ascii="Calibri" w:hAnsi="Calibri" w:cs="Calibri"/>
          <w:sz w:val="24"/>
          <w:szCs w:val="24"/>
        </w:rPr>
        <w:t xml:space="preserve"> </w:t>
      </w:r>
      <w:r w:rsidR="00112DDF">
        <w:rPr>
          <w:rFonts w:ascii="Calibri" w:hAnsi="Calibri" w:cs="Calibri"/>
          <w:sz w:val="24"/>
          <w:szCs w:val="24"/>
        </w:rPr>
        <w:t>(6, 7)</w:t>
      </w:r>
    </w:p>
    <w:p w14:paraId="76FC7F4F" w14:textId="0DDE54E6" w:rsidR="00D617D8" w:rsidRPr="008D0740" w:rsidRDefault="00D617D8" w:rsidP="00D617D8">
      <w:pPr>
        <w:numPr>
          <w:ilvl w:val="0"/>
          <w:numId w:val="11"/>
        </w:numPr>
        <w:rPr>
          <w:rFonts w:ascii="Calibri" w:hAnsi="Calibri" w:cs="Calibri"/>
          <w:sz w:val="24"/>
          <w:szCs w:val="24"/>
        </w:rPr>
      </w:pPr>
      <w:r w:rsidRPr="008D0740">
        <w:rPr>
          <w:rFonts w:ascii="Calibri" w:hAnsi="Calibri" w:cs="Calibri"/>
          <w:b/>
          <w:bCs/>
          <w:sz w:val="24"/>
          <w:szCs w:val="24"/>
        </w:rPr>
        <w:t>Regular Cybersecurity Assessments:</w:t>
      </w:r>
      <w:r w:rsidRPr="008D0740">
        <w:rPr>
          <w:rFonts w:ascii="Calibri" w:hAnsi="Calibri" w:cs="Calibri"/>
          <w:sz w:val="24"/>
          <w:szCs w:val="24"/>
        </w:rPr>
        <w:t xml:space="preserve"> Schedule bi-annual cybersecurity assessments to identify vulnerabilities and update the risk management strategy accordingly.</w:t>
      </w:r>
      <w:r w:rsidR="00112DDF">
        <w:rPr>
          <w:rFonts w:ascii="Calibri" w:hAnsi="Calibri" w:cs="Calibri"/>
          <w:sz w:val="24"/>
          <w:szCs w:val="24"/>
        </w:rPr>
        <w:t xml:space="preserve"> (6, 7)</w:t>
      </w:r>
    </w:p>
    <w:p w14:paraId="2DA5BD28" w14:textId="77777777" w:rsidR="0047026B" w:rsidRPr="008D0740" w:rsidRDefault="0047026B" w:rsidP="0047026B">
      <w:pPr>
        <w:ind w:left="720"/>
        <w:rPr>
          <w:rFonts w:ascii="Calibri" w:hAnsi="Calibri" w:cs="Calibri"/>
          <w:sz w:val="24"/>
          <w:szCs w:val="24"/>
        </w:rPr>
      </w:pPr>
    </w:p>
    <w:p w14:paraId="6AA3EF18"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2.5 Compliance and Legal Considerations</w:t>
      </w:r>
    </w:p>
    <w:p w14:paraId="2E185871" w14:textId="2D421E4D" w:rsidR="00410E60" w:rsidRPr="008D0740" w:rsidRDefault="00410E60" w:rsidP="00410E60">
      <w:pPr>
        <w:rPr>
          <w:rFonts w:ascii="Calibri" w:hAnsi="Calibri" w:cs="Calibri"/>
          <w:sz w:val="24"/>
          <w:szCs w:val="24"/>
        </w:rPr>
      </w:pPr>
      <w:r w:rsidRPr="008D0740">
        <w:rPr>
          <w:rFonts w:ascii="Calibri" w:hAnsi="Calibri" w:cs="Calibri"/>
          <w:sz w:val="24"/>
          <w:szCs w:val="24"/>
        </w:rPr>
        <w:t>Ensuring all operations and processes within Zeta Alpha are compliant with relevant healthcare regulations and privacy laws, including HIPAA and GDPR. Regular reviews to ensure continued compliance amidst changing legal landscapes.</w:t>
      </w:r>
      <w:r w:rsidR="00694207">
        <w:rPr>
          <w:rFonts w:ascii="Calibri" w:hAnsi="Calibri" w:cs="Calibri"/>
          <w:sz w:val="24"/>
          <w:szCs w:val="24"/>
        </w:rPr>
        <w:t xml:space="preserve"> (9</w:t>
      </w:r>
      <w:r w:rsidR="00FC059B">
        <w:rPr>
          <w:rFonts w:ascii="Calibri" w:hAnsi="Calibri" w:cs="Calibri"/>
          <w:sz w:val="24"/>
          <w:szCs w:val="24"/>
        </w:rPr>
        <w:t>, 11</w:t>
      </w:r>
      <w:r w:rsidR="00694207">
        <w:rPr>
          <w:rFonts w:ascii="Calibri" w:hAnsi="Calibri" w:cs="Calibri"/>
          <w:sz w:val="24"/>
          <w:szCs w:val="24"/>
        </w:rPr>
        <w:t>)</w:t>
      </w:r>
    </w:p>
    <w:p w14:paraId="73DBF49D" w14:textId="77777777" w:rsidR="0047026B" w:rsidRPr="008D0740" w:rsidRDefault="0047026B" w:rsidP="00410E60">
      <w:pPr>
        <w:rPr>
          <w:rFonts w:ascii="Calibri" w:hAnsi="Calibri" w:cs="Calibri"/>
          <w:sz w:val="24"/>
          <w:szCs w:val="24"/>
        </w:rPr>
      </w:pPr>
    </w:p>
    <w:p w14:paraId="7705B007"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2.6 Stakeholder Engagement</w:t>
      </w:r>
    </w:p>
    <w:p w14:paraId="303EF999" w14:textId="7C939115" w:rsidR="00410E60" w:rsidRPr="008D0740" w:rsidRDefault="00410E60" w:rsidP="009D1806">
      <w:pPr>
        <w:pStyle w:val="ListParagraph"/>
        <w:numPr>
          <w:ilvl w:val="0"/>
          <w:numId w:val="10"/>
        </w:numPr>
        <w:rPr>
          <w:rFonts w:ascii="Calibri" w:hAnsi="Calibri" w:cs="Calibri"/>
          <w:sz w:val="24"/>
          <w:szCs w:val="24"/>
        </w:rPr>
      </w:pPr>
      <w:r w:rsidRPr="008D0740">
        <w:rPr>
          <w:rFonts w:ascii="Calibri" w:hAnsi="Calibri" w:cs="Calibri"/>
          <w:sz w:val="24"/>
          <w:szCs w:val="24"/>
        </w:rPr>
        <w:t>Engaging various internal and external stakeholders in the risk management process, including employees, customers, and regulatory bodies. Ensuring clear communication channels for reporting and discussing risks.</w:t>
      </w:r>
      <w:r w:rsidR="0010167A">
        <w:rPr>
          <w:rFonts w:ascii="Calibri" w:hAnsi="Calibri" w:cs="Calibri"/>
          <w:sz w:val="24"/>
          <w:szCs w:val="24"/>
        </w:rPr>
        <w:t xml:space="preserve"> (6, 7</w:t>
      </w:r>
      <w:r w:rsidR="00FC059B">
        <w:rPr>
          <w:rFonts w:ascii="Calibri" w:hAnsi="Calibri" w:cs="Calibri"/>
          <w:sz w:val="24"/>
          <w:szCs w:val="24"/>
        </w:rPr>
        <w:t>, 11</w:t>
      </w:r>
      <w:r w:rsidR="0010167A">
        <w:rPr>
          <w:rFonts w:ascii="Calibri" w:hAnsi="Calibri" w:cs="Calibri"/>
          <w:sz w:val="24"/>
          <w:szCs w:val="24"/>
        </w:rPr>
        <w:t>)</w:t>
      </w:r>
    </w:p>
    <w:p w14:paraId="091DBB6E" w14:textId="0D94F7D2" w:rsidR="009D1806" w:rsidRPr="008D0740" w:rsidRDefault="009D1806" w:rsidP="009D1806">
      <w:pPr>
        <w:pStyle w:val="ListParagraph"/>
        <w:numPr>
          <w:ilvl w:val="0"/>
          <w:numId w:val="10"/>
        </w:numPr>
        <w:rPr>
          <w:rFonts w:ascii="Calibri" w:hAnsi="Calibri" w:cs="Calibri"/>
          <w:sz w:val="24"/>
          <w:szCs w:val="24"/>
        </w:rPr>
      </w:pPr>
      <w:r w:rsidRPr="008D0740">
        <w:rPr>
          <w:rFonts w:ascii="Calibri" w:hAnsi="Calibri" w:cs="Calibri"/>
          <w:b/>
          <w:bCs/>
          <w:sz w:val="24"/>
          <w:szCs w:val="24"/>
        </w:rPr>
        <w:t>Regular Meetings and Feedback Platforms:</w:t>
      </w:r>
      <w:r w:rsidRPr="008D0740">
        <w:rPr>
          <w:rFonts w:ascii="Calibri" w:hAnsi="Calibri" w:cs="Calibri"/>
          <w:sz w:val="24"/>
          <w:szCs w:val="24"/>
        </w:rPr>
        <w:t xml:space="preserve"> Establish quarterly meetings with stakeholders to discuss risk management strategies and create an online platform for continuous stakeholder feedback and suggestions.</w:t>
      </w:r>
      <w:r w:rsidR="0010167A" w:rsidRPr="0010167A">
        <w:rPr>
          <w:rFonts w:ascii="Calibri" w:hAnsi="Calibri" w:cs="Calibri"/>
          <w:sz w:val="24"/>
          <w:szCs w:val="24"/>
        </w:rPr>
        <w:t xml:space="preserve"> </w:t>
      </w:r>
      <w:r w:rsidR="0010167A">
        <w:rPr>
          <w:rFonts w:ascii="Calibri" w:hAnsi="Calibri" w:cs="Calibri"/>
          <w:sz w:val="24"/>
          <w:szCs w:val="24"/>
        </w:rPr>
        <w:t>(6, 7</w:t>
      </w:r>
      <w:r w:rsidR="00FC059B">
        <w:rPr>
          <w:rFonts w:ascii="Calibri" w:hAnsi="Calibri" w:cs="Calibri"/>
          <w:sz w:val="24"/>
          <w:szCs w:val="24"/>
        </w:rPr>
        <w:t>, 11</w:t>
      </w:r>
      <w:r w:rsidR="0010167A">
        <w:rPr>
          <w:rFonts w:ascii="Calibri" w:hAnsi="Calibri" w:cs="Calibri"/>
          <w:sz w:val="24"/>
          <w:szCs w:val="24"/>
        </w:rPr>
        <w:t>)</w:t>
      </w:r>
    </w:p>
    <w:p w14:paraId="48390BFB" w14:textId="77777777" w:rsidR="0047026B" w:rsidRPr="008D0740" w:rsidRDefault="0047026B" w:rsidP="00410E60">
      <w:pPr>
        <w:rPr>
          <w:rFonts w:ascii="Calibri" w:hAnsi="Calibri" w:cs="Calibri"/>
          <w:sz w:val="24"/>
          <w:szCs w:val="24"/>
        </w:rPr>
      </w:pPr>
    </w:p>
    <w:p w14:paraId="7AFA4290"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2.7 Training and Awareness</w:t>
      </w:r>
    </w:p>
    <w:p w14:paraId="6DD8824D" w14:textId="77777777" w:rsidR="00410E60" w:rsidRPr="008D0740" w:rsidRDefault="00410E60" w:rsidP="00410E60">
      <w:pPr>
        <w:rPr>
          <w:rFonts w:ascii="Calibri" w:hAnsi="Calibri" w:cs="Calibri"/>
          <w:sz w:val="24"/>
          <w:szCs w:val="24"/>
        </w:rPr>
      </w:pPr>
      <w:r w:rsidRPr="008D0740">
        <w:rPr>
          <w:rFonts w:ascii="Calibri" w:hAnsi="Calibri" w:cs="Calibri"/>
          <w:sz w:val="24"/>
          <w:szCs w:val="24"/>
        </w:rPr>
        <w:t>Conducting regular training and awareness programs to educate employees about risk management protocols, cybersecurity best practices, and data handling procedures. Creating a culture of risk awareness and proactive management across the organization.</w:t>
      </w:r>
    </w:p>
    <w:p w14:paraId="0234A780" w14:textId="77777777" w:rsidR="0047026B" w:rsidRDefault="0047026B" w:rsidP="00410E60">
      <w:pPr>
        <w:rPr>
          <w:rFonts w:ascii="Calibri" w:hAnsi="Calibri" w:cs="Calibri"/>
          <w:sz w:val="24"/>
          <w:szCs w:val="24"/>
        </w:rPr>
      </w:pPr>
    </w:p>
    <w:p w14:paraId="68A6F149" w14:textId="77777777" w:rsidR="00150C2A" w:rsidRDefault="00150C2A" w:rsidP="00410E60">
      <w:pPr>
        <w:rPr>
          <w:rFonts w:ascii="Calibri" w:hAnsi="Calibri" w:cs="Calibri"/>
          <w:sz w:val="24"/>
          <w:szCs w:val="24"/>
        </w:rPr>
      </w:pPr>
    </w:p>
    <w:p w14:paraId="3A2A7780" w14:textId="77777777" w:rsidR="00150C2A" w:rsidRPr="008D0740" w:rsidRDefault="00150C2A" w:rsidP="00410E60">
      <w:pPr>
        <w:rPr>
          <w:rFonts w:ascii="Calibri" w:hAnsi="Calibri" w:cs="Calibri"/>
          <w:sz w:val="24"/>
          <w:szCs w:val="24"/>
        </w:rPr>
      </w:pPr>
    </w:p>
    <w:p w14:paraId="260BA4B5"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lastRenderedPageBreak/>
        <w:t>2.8 Continuous Monitoring</w:t>
      </w:r>
    </w:p>
    <w:p w14:paraId="27BA7A6A" w14:textId="77777777" w:rsidR="00410E60" w:rsidRDefault="00410E60" w:rsidP="00410E60">
      <w:pPr>
        <w:rPr>
          <w:rFonts w:ascii="Calibri" w:hAnsi="Calibri" w:cs="Calibri"/>
          <w:sz w:val="24"/>
          <w:szCs w:val="24"/>
        </w:rPr>
      </w:pPr>
      <w:r w:rsidRPr="008D0740">
        <w:rPr>
          <w:rFonts w:ascii="Calibri" w:hAnsi="Calibri" w:cs="Calibri"/>
          <w:sz w:val="24"/>
          <w:szCs w:val="24"/>
        </w:rPr>
        <w:t>Implementing a system for continuous monitoring and periodic review of the risk management policy and its effectiveness. Utilizing feedback mechanisms to improve and adapt the policy to emerging risks and organizational changes.</w:t>
      </w:r>
    </w:p>
    <w:p w14:paraId="5285B19B" w14:textId="77777777" w:rsidR="00AC11BA" w:rsidRDefault="00AC11BA" w:rsidP="00410E60">
      <w:pPr>
        <w:rPr>
          <w:rFonts w:ascii="Calibri" w:hAnsi="Calibri" w:cs="Calibri"/>
          <w:sz w:val="24"/>
          <w:szCs w:val="24"/>
        </w:rPr>
      </w:pPr>
    </w:p>
    <w:p w14:paraId="757FB247" w14:textId="77777777" w:rsidR="00AC11BA" w:rsidRPr="00AC11BA" w:rsidRDefault="00AC11BA" w:rsidP="00AC11BA">
      <w:pPr>
        <w:rPr>
          <w:rFonts w:ascii="Calibri" w:hAnsi="Calibri" w:cs="Calibri"/>
          <w:b/>
          <w:bCs/>
          <w:sz w:val="24"/>
          <w:szCs w:val="24"/>
        </w:rPr>
      </w:pPr>
      <w:r w:rsidRPr="00AC11BA">
        <w:rPr>
          <w:rFonts w:ascii="Calibri" w:hAnsi="Calibri" w:cs="Calibri"/>
          <w:b/>
          <w:bCs/>
          <w:sz w:val="24"/>
          <w:szCs w:val="24"/>
        </w:rPr>
        <w:t>2.9 Policy Review and Update Processes</w:t>
      </w:r>
    </w:p>
    <w:p w14:paraId="3EE750D8" w14:textId="77777777" w:rsidR="00AC11BA" w:rsidRPr="00AC11BA" w:rsidRDefault="00AC11BA" w:rsidP="00AC11BA">
      <w:pPr>
        <w:rPr>
          <w:rFonts w:ascii="Calibri" w:hAnsi="Calibri" w:cs="Calibri"/>
          <w:sz w:val="24"/>
          <w:szCs w:val="24"/>
        </w:rPr>
      </w:pPr>
      <w:r w:rsidRPr="00AC11BA">
        <w:rPr>
          <w:rFonts w:ascii="Calibri" w:hAnsi="Calibri" w:cs="Calibri"/>
          <w:b/>
          <w:bCs/>
          <w:sz w:val="24"/>
          <w:szCs w:val="24"/>
        </w:rPr>
        <w:t>Objective:</w:t>
      </w:r>
    </w:p>
    <w:p w14:paraId="4B153C78" w14:textId="77777777" w:rsidR="00AC11BA" w:rsidRPr="00AC11BA" w:rsidRDefault="00AC11BA" w:rsidP="00AC11BA">
      <w:pPr>
        <w:rPr>
          <w:rFonts w:ascii="Calibri" w:hAnsi="Calibri" w:cs="Calibri"/>
          <w:sz w:val="24"/>
          <w:szCs w:val="24"/>
        </w:rPr>
      </w:pPr>
      <w:r w:rsidRPr="00AC11BA">
        <w:rPr>
          <w:rFonts w:ascii="Calibri" w:hAnsi="Calibri" w:cs="Calibri"/>
          <w:sz w:val="24"/>
          <w:szCs w:val="24"/>
        </w:rPr>
        <w:t>Zeta Alpha is committed to regular policy review and updating to ensure the Risk Management Policy remains current and effective in addressing the evolving risk landscape.</w:t>
      </w:r>
    </w:p>
    <w:p w14:paraId="08BDA4CF" w14:textId="77777777" w:rsidR="00AC11BA" w:rsidRPr="00AC11BA" w:rsidRDefault="00AC11BA" w:rsidP="00AC11BA">
      <w:pPr>
        <w:rPr>
          <w:rFonts w:ascii="Calibri" w:hAnsi="Calibri" w:cs="Calibri"/>
          <w:sz w:val="24"/>
          <w:szCs w:val="24"/>
        </w:rPr>
      </w:pPr>
      <w:r w:rsidRPr="00AC11BA">
        <w:rPr>
          <w:rFonts w:ascii="Calibri" w:hAnsi="Calibri" w:cs="Calibri"/>
          <w:b/>
          <w:bCs/>
          <w:sz w:val="24"/>
          <w:szCs w:val="24"/>
        </w:rPr>
        <w:t>Scope:</w:t>
      </w:r>
    </w:p>
    <w:p w14:paraId="6E684B2D" w14:textId="5F2E79D4" w:rsidR="00AC11BA" w:rsidRPr="00AC11BA" w:rsidRDefault="00AC11BA" w:rsidP="00AC11BA">
      <w:pPr>
        <w:rPr>
          <w:rFonts w:ascii="Calibri" w:hAnsi="Calibri" w:cs="Calibri"/>
          <w:sz w:val="24"/>
          <w:szCs w:val="24"/>
        </w:rPr>
      </w:pPr>
      <w:r w:rsidRPr="00AC11BA">
        <w:rPr>
          <w:rFonts w:ascii="Calibri" w:hAnsi="Calibri" w:cs="Calibri"/>
          <w:sz w:val="24"/>
          <w:szCs w:val="24"/>
        </w:rPr>
        <w:t>This process covers all elements of the Risk Management Policy, including risk identification, assessment, response strategies, and compliance requirements.</w:t>
      </w:r>
      <w:r w:rsidR="000F0EAC">
        <w:rPr>
          <w:rFonts w:ascii="Calibri" w:hAnsi="Calibri" w:cs="Calibri"/>
          <w:sz w:val="24"/>
          <w:szCs w:val="24"/>
        </w:rPr>
        <w:t xml:space="preserve"> (14)</w:t>
      </w:r>
    </w:p>
    <w:p w14:paraId="3218DD1B" w14:textId="77777777" w:rsidR="00AC11BA" w:rsidRPr="00AC11BA" w:rsidRDefault="00AC11BA" w:rsidP="00AC11BA">
      <w:pPr>
        <w:rPr>
          <w:rFonts w:ascii="Calibri" w:hAnsi="Calibri" w:cs="Calibri"/>
          <w:sz w:val="24"/>
          <w:szCs w:val="24"/>
        </w:rPr>
      </w:pPr>
      <w:r w:rsidRPr="00AC11BA">
        <w:rPr>
          <w:rFonts w:ascii="Calibri" w:hAnsi="Calibri" w:cs="Calibri"/>
          <w:b/>
          <w:bCs/>
          <w:sz w:val="24"/>
          <w:szCs w:val="24"/>
        </w:rPr>
        <w:t>Policy Details:</w:t>
      </w:r>
    </w:p>
    <w:p w14:paraId="7EE7340A" w14:textId="6E3CC886"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Review Frequency:</w:t>
      </w:r>
      <w:r w:rsidRPr="00AC11BA">
        <w:rPr>
          <w:rFonts w:ascii="Calibri" w:hAnsi="Calibri" w:cs="Calibri"/>
          <w:sz w:val="24"/>
          <w:szCs w:val="24"/>
        </w:rPr>
        <w:t> The Risk Management Committee will review the Risk Management Policy bi-annually to identify any need for modifications or updates.</w:t>
      </w:r>
      <w:r w:rsidR="000F0EAC">
        <w:rPr>
          <w:rFonts w:ascii="Calibri" w:hAnsi="Calibri" w:cs="Calibri"/>
          <w:sz w:val="24"/>
          <w:szCs w:val="24"/>
        </w:rPr>
        <w:t xml:space="preserve"> (14)</w:t>
      </w:r>
    </w:p>
    <w:p w14:paraId="06C45EAB" w14:textId="1F33CDA0"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Update Triggers:</w:t>
      </w:r>
      <w:r w:rsidRPr="00AC11BA">
        <w:rPr>
          <w:rFonts w:ascii="Calibri" w:hAnsi="Calibri" w:cs="Calibri"/>
          <w:sz w:val="24"/>
          <w:szCs w:val="24"/>
        </w:rPr>
        <w:t> Besides scheduled reviews, the policy will be subject to updates when significant changes occur in regulatory requirements, technological advancements, or in the event of a significant incident.</w:t>
      </w:r>
      <w:r w:rsidR="000F0EAC">
        <w:rPr>
          <w:rFonts w:ascii="Calibri" w:hAnsi="Calibri" w:cs="Calibri"/>
          <w:sz w:val="24"/>
          <w:szCs w:val="24"/>
        </w:rPr>
        <w:t xml:space="preserve"> (14)</w:t>
      </w:r>
    </w:p>
    <w:p w14:paraId="3670837D" w14:textId="186D1E6B"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Stakeholder Involvement:</w:t>
      </w:r>
      <w:r w:rsidRPr="00AC11BA">
        <w:rPr>
          <w:rFonts w:ascii="Calibri" w:hAnsi="Calibri" w:cs="Calibri"/>
          <w:sz w:val="24"/>
          <w:szCs w:val="24"/>
        </w:rPr>
        <w:t> Key stakeholders will be involved in the review process to ensure the policy reflects the needs and insights of all relevant parties, including regulatory bodies, cybersecurity experts, and operational leadership.</w:t>
      </w:r>
      <w:r w:rsidR="000F0EAC">
        <w:rPr>
          <w:rFonts w:ascii="Calibri" w:hAnsi="Calibri" w:cs="Calibri"/>
          <w:sz w:val="24"/>
          <w:szCs w:val="24"/>
        </w:rPr>
        <w:t xml:space="preserve"> (14)</w:t>
      </w:r>
    </w:p>
    <w:p w14:paraId="15712330" w14:textId="1EF86174"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Documentation:</w:t>
      </w:r>
      <w:r w:rsidRPr="00AC11BA">
        <w:rPr>
          <w:rFonts w:ascii="Calibri" w:hAnsi="Calibri" w:cs="Calibri"/>
          <w:sz w:val="24"/>
          <w:szCs w:val="24"/>
        </w:rPr>
        <w:t> All policy changes will be documented, with clear rationales for updates and approvals from authorized personnel.</w:t>
      </w:r>
      <w:r w:rsidR="000F0EAC">
        <w:rPr>
          <w:rFonts w:ascii="Calibri" w:hAnsi="Calibri" w:cs="Calibri"/>
          <w:sz w:val="24"/>
          <w:szCs w:val="24"/>
        </w:rPr>
        <w:t xml:space="preserve"> (14)</w:t>
      </w:r>
    </w:p>
    <w:p w14:paraId="305F9492" w14:textId="3E9D54FC"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Communication:</w:t>
      </w:r>
      <w:r w:rsidRPr="00AC11BA">
        <w:rPr>
          <w:rFonts w:ascii="Calibri" w:hAnsi="Calibri" w:cs="Calibri"/>
          <w:sz w:val="24"/>
          <w:szCs w:val="24"/>
        </w:rPr>
        <w:t> Updates to the policy will be communicated to all employees and relevant stakeholders promptly. Training will be provided as necessary to ensure understanding and compliance.</w:t>
      </w:r>
      <w:r w:rsidR="000F0EAC">
        <w:rPr>
          <w:rFonts w:ascii="Calibri" w:hAnsi="Calibri" w:cs="Calibri"/>
          <w:sz w:val="24"/>
          <w:szCs w:val="24"/>
        </w:rPr>
        <w:t xml:space="preserve"> (14)</w:t>
      </w:r>
    </w:p>
    <w:p w14:paraId="5DD37E5A" w14:textId="51AE4936" w:rsidR="00AC11BA" w:rsidRPr="00AC11BA" w:rsidRDefault="00AC11BA" w:rsidP="00AC11BA">
      <w:pPr>
        <w:numPr>
          <w:ilvl w:val="0"/>
          <w:numId w:val="15"/>
        </w:numPr>
        <w:rPr>
          <w:rFonts w:ascii="Calibri" w:hAnsi="Calibri" w:cs="Calibri"/>
          <w:sz w:val="24"/>
          <w:szCs w:val="24"/>
        </w:rPr>
      </w:pPr>
      <w:r w:rsidRPr="00AC11BA">
        <w:rPr>
          <w:rFonts w:ascii="Calibri" w:hAnsi="Calibri" w:cs="Calibri"/>
          <w:b/>
          <w:bCs/>
          <w:sz w:val="24"/>
          <w:szCs w:val="24"/>
        </w:rPr>
        <w:t>Continuous Improvement:</w:t>
      </w:r>
      <w:r w:rsidRPr="00AC11BA">
        <w:rPr>
          <w:rFonts w:ascii="Calibri" w:hAnsi="Calibri" w:cs="Calibri"/>
          <w:sz w:val="24"/>
          <w:szCs w:val="24"/>
        </w:rPr>
        <w:t> Feedback mechanisms will be established to capture insights from policy applications and incident outcomes to foster continuous improvement.</w:t>
      </w:r>
      <w:r w:rsidR="000F0EAC">
        <w:rPr>
          <w:rFonts w:ascii="Calibri" w:hAnsi="Calibri" w:cs="Calibri"/>
          <w:sz w:val="24"/>
          <w:szCs w:val="24"/>
        </w:rPr>
        <w:t xml:space="preserve"> (14)</w:t>
      </w:r>
    </w:p>
    <w:p w14:paraId="1F893813" w14:textId="77777777" w:rsidR="00AC11BA" w:rsidRDefault="00AC11BA" w:rsidP="00410E60">
      <w:pPr>
        <w:rPr>
          <w:rFonts w:ascii="Calibri" w:hAnsi="Calibri" w:cs="Calibri"/>
          <w:sz w:val="24"/>
          <w:szCs w:val="24"/>
        </w:rPr>
      </w:pPr>
    </w:p>
    <w:p w14:paraId="62968046" w14:textId="77777777" w:rsidR="00AC11BA" w:rsidRPr="008D0740" w:rsidRDefault="00AC11BA" w:rsidP="00410E60">
      <w:pPr>
        <w:rPr>
          <w:rFonts w:ascii="Calibri" w:hAnsi="Calibri" w:cs="Calibri"/>
          <w:sz w:val="24"/>
          <w:szCs w:val="24"/>
        </w:rPr>
      </w:pPr>
    </w:p>
    <w:p w14:paraId="604DC97D" w14:textId="77777777" w:rsidR="00785CC8" w:rsidRPr="008D0740" w:rsidRDefault="00785CC8" w:rsidP="00410E60">
      <w:pPr>
        <w:rPr>
          <w:rFonts w:ascii="Calibri" w:hAnsi="Calibri" w:cs="Calibri"/>
          <w:sz w:val="24"/>
          <w:szCs w:val="24"/>
        </w:rPr>
      </w:pPr>
    </w:p>
    <w:p w14:paraId="7C316FBA" w14:textId="77777777" w:rsidR="00410E60" w:rsidRDefault="00410E60" w:rsidP="00410E60">
      <w:pPr>
        <w:rPr>
          <w:rFonts w:ascii="Calibri" w:hAnsi="Calibri" w:cs="Calibri"/>
          <w:b/>
          <w:bCs/>
          <w:sz w:val="24"/>
          <w:szCs w:val="24"/>
        </w:rPr>
      </w:pPr>
      <w:r w:rsidRPr="008D0740">
        <w:rPr>
          <w:rFonts w:ascii="Calibri" w:hAnsi="Calibri" w:cs="Calibri"/>
          <w:b/>
          <w:bCs/>
          <w:sz w:val="24"/>
          <w:szCs w:val="24"/>
        </w:rPr>
        <w:lastRenderedPageBreak/>
        <w:t>3. Contingency/Incident Response Policy</w:t>
      </w:r>
    </w:p>
    <w:p w14:paraId="58CF4254" w14:textId="77777777" w:rsidR="00FF5C55" w:rsidRDefault="00FF5C55" w:rsidP="00410E60">
      <w:pPr>
        <w:rPr>
          <w:rFonts w:ascii="Calibri" w:hAnsi="Calibri" w:cs="Calibri"/>
          <w:b/>
          <w:bCs/>
          <w:sz w:val="24"/>
          <w:szCs w:val="24"/>
        </w:rPr>
      </w:pPr>
    </w:p>
    <w:p w14:paraId="0F982BBC" w14:textId="07260660"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3.1 Objective</w:t>
      </w:r>
    </w:p>
    <w:p w14:paraId="5BD273D5" w14:textId="77777777" w:rsidR="00410E60" w:rsidRPr="008D0740" w:rsidRDefault="00410E60" w:rsidP="00410E60">
      <w:pPr>
        <w:rPr>
          <w:rFonts w:ascii="Calibri" w:hAnsi="Calibri" w:cs="Calibri"/>
          <w:sz w:val="24"/>
          <w:szCs w:val="24"/>
        </w:rPr>
      </w:pPr>
      <w:r w:rsidRPr="008D0740">
        <w:rPr>
          <w:rFonts w:ascii="Calibri" w:hAnsi="Calibri" w:cs="Calibri"/>
          <w:sz w:val="24"/>
          <w:szCs w:val="24"/>
        </w:rPr>
        <w:t>The objective of the Contingency/Incident Response Policy at Zeta Alpha is to establish a structured and effective approach for responding to and managing incidents, particularly focusing on cybersecurity breaches and product failures. This policy is designed to ensure prompt and efficient incident management, minimizing impact on operations, safeguarding customer trust, and complying with legal and regulatory obligations.</w:t>
      </w:r>
    </w:p>
    <w:p w14:paraId="0146DE9E" w14:textId="77777777" w:rsidR="0047026B" w:rsidRPr="008D0740" w:rsidRDefault="0047026B" w:rsidP="00410E60">
      <w:pPr>
        <w:rPr>
          <w:rFonts w:ascii="Calibri" w:hAnsi="Calibri" w:cs="Calibri"/>
          <w:sz w:val="24"/>
          <w:szCs w:val="24"/>
        </w:rPr>
      </w:pPr>
    </w:p>
    <w:p w14:paraId="33B2967C"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3.2 Scope</w:t>
      </w:r>
    </w:p>
    <w:p w14:paraId="6543E04C" w14:textId="77777777" w:rsidR="00410E60" w:rsidRPr="008D0740" w:rsidRDefault="00410E60" w:rsidP="00410E60">
      <w:pPr>
        <w:rPr>
          <w:rFonts w:ascii="Calibri" w:hAnsi="Calibri" w:cs="Calibri"/>
          <w:sz w:val="24"/>
          <w:szCs w:val="24"/>
        </w:rPr>
      </w:pPr>
      <w:r w:rsidRPr="008D0740">
        <w:rPr>
          <w:rFonts w:ascii="Calibri" w:hAnsi="Calibri" w:cs="Calibri"/>
          <w:sz w:val="24"/>
          <w:szCs w:val="24"/>
        </w:rPr>
        <w:t>This policy applies to all types of incidents that could affect Zeta Alpha’s operational integrity, data security, product safety, and public reputation. It encompasses incidents across all departments and levels of the organization, including but not limited to IT security breaches, product malfunctions, and data privacy violations.</w:t>
      </w:r>
    </w:p>
    <w:p w14:paraId="0A213DC2" w14:textId="77777777" w:rsidR="00734C87" w:rsidRPr="008D0740" w:rsidRDefault="00734C87" w:rsidP="00410E60">
      <w:pPr>
        <w:rPr>
          <w:rFonts w:ascii="Calibri" w:hAnsi="Calibri" w:cs="Calibri"/>
          <w:sz w:val="24"/>
          <w:szCs w:val="24"/>
        </w:rPr>
      </w:pPr>
    </w:p>
    <w:p w14:paraId="7800A7DC"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3.3 Policy Details</w:t>
      </w:r>
    </w:p>
    <w:p w14:paraId="4C34A479" w14:textId="2392359C" w:rsidR="00410E60" w:rsidRPr="008D0740" w:rsidRDefault="00410E60" w:rsidP="00410E60">
      <w:pPr>
        <w:numPr>
          <w:ilvl w:val="0"/>
          <w:numId w:val="4"/>
        </w:numPr>
        <w:rPr>
          <w:rFonts w:ascii="Calibri" w:hAnsi="Calibri" w:cs="Calibri"/>
          <w:sz w:val="24"/>
          <w:szCs w:val="24"/>
        </w:rPr>
      </w:pPr>
      <w:r w:rsidRPr="008D0740">
        <w:rPr>
          <w:rFonts w:ascii="Calibri" w:hAnsi="Calibri" w:cs="Calibri"/>
          <w:b/>
          <w:bCs/>
          <w:sz w:val="24"/>
          <w:szCs w:val="24"/>
        </w:rPr>
        <w:t>Incident Identification:</w:t>
      </w:r>
      <w:r w:rsidRPr="008D0740">
        <w:rPr>
          <w:rFonts w:ascii="Calibri" w:hAnsi="Calibri" w:cs="Calibri"/>
          <w:sz w:val="24"/>
          <w:szCs w:val="24"/>
        </w:rPr>
        <w:t xml:space="preserve"> Procedures for the swift identification and reporting of potential incidents, using detection tools and employee vigilance.</w:t>
      </w:r>
      <w:r w:rsidR="0064747E">
        <w:rPr>
          <w:rFonts w:ascii="Calibri" w:hAnsi="Calibri" w:cs="Calibri"/>
          <w:sz w:val="24"/>
          <w:szCs w:val="24"/>
        </w:rPr>
        <w:t xml:space="preserve"> (8)</w:t>
      </w:r>
    </w:p>
    <w:p w14:paraId="1A96920C" w14:textId="795AE1BA" w:rsidR="00410E60" w:rsidRPr="008D0740" w:rsidRDefault="00410E60" w:rsidP="00410E60">
      <w:pPr>
        <w:numPr>
          <w:ilvl w:val="0"/>
          <w:numId w:val="4"/>
        </w:numPr>
        <w:rPr>
          <w:rFonts w:ascii="Calibri" w:hAnsi="Calibri" w:cs="Calibri"/>
          <w:sz w:val="24"/>
          <w:szCs w:val="24"/>
        </w:rPr>
      </w:pPr>
      <w:r w:rsidRPr="008D0740">
        <w:rPr>
          <w:rFonts w:ascii="Calibri" w:hAnsi="Calibri" w:cs="Calibri"/>
          <w:b/>
          <w:bCs/>
          <w:sz w:val="24"/>
          <w:szCs w:val="24"/>
        </w:rPr>
        <w:t>Incident Classification:</w:t>
      </w:r>
      <w:r w:rsidRPr="008D0740">
        <w:rPr>
          <w:rFonts w:ascii="Calibri" w:hAnsi="Calibri" w:cs="Calibri"/>
          <w:sz w:val="24"/>
          <w:szCs w:val="24"/>
        </w:rPr>
        <w:t xml:space="preserve"> Categorizing incidents based on severity, impact, and urgency to prioritize response actions.</w:t>
      </w:r>
      <w:r w:rsidR="0064747E">
        <w:rPr>
          <w:rFonts w:ascii="Calibri" w:hAnsi="Calibri" w:cs="Calibri"/>
          <w:sz w:val="24"/>
          <w:szCs w:val="24"/>
        </w:rPr>
        <w:t xml:space="preserve"> (8)</w:t>
      </w:r>
    </w:p>
    <w:p w14:paraId="1D6D92E7" w14:textId="2E928F96" w:rsidR="00410E60" w:rsidRPr="008D0740" w:rsidRDefault="00410E60" w:rsidP="00410E60">
      <w:pPr>
        <w:numPr>
          <w:ilvl w:val="0"/>
          <w:numId w:val="4"/>
        </w:numPr>
        <w:rPr>
          <w:rFonts w:ascii="Calibri" w:hAnsi="Calibri" w:cs="Calibri"/>
          <w:sz w:val="24"/>
          <w:szCs w:val="24"/>
        </w:rPr>
      </w:pPr>
      <w:r w:rsidRPr="008D0740">
        <w:rPr>
          <w:rFonts w:ascii="Calibri" w:hAnsi="Calibri" w:cs="Calibri"/>
          <w:b/>
          <w:bCs/>
          <w:sz w:val="24"/>
          <w:szCs w:val="24"/>
        </w:rPr>
        <w:t>Immediate Response:</w:t>
      </w:r>
      <w:r w:rsidRPr="008D0740">
        <w:rPr>
          <w:rFonts w:ascii="Calibri" w:hAnsi="Calibri" w:cs="Calibri"/>
          <w:sz w:val="24"/>
          <w:szCs w:val="24"/>
        </w:rPr>
        <w:t xml:space="preserve"> Initial steps to contain and assess the incident, including isolating affected systems, initiating backups, or recalling defective products.</w:t>
      </w:r>
      <w:r w:rsidR="0064747E">
        <w:rPr>
          <w:rFonts w:ascii="Calibri" w:hAnsi="Calibri" w:cs="Calibri"/>
          <w:sz w:val="24"/>
          <w:szCs w:val="24"/>
        </w:rPr>
        <w:t xml:space="preserve"> (8)</w:t>
      </w:r>
    </w:p>
    <w:p w14:paraId="0FA978C5"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3.4 Incident Response Team</w:t>
      </w:r>
    </w:p>
    <w:p w14:paraId="45EA057E" w14:textId="16B686F8" w:rsidR="00F4217D" w:rsidRPr="008D0740" w:rsidRDefault="00410E60" w:rsidP="00410E60">
      <w:pPr>
        <w:numPr>
          <w:ilvl w:val="0"/>
          <w:numId w:val="5"/>
        </w:numPr>
        <w:rPr>
          <w:rFonts w:ascii="Calibri" w:hAnsi="Calibri" w:cs="Calibri"/>
          <w:sz w:val="24"/>
          <w:szCs w:val="24"/>
        </w:rPr>
      </w:pPr>
      <w:r w:rsidRPr="008D0740">
        <w:rPr>
          <w:rFonts w:ascii="Calibri" w:hAnsi="Calibri" w:cs="Calibri"/>
          <w:b/>
          <w:bCs/>
          <w:sz w:val="24"/>
          <w:szCs w:val="24"/>
        </w:rPr>
        <w:t>Composition:</w:t>
      </w:r>
      <w:r w:rsidRPr="008D0740">
        <w:rPr>
          <w:rFonts w:ascii="Calibri" w:hAnsi="Calibri" w:cs="Calibri"/>
          <w:sz w:val="24"/>
          <w:szCs w:val="24"/>
        </w:rPr>
        <w:t xml:space="preserve"> A cross-functional team comprising members from IT, legal, public relations, and </w:t>
      </w:r>
      <w:r w:rsidR="0064747E" w:rsidRPr="008D0740">
        <w:rPr>
          <w:rFonts w:ascii="Calibri" w:hAnsi="Calibri" w:cs="Calibri"/>
          <w:sz w:val="24"/>
          <w:szCs w:val="24"/>
        </w:rPr>
        <w:t>operations.</w:t>
      </w:r>
      <w:r w:rsidR="0064747E">
        <w:rPr>
          <w:rFonts w:ascii="Calibri" w:hAnsi="Calibri" w:cs="Calibri"/>
          <w:sz w:val="24"/>
          <w:szCs w:val="24"/>
        </w:rPr>
        <w:t xml:space="preserve"> (8)</w:t>
      </w:r>
    </w:p>
    <w:p w14:paraId="01160CB2" w14:textId="636C1EE4" w:rsidR="00F4217D" w:rsidRPr="008D0740" w:rsidRDefault="00F4217D" w:rsidP="00410E60">
      <w:pPr>
        <w:numPr>
          <w:ilvl w:val="0"/>
          <w:numId w:val="5"/>
        </w:numPr>
        <w:rPr>
          <w:rFonts w:ascii="Calibri" w:hAnsi="Calibri" w:cs="Calibri"/>
          <w:sz w:val="24"/>
          <w:szCs w:val="24"/>
        </w:rPr>
      </w:pPr>
      <w:r w:rsidRPr="008D0740">
        <w:rPr>
          <w:rFonts w:ascii="Calibri" w:hAnsi="Calibri" w:cs="Calibri"/>
          <w:b/>
          <w:bCs/>
          <w:sz w:val="24"/>
          <w:szCs w:val="24"/>
        </w:rPr>
        <w:t>Roles and Expertise</w:t>
      </w:r>
      <w:r w:rsidRPr="008D0740">
        <w:rPr>
          <w:rFonts w:ascii="Calibri" w:hAnsi="Calibri" w:cs="Calibri"/>
          <w:sz w:val="24"/>
          <w:szCs w:val="24"/>
        </w:rPr>
        <w:t>: Define roles within the Incident Response Team, including a Cybersecurity Expert, Legal Advisor, Public Relations Officer, and IT Specialist, each with clear responsibilities and protocols.</w:t>
      </w:r>
    </w:p>
    <w:p w14:paraId="10FCBC23" w14:textId="404062AB"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3.5 Response Procedures</w:t>
      </w:r>
    </w:p>
    <w:p w14:paraId="4ACA37AC" w14:textId="10C71D57" w:rsidR="00410E60" w:rsidRPr="008D0740" w:rsidRDefault="00410E60" w:rsidP="00410E60">
      <w:pPr>
        <w:numPr>
          <w:ilvl w:val="0"/>
          <w:numId w:val="6"/>
        </w:numPr>
        <w:rPr>
          <w:rFonts w:ascii="Calibri" w:hAnsi="Calibri" w:cs="Calibri"/>
          <w:sz w:val="24"/>
          <w:szCs w:val="24"/>
        </w:rPr>
      </w:pPr>
      <w:r w:rsidRPr="008D0740">
        <w:rPr>
          <w:rFonts w:ascii="Calibri" w:hAnsi="Calibri" w:cs="Calibri"/>
          <w:b/>
          <w:bCs/>
          <w:sz w:val="24"/>
          <w:szCs w:val="24"/>
        </w:rPr>
        <w:t>Action Plan:</w:t>
      </w:r>
      <w:r w:rsidRPr="008D0740">
        <w:rPr>
          <w:rFonts w:ascii="Calibri" w:hAnsi="Calibri" w:cs="Calibri"/>
          <w:sz w:val="24"/>
          <w:szCs w:val="24"/>
        </w:rPr>
        <w:t xml:space="preserve"> A detailed plan for each type of incident, outlining specific steps for containment, investigation, and recovery.</w:t>
      </w:r>
      <w:r w:rsidR="005D0E2E">
        <w:rPr>
          <w:rFonts w:ascii="Calibri" w:hAnsi="Calibri" w:cs="Calibri"/>
          <w:sz w:val="24"/>
          <w:szCs w:val="24"/>
        </w:rPr>
        <w:t xml:space="preserve"> (13)</w:t>
      </w:r>
    </w:p>
    <w:p w14:paraId="1C493990" w14:textId="5A7F9ADF" w:rsidR="009E6C8C" w:rsidRPr="008D0740" w:rsidRDefault="009E6C8C" w:rsidP="00410E60">
      <w:pPr>
        <w:numPr>
          <w:ilvl w:val="0"/>
          <w:numId w:val="6"/>
        </w:numPr>
        <w:rPr>
          <w:rFonts w:ascii="Calibri" w:hAnsi="Calibri" w:cs="Calibri"/>
          <w:sz w:val="24"/>
          <w:szCs w:val="24"/>
        </w:rPr>
      </w:pPr>
      <w:r w:rsidRPr="008D0740">
        <w:rPr>
          <w:rFonts w:ascii="Calibri" w:hAnsi="Calibri" w:cs="Calibri"/>
          <w:b/>
          <w:bCs/>
          <w:sz w:val="24"/>
          <w:szCs w:val="24"/>
        </w:rPr>
        <w:lastRenderedPageBreak/>
        <w:t>Decision Matrix for Incident Prioritization:</w:t>
      </w:r>
      <w:r w:rsidRPr="008D0740">
        <w:rPr>
          <w:rFonts w:ascii="Calibri" w:hAnsi="Calibri" w:cs="Calibri"/>
          <w:sz w:val="24"/>
          <w:szCs w:val="24"/>
        </w:rPr>
        <w:t xml:space="preserve"> Implement a decision matrix to guide the team in prioritizing and responding to incidents based on severity, impact, and urgency.</w:t>
      </w:r>
      <w:r w:rsidR="005D0E2E">
        <w:rPr>
          <w:rFonts w:ascii="Calibri" w:hAnsi="Calibri" w:cs="Calibri"/>
          <w:sz w:val="24"/>
          <w:szCs w:val="24"/>
        </w:rPr>
        <w:t xml:space="preserve"> (13)</w:t>
      </w:r>
    </w:p>
    <w:p w14:paraId="4AC69AB9" w14:textId="0CBB01F6" w:rsidR="00410E60" w:rsidRPr="008D0740" w:rsidRDefault="00410E60" w:rsidP="00410E60">
      <w:pPr>
        <w:numPr>
          <w:ilvl w:val="0"/>
          <w:numId w:val="6"/>
        </w:numPr>
        <w:rPr>
          <w:rFonts w:ascii="Calibri" w:hAnsi="Calibri" w:cs="Calibri"/>
          <w:sz w:val="24"/>
          <w:szCs w:val="24"/>
        </w:rPr>
      </w:pPr>
      <w:r w:rsidRPr="008D0740">
        <w:rPr>
          <w:rFonts w:ascii="Calibri" w:hAnsi="Calibri" w:cs="Calibri"/>
          <w:b/>
          <w:bCs/>
          <w:sz w:val="24"/>
          <w:szCs w:val="24"/>
        </w:rPr>
        <w:t>Communication Strategy:</w:t>
      </w:r>
      <w:r w:rsidRPr="008D0740">
        <w:rPr>
          <w:rFonts w:ascii="Calibri" w:hAnsi="Calibri" w:cs="Calibri"/>
          <w:sz w:val="24"/>
          <w:szCs w:val="24"/>
        </w:rPr>
        <w:t xml:space="preserve"> Guidelines for communicating with internal stakeholders, customers, regulatory bodies, and the public. This includes timing, messaging, and channels of communication.</w:t>
      </w:r>
      <w:r w:rsidR="005D0E2E">
        <w:rPr>
          <w:rFonts w:ascii="Calibri" w:hAnsi="Calibri" w:cs="Calibri"/>
          <w:sz w:val="24"/>
          <w:szCs w:val="24"/>
        </w:rPr>
        <w:t xml:space="preserve"> </w:t>
      </w:r>
      <w:r w:rsidR="008776E2">
        <w:rPr>
          <w:rFonts w:ascii="Calibri" w:hAnsi="Calibri" w:cs="Calibri"/>
          <w:sz w:val="24"/>
          <w:szCs w:val="24"/>
        </w:rPr>
        <w:t>(13)</w:t>
      </w:r>
    </w:p>
    <w:p w14:paraId="402A91DC" w14:textId="021DA1EB" w:rsidR="00410E60" w:rsidRPr="008D0740" w:rsidRDefault="00410E60" w:rsidP="00410E60">
      <w:pPr>
        <w:numPr>
          <w:ilvl w:val="0"/>
          <w:numId w:val="6"/>
        </w:numPr>
        <w:rPr>
          <w:rFonts w:ascii="Calibri" w:hAnsi="Calibri" w:cs="Calibri"/>
          <w:sz w:val="24"/>
          <w:szCs w:val="24"/>
        </w:rPr>
      </w:pPr>
      <w:r w:rsidRPr="008D0740">
        <w:rPr>
          <w:rFonts w:ascii="Calibri" w:hAnsi="Calibri" w:cs="Calibri"/>
          <w:b/>
          <w:bCs/>
          <w:sz w:val="24"/>
          <w:szCs w:val="24"/>
        </w:rPr>
        <w:t>Remediation Steps:</w:t>
      </w:r>
      <w:r w:rsidRPr="008D0740">
        <w:rPr>
          <w:rFonts w:ascii="Calibri" w:hAnsi="Calibri" w:cs="Calibri"/>
          <w:sz w:val="24"/>
          <w:szCs w:val="24"/>
        </w:rPr>
        <w:t xml:space="preserve"> Specific actions to rectify the incident and prevent recurrence, such as software updates, process changes, or additional training.</w:t>
      </w:r>
      <w:r w:rsidR="00F25CB8" w:rsidRPr="008D0740">
        <w:rPr>
          <w:rFonts w:ascii="Calibri" w:hAnsi="Calibri" w:cs="Calibri"/>
          <w:sz w:val="24"/>
          <w:szCs w:val="24"/>
        </w:rPr>
        <w:t xml:space="preserve"> Implement specific countermeasures such as data encryption for securing sensitive information and establishing redundancy systems for critical operations.</w:t>
      </w:r>
      <w:r w:rsidR="003240B2">
        <w:rPr>
          <w:rFonts w:ascii="Calibri" w:hAnsi="Calibri" w:cs="Calibri"/>
          <w:sz w:val="24"/>
          <w:szCs w:val="24"/>
        </w:rPr>
        <w:t xml:space="preserve"> (12)</w:t>
      </w:r>
    </w:p>
    <w:p w14:paraId="3C2A78EB"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3.6 Legal Compliance</w:t>
      </w:r>
    </w:p>
    <w:p w14:paraId="446D9A99" w14:textId="2F4EA6C4" w:rsidR="00410E60" w:rsidRPr="008D0740" w:rsidRDefault="00410E60" w:rsidP="00410E60">
      <w:pPr>
        <w:numPr>
          <w:ilvl w:val="0"/>
          <w:numId w:val="7"/>
        </w:numPr>
        <w:rPr>
          <w:rFonts w:ascii="Calibri" w:hAnsi="Calibri" w:cs="Calibri"/>
          <w:sz w:val="24"/>
          <w:szCs w:val="24"/>
        </w:rPr>
      </w:pPr>
      <w:r w:rsidRPr="008D0740">
        <w:rPr>
          <w:rFonts w:ascii="Calibri" w:hAnsi="Calibri" w:cs="Calibri"/>
          <w:b/>
          <w:bCs/>
          <w:sz w:val="24"/>
          <w:szCs w:val="24"/>
        </w:rPr>
        <w:t>Reporting Obligations:</w:t>
      </w:r>
      <w:r w:rsidRPr="008D0740">
        <w:rPr>
          <w:rFonts w:ascii="Calibri" w:hAnsi="Calibri" w:cs="Calibri"/>
          <w:sz w:val="24"/>
          <w:szCs w:val="24"/>
        </w:rPr>
        <w:t xml:space="preserve"> Adherence to legal and regulatory reporting requirements for different types of incidents, especially those involving data breaches or product safety issues.</w:t>
      </w:r>
      <w:r w:rsidR="008369DD">
        <w:rPr>
          <w:rFonts w:ascii="Calibri" w:hAnsi="Calibri" w:cs="Calibri"/>
          <w:sz w:val="24"/>
          <w:szCs w:val="24"/>
        </w:rPr>
        <w:t xml:space="preserve"> (5, 10)</w:t>
      </w:r>
    </w:p>
    <w:p w14:paraId="16B13202" w14:textId="6716E2D0" w:rsidR="009E6C8C" w:rsidRPr="008D0740" w:rsidRDefault="009E6C8C" w:rsidP="00410E60">
      <w:pPr>
        <w:numPr>
          <w:ilvl w:val="0"/>
          <w:numId w:val="7"/>
        </w:numPr>
        <w:rPr>
          <w:rFonts w:ascii="Calibri" w:hAnsi="Calibri" w:cs="Calibri"/>
          <w:sz w:val="24"/>
          <w:szCs w:val="24"/>
        </w:rPr>
      </w:pPr>
      <w:r w:rsidRPr="008D0740">
        <w:rPr>
          <w:rFonts w:ascii="Calibri" w:hAnsi="Calibri" w:cs="Calibri"/>
          <w:b/>
          <w:bCs/>
          <w:sz w:val="24"/>
          <w:szCs w:val="24"/>
        </w:rPr>
        <w:t>Specific Compliance Procedures:</w:t>
      </w:r>
      <w:r w:rsidRPr="008D0740">
        <w:rPr>
          <w:rFonts w:ascii="Calibri" w:hAnsi="Calibri" w:cs="Calibri"/>
          <w:sz w:val="24"/>
          <w:szCs w:val="24"/>
        </w:rPr>
        <w:t xml:space="preserve"> Develop procedures for compliance with HIPAA for patient data privacy and GDPR for data protection in European operations. Include regular training and audits to ensure adherence.</w:t>
      </w:r>
      <w:r w:rsidR="008369DD">
        <w:rPr>
          <w:rFonts w:ascii="Calibri" w:hAnsi="Calibri" w:cs="Calibri"/>
          <w:sz w:val="24"/>
          <w:szCs w:val="24"/>
        </w:rPr>
        <w:t xml:space="preserve"> (</w:t>
      </w:r>
      <w:r w:rsidR="00ED178E">
        <w:rPr>
          <w:rFonts w:ascii="Calibri" w:hAnsi="Calibri" w:cs="Calibri"/>
          <w:sz w:val="24"/>
          <w:szCs w:val="24"/>
        </w:rPr>
        <w:t>3</w:t>
      </w:r>
      <w:r w:rsidR="008369DD">
        <w:rPr>
          <w:rFonts w:ascii="Calibri" w:hAnsi="Calibri" w:cs="Calibri"/>
          <w:sz w:val="24"/>
          <w:szCs w:val="24"/>
        </w:rPr>
        <w:t>, 10)</w:t>
      </w:r>
    </w:p>
    <w:p w14:paraId="3BD0C782" w14:textId="7A2A5BBD" w:rsidR="00410E60" w:rsidRPr="008D0740" w:rsidRDefault="00410E60" w:rsidP="00410E60">
      <w:pPr>
        <w:numPr>
          <w:ilvl w:val="0"/>
          <w:numId w:val="7"/>
        </w:numPr>
        <w:rPr>
          <w:rFonts w:ascii="Calibri" w:hAnsi="Calibri" w:cs="Calibri"/>
          <w:sz w:val="24"/>
          <w:szCs w:val="24"/>
        </w:rPr>
      </w:pPr>
      <w:r w:rsidRPr="008D0740">
        <w:rPr>
          <w:rFonts w:ascii="Calibri" w:hAnsi="Calibri" w:cs="Calibri"/>
          <w:b/>
          <w:bCs/>
          <w:sz w:val="24"/>
          <w:szCs w:val="24"/>
        </w:rPr>
        <w:t>Documentation:</w:t>
      </w:r>
      <w:r w:rsidRPr="008D0740">
        <w:rPr>
          <w:rFonts w:ascii="Calibri" w:hAnsi="Calibri" w:cs="Calibri"/>
          <w:sz w:val="24"/>
          <w:szCs w:val="24"/>
        </w:rPr>
        <w:t xml:space="preserve"> Maintaining detailed records of the incident, response actions, and communication for compliance and auditing purposes.</w:t>
      </w:r>
      <w:r w:rsidR="008369DD">
        <w:rPr>
          <w:rFonts w:ascii="Calibri" w:hAnsi="Calibri" w:cs="Calibri"/>
          <w:sz w:val="24"/>
          <w:szCs w:val="24"/>
        </w:rPr>
        <w:t xml:space="preserve"> (</w:t>
      </w:r>
      <w:r w:rsidR="00ED178E">
        <w:rPr>
          <w:rFonts w:ascii="Calibri" w:hAnsi="Calibri" w:cs="Calibri"/>
          <w:sz w:val="24"/>
          <w:szCs w:val="24"/>
        </w:rPr>
        <w:t>3</w:t>
      </w:r>
      <w:r w:rsidR="008369DD">
        <w:rPr>
          <w:rFonts w:ascii="Calibri" w:hAnsi="Calibri" w:cs="Calibri"/>
          <w:sz w:val="24"/>
          <w:szCs w:val="24"/>
        </w:rPr>
        <w:t>, 10)</w:t>
      </w:r>
    </w:p>
    <w:p w14:paraId="53829D98"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3.7 Post-Incident Review</w:t>
      </w:r>
    </w:p>
    <w:p w14:paraId="7D0D67C0" w14:textId="2175992B" w:rsidR="003D176B" w:rsidRPr="008D0740" w:rsidRDefault="0043369E" w:rsidP="00410E60">
      <w:pPr>
        <w:numPr>
          <w:ilvl w:val="0"/>
          <w:numId w:val="8"/>
        </w:numPr>
        <w:rPr>
          <w:rFonts w:ascii="Calibri" w:hAnsi="Calibri" w:cs="Calibri"/>
          <w:sz w:val="24"/>
          <w:szCs w:val="24"/>
        </w:rPr>
      </w:pPr>
      <w:r w:rsidRPr="008D0740">
        <w:rPr>
          <w:rFonts w:ascii="Calibri" w:hAnsi="Calibri" w:cs="Calibri"/>
          <w:b/>
          <w:bCs/>
          <w:sz w:val="24"/>
          <w:szCs w:val="24"/>
        </w:rPr>
        <w:t>Business Impact Analysis:</w:t>
      </w:r>
      <w:r w:rsidRPr="008D0740">
        <w:rPr>
          <w:rFonts w:ascii="Calibri" w:hAnsi="Calibri" w:cs="Calibri"/>
          <w:sz w:val="24"/>
          <w:szCs w:val="24"/>
        </w:rPr>
        <w:t xml:space="preserve"> </w:t>
      </w:r>
      <w:r w:rsidR="003D176B" w:rsidRPr="008D0740">
        <w:rPr>
          <w:rFonts w:ascii="Calibri" w:hAnsi="Calibri" w:cs="Calibri"/>
          <w:sz w:val="24"/>
          <w:szCs w:val="24"/>
        </w:rPr>
        <w:t>Conduct a BIA to understand the impact of risks on business operations, focusing on the Maximum Tolerable Downtime (MTD) for each critical system.</w:t>
      </w:r>
      <w:r w:rsidR="00FC6749">
        <w:rPr>
          <w:rFonts w:ascii="Calibri" w:hAnsi="Calibri" w:cs="Calibri"/>
          <w:sz w:val="24"/>
          <w:szCs w:val="24"/>
        </w:rPr>
        <w:t xml:space="preserve"> (4</w:t>
      </w:r>
      <w:r w:rsidR="005D0E2E">
        <w:rPr>
          <w:rFonts w:ascii="Calibri" w:hAnsi="Calibri" w:cs="Calibri"/>
          <w:sz w:val="24"/>
          <w:szCs w:val="24"/>
        </w:rPr>
        <w:t>, 13</w:t>
      </w:r>
      <w:r w:rsidR="00FC6749">
        <w:rPr>
          <w:rFonts w:ascii="Calibri" w:hAnsi="Calibri" w:cs="Calibri"/>
          <w:sz w:val="24"/>
          <w:szCs w:val="24"/>
        </w:rPr>
        <w:t>)</w:t>
      </w:r>
    </w:p>
    <w:p w14:paraId="622C20D4" w14:textId="4C8C5CF0" w:rsidR="00410E60" w:rsidRPr="008D0740" w:rsidRDefault="00FB42FC" w:rsidP="00410E60">
      <w:pPr>
        <w:numPr>
          <w:ilvl w:val="0"/>
          <w:numId w:val="8"/>
        </w:numPr>
        <w:rPr>
          <w:rFonts w:ascii="Calibri" w:hAnsi="Calibri" w:cs="Calibri"/>
          <w:sz w:val="24"/>
          <w:szCs w:val="24"/>
        </w:rPr>
      </w:pPr>
      <w:r w:rsidRPr="008D0740">
        <w:rPr>
          <w:rFonts w:ascii="Calibri" w:hAnsi="Calibri" w:cs="Calibri"/>
          <w:b/>
          <w:bCs/>
          <w:sz w:val="24"/>
          <w:szCs w:val="24"/>
        </w:rPr>
        <w:t xml:space="preserve">DRP: </w:t>
      </w:r>
      <w:r w:rsidRPr="008D0740">
        <w:rPr>
          <w:rFonts w:ascii="Calibri" w:hAnsi="Calibri" w:cs="Calibri"/>
          <w:sz w:val="24"/>
          <w:szCs w:val="24"/>
        </w:rPr>
        <w:t>Develop a comprehensive DRP detailing steps for ensuring safety, containing damage, and initiating recovery operations. Include strategies for different types of backups (full, differential, incremental).</w:t>
      </w:r>
      <w:r w:rsidR="006C3EC9">
        <w:rPr>
          <w:rFonts w:ascii="Calibri" w:hAnsi="Calibri" w:cs="Calibri"/>
          <w:sz w:val="24"/>
          <w:szCs w:val="24"/>
        </w:rPr>
        <w:t xml:space="preserve"> (2</w:t>
      </w:r>
      <w:r w:rsidR="005D0E2E">
        <w:rPr>
          <w:rFonts w:ascii="Calibri" w:hAnsi="Calibri" w:cs="Calibri"/>
          <w:sz w:val="24"/>
          <w:szCs w:val="24"/>
        </w:rPr>
        <w:t>, 13</w:t>
      </w:r>
      <w:r w:rsidR="006C3EC9">
        <w:rPr>
          <w:rFonts w:ascii="Calibri" w:hAnsi="Calibri" w:cs="Calibri"/>
          <w:sz w:val="24"/>
          <w:szCs w:val="24"/>
        </w:rPr>
        <w:t>)</w:t>
      </w:r>
    </w:p>
    <w:p w14:paraId="51F44D3D" w14:textId="3D4CBF46" w:rsidR="00410E60" w:rsidRPr="008D0740" w:rsidRDefault="00410E60" w:rsidP="00410E60">
      <w:pPr>
        <w:numPr>
          <w:ilvl w:val="0"/>
          <w:numId w:val="8"/>
        </w:numPr>
        <w:rPr>
          <w:rFonts w:ascii="Calibri" w:hAnsi="Calibri" w:cs="Calibri"/>
          <w:sz w:val="24"/>
          <w:szCs w:val="24"/>
        </w:rPr>
      </w:pPr>
      <w:r w:rsidRPr="008D0740">
        <w:rPr>
          <w:rFonts w:ascii="Calibri" w:hAnsi="Calibri" w:cs="Calibri"/>
          <w:b/>
          <w:bCs/>
          <w:sz w:val="24"/>
          <w:szCs w:val="24"/>
        </w:rPr>
        <w:t>Policy Update:</w:t>
      </w:r>
      <w:r w:rsidRPr="008D0740">
        <w:rPr>
          <w:rFonts w:ascii="Calibri" w:hAnsi="Calibri" w:cs="Calibri"/>
          <w:sz w:val="24"/>
          <w:szCs w:val="24"/>
        </w:rPr>
        <w:t xml:space="preserve"> Revising the Contingency/Incident Response Policy based on insights gained from the incident review.</w:t>
      </w:r>
      <w:r w:rsidR="003240B2">
        <w:rPr>
          <w:rFonts w:ascii="Calibri" w:hAnsi="Calibri" w:cs="Calibri"/>
          <w:sz w:val="24"/>
          <w:szCs w:val="24"/>
        </w:rPr>
        <w:t xml:space="preserve"> (12)</w:t>
      </w:r>
    </w:p>
    <w:p w14:paraId="24441067" w14:textId="77777777" w:rsidR="00410E60" w:rsidRPr="008D0740" w:rsidRDefault="00410E60" w:rsidP="00410E60">
      <w:pPr>
        <w:rPr>
          <w:rFonts w:ascii="Calibri" w:hAnsi="Calibri" w:cs="Calibri"/>
          <w:b/>
          <w:bCs/>
          <w:sz w:val="24"/>
          <w:szCs w:val="24"/>
        </w:rPr>
      </w:pPr>
      <w:r w:rsidRPr="008D0740">
        <w:rPr>
          <w:rFonts w:ascii="Calibri" w:hAnsi="Calibri" w:cs="Calibri"/>
          <w:b/>
          <w:bCs/>
          <w:sz w:val="24"/>
          <w:szCs w:val="24"/>
        </w:rPr>
        <w:t>3.8 Documentation</w:t>
      </w:r>
    </w:p>
    <w:p w14:paraId="623600D4" w14:textId="044C169B" w:rsidR="00410E60" w:rsidRPr="008D0740" w:rsidRDefault="00410E60" w:rsidP="00410E60">
      <w:pPr>
        <w:numPr>
          <w:ilvl w:val="0"/>
          <w:numId w:val="9"/>
        </w:numPr>
        <w:rPr>
          <w:rFonts w:ascii="Calibri" w:hAnsi="Calibri" w:cs="Calibri"/>
          <w:sz w:val="24"/>
          <w:szCs w:val="24"/>
        </w:rPr>
      </w:pPr>
      <w:r w:rsidRPr="008D0740">
        <w:rPr>
          <w:rFonts w:ascii="Calibri" w:hAnsi="Calibri" w:cs="Calibri"/>
          <w:b/>
          <w:bCs/>
          <w:sz w:val="24"/>
          <w:szCs w:val="24"/>
        </w:rPr>
        <w:t>Record Keeping:</w:t>
      </w:r>
      <w:r w:rsidRPr="008D0740">
        <w:rPr>
          <w:rFonts w:ascii="Calibri" w:hAnsi="Calibri" w:cs="Calibri"/>
          <w:sz w:val="24"/>
          <w:szCs w:val="24"/>
        </w:rPr>
        <w:t xml:space="preserve"> Systematic documentation of all incidents and responses, including timelines, actions taken, and decision-making processes.</w:t>
      </w:r>
      <w:r w:rsidR="009E08BF">
        <w:rPr>
          <w:rFonts w:ascii="Calibri" w:hAnsi="Calibri" w:cs="Calibri"/>
          <w:sz w:val="24"/>
          <w:szCs w:val="24"/>
        </w:rPr>
        <w:t xml:space="preserve"> (2)</w:t>
      </w:r>
    </w:p>
    <w:p w14:paraId="12B7CE05" w14:textId="71914B05" w:rsidR="00FF5C55" w:rsidRDefault="00410E60" w:rsidP="00FF5C55">
      <w:pPr>
        <w:numPr>
          <w:ilvl w:val="0"/>
          <w:numId w:val="9"/>
        </w:numPr>
        <w:rPr>
          <w:rFonts w:ascii="Calibri" w:hAnsi="Calibri" w:cs="Calibri"/>
          <w:sz w:val="24"/>
          <w:szCs w:val="24"/>
        </w:rPr>
      </w:pPr>
      <w:r w:rsidRPr="008D0740">
        <w:rPr>
          <w:rFonts w:ascii="Calibri" w:hAnsi="Calibri" w:cs="Calibri"/>
          <w:b/>
          <w:bCs/>
          <w:sz w:val="24"/>
          <w:szCs w:val="24"/>
        </w:rPr>
        <w:t>Access and Confidentiality:</w:t>
      </w:r>
      <w:r w:rsidRPr="008D0740">
        <w:rPr>
          <w:rFonts w:ascii="Calibri" w:hAnsi="Calibri" w:cs="Calibri"/>
          <w:sz w:val="24"/>
          <w:szCs w:val="24"/>
        </w:rPr>
        <w:t xml:space="preserve"> Ensuring that incident documentation is accessible to authorized personnel while maintaining confidentiality and integrity of sensitive information.</w:t>
      </w:r>
      <w:r w:rsidR="009E08BF">
        <w:rPr>
          <w:rFonts w:ascii="Calibri" w:hAnsi="Calibri" w:cs="Calibri"/>
          <w:sz w:val="24"/>
          <w:szCs w:val="24"/>
        </w:rPr>
        <w:t xml:space="preserve"> (2)</w:t>
      </w:r>
    </w:p>
    <w:p w14:paraId="1E213D8A" w14:textId="77777777" w:rsidR="00F8259C" w:rsidRDefault="00F8259C" w:rsidP="00F8259C">
      <w:pPr>
        <w:ind w:left="720"/>
        <w:rPr>
          <w:rFonts w:ascii="Calibri" w:hAnsi="Calibri" w:cs="Calibri"/>
          <w:sz w:val="24"/>
          <w:szCs w:val="24"/>
        </w:rPr>
      </w:pPr>
    </w:p>
    <w:p w14:paraId="682A1FD7" w14:textId="6D288060" w:rsidR="00F8259C" w:rsidRPr="00F8259C" w:rsidRDefault="00F8259C" w:rsidP="00F8259C">
      <w:pPr>
        <w:rPr>
          <w:rFonts w:ascii="Calibri" w:hAnsi="Calibri" w:cs="Calibri"/>
          <w:b/>
          <w:bCs/>
          <w:sz w:val="24"/>
          <w:szCs w:val="24"/>
        </w:rPr>
      </w:pPr>
      <w:r w:rsidRPr="00F8259C">
        <w:rPr>
          <w:rFonts w:ascii="Calibri" w:hAnsi="Calibri" w:cs="Calibri"/>
          <w:b/>
          <w:bCs/>
          <w:sz w:val="24"/>
          <w:szCs w:val="24"/>
        </w:rPr>
        <w:t>4. Conclusion</w:t>
      </w:r>
    </w:p>
    <w:p w14:paraId="3D719DBB" w14:textId="0A4F2215" w:rsidR="008D0740" w:rsidRDefault="00F8259C" w:rsidP="008D0740">
      <w:pPr>
        <w:ind w:left="720"/>
        <w:rPr>
          <w:rFonts w:ascii="Calibri" w:hAnsi="Calibri" w:cs="Calibri"/>
          <w:sz w:val="24"/>
          <w:szCs w:val="24"/>
        </w:rPr>
      </w:pPr>
      <w:r w:rsidRPr="00F8259C">
        <w:rPr>
          <w:rFonts w:ascii="Calibri" w:hAnsi="Calibri" w:cs="Calibri"/>
          <w:sz w:val="24"/>
          <w:szCs w:val="24"/>
        </w:rPr>
        <w:t xml:space="preserve">In conclusion, these policies are not static documents but dynamic tools that will evolve with the company and the industry. They reflect Zeta Alpha’s ongoing commitment to excellence, innovation, and leadership in the medical device sector. By adhering to these policies, Zeta Alpha protects its own interests </w:t>
      </w:r>
      <w:r w:rsidR="00A01EAA">
        <w:rPr>
          <w:rFonts w:ascii="Calibri" w:hAnsi="Calibri" w:cs="Calibri"/>
          <w:sz w:val="24"/>
          <w:szCs w:val="24"/>
        </w:rPr>
        <w:t>and</w:t>
      </w:r>
      <w:r w:rsidRPr="00F8259C">
        <w:rPr>
          <w:rFonts w:ascii="Calibri" w:hAnsi="Calibri" w:cs="Calibri"/>
          <w:sz w:val="24"/>
          <w:szCs w:val="24"/>
        </w:rPr>
        <w:t xml:space="preserve"> contributes to the broader goal of advancing safe and responsible medical technology.</w:t>
      </w:r>
    </w:p>
    <w:p w14:paraId="0ABAD5D3" w14:textId="77777777" w:rsidR="003C23EC" w:rsidRDefault="003C23EC" w:rsidP="008D0740">
      <w:pPr>
        <w:ind w:left="720"/>
        <w:rPr>
          <w:rFonts w:ascii="Calibri" w:hAnsi="Calibri" w:cs="Calibri"/>
          <w:sz w:val="24"/>
          <w:szCs w:val="24"/>
        </w:rPr>
      </w:pPr>
    </w:p>
    <w:p w14:paraId="2E6AA8AE" w14:textId="2872843F" w:rsidR="008D0740" w:rsidRPr="003C23EC" w:rsidRDefault="003C23EC" w:rsidP="008D0740">
      <w:pPr>
        <w:rPr>
          <w:rFonts w:ascii="Calibri" w:hAnsi="Calibri" w:cs="Calibri"/>
          <w:b/>
          <w:bCs/>
          <w:sz w:val="24"/>
          <w:szCs w:val="24"/>
        </w:rPr>
      </w:pPr>
      <w:r w:rsidRPr="003C23EC">
        <w:rPr>
          <w:rFonts w:ascii="Calibri" w:hAnsi="Calibri" w:cs="Calibri"/>
          <w:b/>
          <w:bCs/>
          <w:sz w:val="24"/>
          <w:szCs w:val="24"/>
        </w:rPr>
        <w:t>5. Works Cited</w:t>
      </w:r>
    </w:p>
    <w:p w14:paraId="448343C9" w14:textId="5D4D0124"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"Advancing Medical Device Cybersecurity Beyond Compliance: Managing Risk with Governance." HIMSS. www.himss.org. Accessed </w:t>
      </w:r>
      <w:r w:rsidR="009C3E3A">
        <w:rPr>
          <w:rFonts w:ascii="Calibri" w:hAnsi="Calibri" w:cs="Calibri"/>
          <w:sz w:val="24"/>
          <w:szCs w:val="24"/>
        </w:rPr>
        <w:t>22</w:t>
      </w:r>
      <w:r w:rsidRPr="008D0740">
        <w:rPr>
          <w:rFonts w:ascii="Calibri" w:hAnsi="Calibri" w:cs="Calibri"/>
          <w:sz w:val="24"/>
          <w:szCs w:val="24"/>
        </w:rPr>
        <w:t xml:space="preserve"> Jan 2024. ​​</w:t>
      </w:r>
    </w:p>
    <w:p w14:paraId="0C768D35" w14:textId="47DF65E6"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"Cybersecurity for Medical Devices: Best Practices from Regulatory Standards." Greenlight Guru. www.greenlight.guru. Accessed </w:t>
      </w:r>
      <w:r w:rsidR="009C3E3A">
        <w:rPr>
          <w:rFonts w:ascii="Calibri" w:hAnsi="Calibri" w:cs="Calibri"/>
          <w:sz w:val="24"/>
          <w:szCs w:val="24"/>
        </w:rPr>
        <w:t>22</w:t>
      </w:r>
      <w:r w:rsidRPr="008D0740">
        <w:rPr>
          <w:rFonts w:ascii="Calibri" w:hAnsi="Calibri" w:cs="Calibri"/>
          <w:sz w:val="24"/>
          <w:szCs w:val="24"/>
        </w:rPr>
        <w:t xml:space="preserve"> Jan 2024. ​​</w:t>
      </w:r>
    </w:p>
    <w:p w14:paraId="055ED2E7" w14:textId="7D93E210"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"Cybersecurity for Medical Devices: Standards &amp; Best Practices." </w:t>
      </w:r>
      <w:proofErr w:type="spellStart"/>
      <w:r w:rsidRPr="008D0740">
        <w:rPr>
          <w:rFonts w:ascii="Calibri" w:hAnsi="Calibri" w:cs="Calibri"/>
          <w:sz w:val="24"/>
          <w:szCs w:val="24"/>
        </w:rPr>
        <w:t>Binariks</w:t>
      </w:r>
      <w:proofErr w:type="spellEnd"/>
      <w:r w:rsidRPr="008D0740">
        <w:rPr>
          <w:rFonts w:ascii="Calibri" w:hAnsi="Calibri" w:cs="Calibri"/>
          <w:sz w:val="24"/>
          <w:szCs w:val="24"/>
        </w:rPr>
        <w:t xml:space="preserve">. www.binariks.com. Accessed </w:t>
      </w:r>
      <w:r w:rsidR="009C3E3A">
        <w:rPr>
          <w:rFonts w:ascii="Calibri" w:hAnsi="Calibri" w:cs="Calibri"/>
          <w:sz w:val="24"/>
          <w:szCs w:val="24"/>
        </w:rPr>
        <w:t>22</w:t>
      </w:r>
      <w:r w:rsidRPr="008D0740">
        <w:rPr>
          <w:rFonts w:ascii="Calibri" w:hAnsi="Calibri" w:cs="Calibri"/>
          <w:sz w:val="24"/>
          <w:szCs w:val="24"/>
        </w:rPr>
        <w:t xml:space="preserve"> Jan 2024. ​​</w:t>
      </w:r>
    </w:p>
    <w:p w14:paraId="6584DDBE" w14:textId="2171354D"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"Cybersecurity in The Medical Industry: Episode 2 – Navigating Safety and Security Risk Management in Medical Devices." SGS USA. www.sgs.com. Accessed </w:t>
      </w:r>
      <w:r w:rsidR="009C3E3A">
        <w:rPr>
          <w:rFonts w:ascii="Calibri" w:hAnsi="Calibri" w:cs="Calibri"/>
          <w:sz w:val="24"/>
          <w:szCs w:val="24"/>
        </w:rPr>
        <w:t>22</w:t>
      </w:r>
      <w:r w:rsidRPr="008D0740">
        <w:rPr>
          <w:rFonts w:ascii="Calibri" w:hAnsi="Calibri" w:cs="Calibri"/>
          <w:sz w:val="24"/>
          <w:szCs w:val="24"/>
        </w:rPr>
        <w:t xml:space="preserve"> Jan 2024. ​​</w:t>
      </w:r>
    </w:p>
    <w:p w14:paraId="50074335" w14:textId="03DAAE2D"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"Cybersecurity | FDA." U.S. Food and Drug Administration. www.fda.gov. Accessed </w:t>
      </w:r>
      <w:r w:rsidR="009C3E3A">
        <w:rPr>
          <w:rFonts w:ascii="Calibri" w:hAnsi="Calibri" w:cs="Calibri"/>
          <w:sz w:val="24"/>
          <w:szCs w:val="24"/>
        </w:rPr>
        <w:t>22</w:t>
      </w:r>
      <w:r w:rsidRPr="008D0740">
        <w:rPr>
          <w:rFonts w:ascii="Calibri" w:hAnsi="Calibri" w:cs="Calibri"/>
          <w:sz w:val="24"/>
          <w:szCs w:val="24"/>
        </w:rPr>
        <w:t xml:space="preserve"> Jan 2024. ​​</w:t>
      </w:r>
    </w:p>
    <w:p w14:paraId="38FBAC98" w14:textId="209D5763"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"FDA Publishes New Guidance on Cybersecurity in Medical Devices." McGuireWoods. www.mcguirewoods.com. Accessed </w:t>
      </w:r>
      <w:r w:rsidR="009C3E3A">
        <w:rPr>
          <w:rFonts w:ascii="Calibri" w:hAnsi="Calibri" w:cs="Calibri"/>
          <w:sz w:val="24"/>
          <w:szCs w:val="24"/>
        </w:rPr>
        <w:t>22</w:t>
      </w:r>
      <w:r w:rsidRPr="008D0740">
        <w:rPr>
          <w:rFonts w:ascii="Calibri" w:hAnsi="Calibri" w:cs="Calibri"/>
          <w:sz w:val="24"/>
          <w:szCs w:val="24"/>
        </w:rPr>
        <w:t xml:space="preserve"> Jan 2024. ​​</w:t>
      </w:r>
    </w:p>
    <w:p w14:paraId="21C44B61" w14:textId="3FB57BC7"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"FDA Releases Guidance On Cybersecurity In Medical Devices." </w:t>
      </w:r>
      <w:proofErr w:type="spellStart"/>
      <w:r w:rsidRPr="008D0740">
        <w:rPr>
          <w:rFonts w:ascii="Calibri" w:hAnsi="Calibri" w:cs="Calibri"/>
          <w:sz w:val="24"/>
          <w:szCs w:val="24"/>
        </w:rPr>
        <w:t>MedDeviceOnline</w:t>
      </w:r>
      <w:proofErr w:type="spellEnd"/>
      <w:r w:rsidRPr="008D0740">
        <w:rPr>
          <w:rFonts w:ascii="Calibri" w:hAnsi="Calibri" w:cs="Calibri"/>
          <w:sz w:val="24"/>
          <w:szCs w:val="24"/>
        </w:rPr>
        <w:t xml:space="preserve">. www.meddeviceonline.com. Accessed </w:t>
      </w:r>
      <w:r w:rsidR="009C3E3A">
        <w:rPr>
          <w:rFonts w:ascii="Calibri" w:hAnsi="Calibri" w:cs="Calibri"/>
          <w:sz w:val="24"/>
          <w:szCs w:val="24"/>
        </w:rPr>
        <w:t>22</w:t>
      </w:r>
      <w:r w:rsidRPr="008D0740">
        <w:rPr>
          <w:rFonts w:ascii="Calibri" w:hAnsi="Calibri" w:cs="Calibri"/>
          <w:sz w:val="24"/>
          <w:szCs w:val="24"/>
        </w:rPr>
        <w:t xml:space="preserve"> Jan 2024. ​​</w:t>
      </w:r>
    </w:p>
    <w:p w14:paraId="66B73C02" w14:textId="10929265"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"Global Authorities Ramp Up Medical Device Cybersecurity Expectations: What Medical Device Companies Need to Know." Orrick. www.orrick.com. Accessed </w:t>
      </w:r>
      <w:r w:rsidR="009C3E3A">
        <w:rPr>
          <w:rFonts w:ascii="Calibri" w:hAnsi="Calibri" w:cs="Calibri"/>
          <w:sz w:val="24"/>
          <w:szCs w:val="24"/>
        </w:rPr>
        <w:t>22</w:t>
      </w:r>
      <w:r w:rsidRPr="008D0740">
        <w:rPr>
          <w:rFonts w:ascii="Calibri" w:hAnsi="Calibri" w:cs="Calibri"/>
          <w:sz w:val="24"/>
          <w:szCs w:val="24"/>
        </w:rPr>
        <w:t xml:space="preserve"> Jan 2024. ​​</w:t>
      </w:r>
    </w:p>
    <w:p w14:paraId="14AEC23B" w14:textId="36520162"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"Medical Device Cybersecurity: Best Practices, FAQs, and Examples." </w:t>
      </w:r>
      <w:proofErr w:type="spellStart"/>
      <w:r w:rsidRPr="008D0740">
        <w:rPr>
          <w:rFonts w:ascii="Calibri" w:hAnsi="Calibri" w:cs="Calibri"/>
          <w:sz w:val="24"/>
          <w:szCs w:val="24"/>
        </w:rPr>
        <w:t>Innolitics</w:t>
      </w:r>
      <w:proofErr w:type="spellEnd"/>
      <w:r w:rsidRPr="008D0740">
        <w:rPr>
          <w:rFonts w:ascii="Calibri" w:hAnsi="Calibri" w:cs="Calibri"/>
          <w:sz w:val="24"/>
          <w:szCs w:val="24"/>
        </w:rPr>
        <w:t xml:space="preserve">. www.innolitics.com. Accessed </w:t>
      </w:r>
      <w:r w:rsidR="009C3E3A">
        <w:rPr>
          <w:rFonts w:ascii="Calibri" w:hAnsi="Calibri" w:cs="Calibri"/>
          <w:sz w:val="24"/>
          <w:szCs w:val="24"/>
        </w:rPr>
        <w:t>22</w:t>
      </w:r>
      <w:r w:rsidRPr="008D0740">
        <w:rPr>
          <w:rFonts w:ascii="Calibri" w:hAnsi="Calibri" w:cs="Calibri"/>
          <w:sz w:val="24"/>
          <w:szCs w:val="24"/>
        </w:rPr>
        <w:t xml:space="preserve"> Jan 2024. ​​</w:t>
      </w:r>
    </w:p>
    <w:p w14:paraId="27E32E4E" w14:textId="5D54AC07"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"Medical Device Security Best Practices From Mayo Clinic." </w:t>
      </w:r>
      <w:proofErr w:type="spellStart"/>
      <w:r w:rsidRPr="008D0740">
        <w:rPr>
          <w:rFonts w:ascii="Calibri" w:hAnsi="Calibri" w:cs="Calibri"/>
          <w:sz w:val="24"/>
          <w:szCs w:val="24"/>
        </w:rPr>
        <w:t>BankInfoSecurity</w:t>
      </w:r>
      <w:proofErr w:type="spellEnd"/>
      <w:r w:rsidRPr="008D0740">
        <w:rPr>
          <w:rFonts w:ascii="Calibri" w:hAnsi="Calibri" w:cs="Calibri"/>
          <w:sz w:val="24"/>
          <w:szCs w:val="24"/>
        </w:rPr>
        <w:t xml:space="preserve">. www.bankinfosecurity.com. Accessed </w:t>
      </w:r>
      <w:r w:rsidR="009C3E3A">
        <w:rPr>
          <w:rFonts w:ascii="Calibri" w:hAnsi="Calibri" w:cs="Calibri"/>
          <w:sz w:val="24"/>
          <w:szCs w:val="24"/>
        </w:rPr>
        <w:t>22</w:t>
      </w:r>
      <w:r w:rsidRPr="008D0740">
        <w:rPr>
          <w:rFonts w:ascii="Calibri" w:hAnsi="Calibri" w:cs="Calibri"/>
          <w:sz w:val="24"/>
          <w:szCs w:val="24"/>
        </w:rPr>
        <w:t xml:space="preserve"> Jan 2024. ​​</w:t>
      </w:r>
    </w:p>
    <w:p w14:paraId="724AC17A" w14:textId="1D77CB9A"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"Securing Internet-Connected Medical Devices." National Institute of Standards and Technology (NIST). www.nist.gov. Accessed </w:t>
      </w:r>
      <w:r w:rsidR="009C3E3A">
        <w:rPr>
          <w:rFonts w:ascii="Calibri" w:hAnsi="Calibri" w:cs="Calibri"/>
          <w:sz w:val="24"/>
          <w:szCs w:val="24"/>
        </w:rPr>
        <w:t>22</w:t>
      </w:r>
      <w:r w:rsidRPr="008D0740">
        <w:rPr>
          <w:rFonts w:ascii="Calibri" w:hAnsi="Calibri" w:cs="Calibri"/>
          <w:sz w:val="24"/>
          <w:szCs w:val="24"/>
        </w:rPr>
        <w:t xml:space="preserve"> Jan 2024. ​​</w:t>
      </w:r>
    </w:p>
    <w:p w14:paraId="036E5942" w14:textId="1A32EA7E" w:rsidR="008D0740" w:rsidRP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"10 of the Best Cybersecurity Practices for Healthcare." Colocation America. www.colocationamerica.com. Accessed </w:t>
      </w:r>
      <w:r w:rsidR="009C3E3A">
        <w:rPr>
          <w:rFonts w:ascii="Calibri" w:hAnsi="Calibri" w:cs="Calibri"/>
          <w:sz w:val="24"/>
          <w:szCs w:val="24"/>
        </w:rPr>
        <w:t>22</w:t>
      </w:r>
      <w:r w:rsidRPr="008D0740">
        <w:rPr>
          <w:rFonts w:ascii="Calibri" w:hAnsi="Calibri" w:cs="Calibri"/>
          <w:sz w:val="24"/>
          <w:szCs w:val="24"/>
        </w:rPr>
        <w:t xml:space="preserve"> Jan 2024. ​​</w:t>
      </w:r>
    </w:p>
    <w:p w14:paraId="3B62FB5D" w14:textId="1BAD1071" w:rsidR="008D0740" w:rsidRDefault="008D0740" w:rsidP="008D0740">
      <w:pPr>
        <w:pStyle w:val="ListParagraph"/>
        <w:numPr>
          <w:ilvl w:val="0"/>
          <w:numId w:val="13"/>
        </w:numPr>
        <w:rPr>
          <w:rFonts w:ascii="Calibri" w:hAnsi="Calibri" w:cs="Calibri"/>
          <w:sz w:val="24"/>
          <w:szCs w:val="24"/>
        </w:rPr>
      </w:pPr>
      <w:r w:rsidRPr="008D0740">
        <w:rPr>
          <w:rFonts w:ascii="Calibri" w:hAnsi="Calibri" w:cs="Calibri"/>
          <w:sz w:val="24"/>
          <w:szCs w:val="24"/>
        </w:rPr>
        <w:t xml:space="preserve">"Best Practices in Cyber Security Risk Management." University of San Diego. onlinedegrees.sandiego.edu. Accessed </w:t>
      </w:r>
      <w:r w:rsidR="009C3E3A">
        <w:rPr>
          <w:rFonts w:ascii="Calibri" w:hAnsi="Calibri" w:cs="Calibri"/>
          <w:sz w:val="24"/>
          <w:szCs w:val="24"/>
        </w:rPr>
        <w:t>22</w:t>
      </w:r>
      <w:r w:rsidRPr="008D0740">
        <w:rPr>
          <w:rFonts w:ascii="Calibri" w:hAnsi="Calibri" w:cs="Calibri"/>
          <w:sz w:val="24"/>
          <w:szCs w:val="24"/>
        </w:rPr>
        <w:t xml:space="preserve"> Jan 2024. ​​</w:t>
      </w:r>
    </w:p>
    <w:p w14:paraId="73DAB94B" w14:textId="777FF285" w:rsidR="000F0EAC" w:rsidRPr="008D0740" w:rsidRDefault="000F0EAC" w:rsidP="008D0740">
      <w:pPr>
        <w:pStyle w:val="ListParagraph"/>
        <w:numPr>
          <w:ilvl w:val="0"/>
          <w:numId w:val="13"/>
        </w:numPr>
        <w:rPr>
          <w:rFonts w:ascii="Calibri" w:hAnsi="Calibri" w:cs="Calibri"/>
          <w:sz w:val="24"/>
          <w:szCs w:val="24"/>
        </w:rPr>
      </w:pPr>
      <w:r w:rsidRPr="000F0EAC">
        <w:rPr>
          <w:rFonts w:ascii="Calibri" w:hAnsi="Calibri" w:cs="Calibri"/>
          <w:sz w:val="24"/>
          <w:szCs w:val="24"/>
        </w:rPr>
        <w:t xml:space="preserve">"Update your enterprise risk management." Grant Thornton. </w:t>
      </w:r>
      <w:hyperlink r:id="rId7" w:tgtFrame="_new" w:history="1">
        <w:r w:rsidRPr="000F0EAC">
          <w:rPr>
            <w:rStyle w:val="Hyperlink"/>
            <w:rFonts w:ascii="Calibri" w:hAnsi="Calibri" w:cs="Calibri"/>
            <w:sz w:val="24"/>
            <w:szCs w:val="24"/>
          </w:rPr>
          <w:t>www.grantthornton.com</w:t>
        </w:r>
      </w:hyperlink>
      <w:r w:rsidRPr="000F0EAC">
        <w:rPr>
          <w:rFonts w:ascii="Calibri" w:hAnsi="Calibri" w:cs="Calibri"/>
          <w:sz w:val="24"/>
          <w:szCs w:val="24"/>
        </w:rPr>
        <w:t>. Accessed 24 Jan 2024</w:t>
      </w:r>
    </w:p>
    <w:p w14:paraId="0E11475C" w14:textId="77777777" w:rsidR="00A23723" w:rsidRPr="008D0740" w:rsidRDefault="00A23723">
      <w:pPr>
        <w:rPr>
          <w:rFonts w:ascii="Calibri" w:hAnsi="Calibri" w:cs="Calibri"/>
          <w:sz w:val="24"/>
          <w:szCs w:val="24"/>
        </w:rPr>
      </w:pPr>
    </w:p>
    <w:sectPr w:rsidR="00A23723" w:rsidRPr="008D074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B8B8F" w14:textId="77777777" w:rsidR="00452CE9" w:rsidRDefault="00452CE9" w:rsidP="00150C2A">
      <w:pPr>
        <w:spacing w:after="0" w:line="240" w:lineRule="auto"/>
      </w:pPr>
      <w:r>
        <w:separator/>
      </w:r>
    </w:p>
  </w:endnote>
  <w:endnote w:type="continuationSeparator" w:id="0">
    <w:p w14:paraId="6BF21FF4" w14:textId="77777777" w:rsidR="00452CE9" w:rsidRDefault="00452CE9" w:rsidP="0015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007663"/>
      <w:docPartObj>
        <w:docPartGallery w:val="Page Numbers (Bottom of Page)"/>
        <w:docPartUnique/>
      </w:docPartObj>
    </w:sdtPr>
    <w:sdtEndPr>
      <w:rPr>
        <w:noProof/>
      </w:rPr>
    </w:sdtEndPr>
    <w:sdtContent>
      <w:p w14:paraId="5614B89D" w14:textId="6F822944" w:rsidR="00150C2A" w:rsidRDefault="00150C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0DCD24" w14:textId="77777777" w:rsidR="00150C2A" w:rsidRDefault="00150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C9BF7" w14:textId="77777777" w:rsidR="00452CE9" w:rsidRDefault="00452CE9" w:rsidP="00150C2A">
      <w:pPr>
        <w:spacing w:after="0" w:line="240" w:lineRule="auto"/>
      </w:pPr>
      <w:r>
        <w:separator/>
      </w:r>
    </w:p>
  </w:footnote>
  <w:footnote w:type="continuationSeparator" w:id="0">
    <w:p w14:paraId="13616B3D" w14:textId="77777777" w:rsidR="00452CE9" w:rsidRDefault="00452CE9" w:rsidP="00150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8256" w14:textId="005E7C99" w:rsidR="00150C2A" w:rsidRDefault="00150C2A">
    <w:pPr>
      <w:pStyle w:val="Header"/>
    </w:pPr>
    <w:r>
      <w:t>John Williams</w:t>
    </w:r>
    <w:r>
      <w:ptab w:relativeTo="margin" w:alignment="center" w:leader="none"/>
    </w:r>
    <w:r>
      <w:t>Risk Management Policy</w:t>
    </w:r>
    <w:r>
      <w:ptab w:relativeTo="margin" w:alignment="right" w:leader="none"/>
    </w:r>
    <w:r>
      <w:t>891571245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00C14"/>
    <w:multiLevelType w:val="multilevel"/>
    <w:tmpl w:val="310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25878"/>
    <w:multiLevelType w:val="multilevel"/>
    <w:tmpl w:val="65F4D5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67593"/>
    <w:multiLevelType w:val="multilevel"/>
    <w:tmpl w:val="D85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D49F3"/>
    <w:multiLevelType w:val="multilevel"/>
    <w:tmpl w:val="7B6EB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07E8F"/>
    <w:multiLevelType w:val="hybridMultilevel"/>
    <w:tmpl w:val="1BD07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940B0"/>
    <w:multiLevelType w:val="multilevel"/>
    <w:tmpl w:val="AA1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F01B5"/>
    <w:multiLevelType w:val="hybridMultilevel"/>
    <w:tmpl w:val="FAF644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5A171D"/>
    <w:multiLevelType w:val="multilevel"/>
    <w:tmpl w:val="E98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315E5D"/>
    <w:multiLevelType w:val="multilevel"/>
    <w:tmpl w:val="CDA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A95842"/>
    <w:multiLevelType w:val="multilevel"/>
    <w:tmpl w:val="38D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6B789A"/>
    <w:multiLevelType w:val="multilevel"/>
    <w:tmpl w:val="134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AA5D52"/>
    <w:multiLevelType w:val="hybridMultilevel"/>
    <w:tmpl w:val="D8748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B0629D"/>
    <w:multiLevelType w:val="multilevel"/>
    <w:tmpl w:val="ECA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0C77FD"/>
    <w:multiLevelType w:val="hybridMultilevel"/>
    <w:tmpl w:val="E80A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AC5F5B"/>
    <w:multiLevelType w:val="multilevel"/>
    <w:tmpl w:val="CDC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890040">
    <w:abstractNumId w:val="1"/>
  </w:num>
  <w:num w:numId="2" w16cid:durableId="880750263">
    <w:abstractNumId w:val="3"/>
  </w:num>
  <w:num w:numId="3" w16cid:durableId="1041636636">
    <w:abstractNumId w:val="12"/>
  </w:num>
  <w:num w:numId="4" w16cid:durableId="1363745236">
    <w:abstractNumId w:val="5"/>
  </w:num>
  <w:num w:numId="5" w16cid:durableId="156965536">
    <w:abstractNumId w:val="2"/>
  </w:num>
  <w:num w:numId="6" w16cid:durableId="641495968">
    <w:abstractNumId w:val="7"/>
  </w:num>
  <w:num w:numId="7" w16cid:durableId="917978230">
    <w:abstractNumId w:val="0"/>
  </w:num>
  <w:num w:numId="8" w16cid:durableId="1222860744">
    <w:abstractNumId w:val="9"/>
  </w:num>
  <w:num w:numId="9" w16cid:durableId="1603025179">
    <w:abstractNumId w:val="8"/>
  </w:num>
  <w:num w:numId="10" w16cid:durableId="152919429">
    <w:abstractNumId w:val="13"/>
  </w:num>
  <w:num w:numId="11" w16cid:durableId="1274442009">
    <w:abstractNumId w:val="10"/>
  </w:num>
  <w:num w:numId="12" w16cid:durableId="690230340">
    <w:abstractNumId w:val="4"/>
  </w:num>
  <w:num w:numId="13" w16cid:durableId="551113052">
    <w:abstractNumId w:val="6"/>
  </w:num>
  <w:num w:numId="14" w16cid:durableId="1881477343">
    <w:abstractNumId w:val="11"/>
  </w:num>
  <w:num w:numId="15" w16cid:durableId="8373083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KzMDYzNDYzNTM2MDBQ0lEKTi0uzszPAykwrAUAwo3mZSwAAAA="/>
  </w:docVars>
  <w:rsids>
    <w:rsidRoot w:val="00410E60"/>
    <w:rsid w:val="000168CB"/>
    <w:rsid w:val="000C7B76"/>
    <w:rsid w:val="000D081F"/>
    <w:rsid w:val="000F0EAC"/>
    <w:rsid w:val="0010167A"/>
    <w:rsid w:val="00112DDF"/>
    <w:rsid w:val="00150C2A"/>
    <w:rsid w:val="00191A1D"/>
    <w:rsid w:val="003240B2"/>
    <w:rsid w:val="003C23EC"/>
    <w:rsid w:val="003D176B"/>
    <w:rsid w:val="003D7D67"/>
    <w:rsid w:val="003E6D42"/>
    <w:rsid w:val="00410E60"/>
    <w:rsid w:val="0043369E"/>
    <w:rsid w:val="00452CE9"/>
    <w:rsid w:val="0047026B"/>
    <w:rsid w:val="00470397"/>
    <w:rsid w:val="005D0E2E"/>
    <w:rsid w:val="005E6AC6"/>
    <w:rsid w:val="0064747E"/>
    <w:rsid w:val="00694207"/>
    <w:rsid w:val="006C3EC9"/>
    <w:rsid w:val="00734C87"/>
    <w:rsid w:val="00785CC8"/>
    <w:rsid w:val="008369DD"/>
    <w:rsid w:val="008776E2"/>
    <w:rsid w:val="008D0740"/>
    <w:rsid w:val="009031E4"/>
    <w:rsid w:val="009525A5"/>
    <w:rsid w:val="00991AEE"/>
    <w:rsid w:val="009C3E3A"/>
    <w:rsid w:val="009D1806"/>
    <w:rsid w:val="009E08BF"/>
    <w:rsid w:val="009E4320"/>
    <w:rsid w:val="009E6C8C"/>
    <w:rsid w:val="00A01EAA"/>
    <w:rsid w:val="00A23723"/>
    <w:rsid w:val="00A47C5B"/>
    <w:rsid w:val="00A95366"/>
    <w:rsid w:val="00AB4658"/>
    <w:rsid w:val="00AC11BA"/>
    <w:rsid w:val="00BF6EB4"/>
    <w:rsid w:val="00D2360D"/>
    <w:rsid w:val="00D617D8"/>
    <w:rsid w:val="00DB48CC"/>
    <w:rsid w:val="00DD764F"/>
    <w:rsid w:val="00ED178E"/>
    <w:rsid w:val="00EE002D"/>
    <w:rsid w:val="00F25CB8"/>
    <w:rsid w:val="00F4217D"/>
    <w:rsid w:val="00F8259C"/>
    <w:rsid w:val="00FB42FC"/>
    <w:rsid w:val="00FC059B"/>
    <w:rsid w:val="00FC6749"/>
    <w:rsid w:val="00FF5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3986"/>
  <w15:chartTrackingRefBased/>
  <w15:docId w15:val="{E2B15BEA-5FE1-499A-B42A-9D8921D0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E60"/>
    <w:rPr>
      <w:rFonts w:eastAsiaTheme="majorEastAsia" w:cstheme="majorBidi"/>
      <w:color w:val="272727" w:themeColor="text1" w:themeTint="D8"/>
    </w:rPr>
  </w:style>
  <w:style w:type="paragraph" w:styleId="Title">
    <w:name w:val="Title"/>
    <w:basedOn w:val="Normal"/>
    <w:next w:val="Normal"/>
    <w:link w:val="TitleChar"/>
    <w:uiPriority w:val="10"/>
    <w:qFormat/>
    <w:rsid w:val="00410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E60"/>
    <w:pPr>
      <w:spacing w:before="160"/>
      <w:jc w:val="center"/>
    </w:pPr>
    <w:rPr>
      <w:i/>
      <w:iCs/>
      <w:color w:val="404040" w:themeColor="text1" w:themeTint="BF"/>
    </w:rPr>
  </w:style>
  <w:style w:type="character" w:customStyle="1" w:styleId="QuoteChar">
    <w:name w:val="Quote Char"/>
    <w:basedOn w:val="DefaultParagraphFont"/>
    <w:link w:val="Quote"/>
    <w:uiPriority w:val="29"/>
    <w:rsid w:val="00410E60"/>
    <w:rPr>
      <w:i/>
      <w:iCs/>
      <w:color w:val="404040" w:themeColor="text1" w:themeTint="BF"/>
    </w:rPr>
  </w:style>
  <w:style w:type="paragraph" w:styleId="ListParagraph">
    <w:name w:val="List Paragraph"/>
    <w:basedOn w:val="Normal"/>
    <w:uiPriority w:val="34"/>
    <w:qFormat/>
    <w:rsid w:val="00410E60"/>
    <w:pPr>
      <w:ind w:left="720"/>
      <w:contextualSpacing/>
    </w:pPr>
  </w:style>
  <w:style w:type="character" w:styleId="IntenseEmphasis">
    <w:name w:val="Intense Emphasis"/>
    <w:basedOn w:val="DefaultParagraphFont"/>
    <w:uiPriority w:val="21"/>
    <w:qFormat/>
    <w:rsid w:val="00410E60"/>
    <w:rPr>
      <w:i/>
      <w:iCs/>
      <w:color w:val="0F4761" w:themeColor="accent1" w:themeShade="BF"/>
    </w:rPr>
  </w:style>
  <w:style w:type="paragraph" w:styleId="IntenseQuote">
    <w:name w:val="Intense Quote"/>
    <w:basedOn w:val="Normal"/>
    <w:next w:val="Normal"/>
    <w:link w:val="IntenseQuoteChar"/>
    <w:uiPriority w:val="30"/>
    <w:qFormat/>
    <w:rsid w:val="00410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E60"/>
    <w:rPr>
      <w:i/>
      <w:iCs/>
      <w:color w:val="0F4761" w:themeColor="accent1" w:themeShade="BF"/>
    </w:rPr>
  </w:style>
  <w:style w:type="character" w:styleId="IntenseReference">
    <w:name w:val="Intense Reference"/>
    <w:basedOn w:val="DefaultParagraphFont"/>
    <w:uiPriority w:val="32"/>
    <w:qFormat/>
    <w:rsid w:val="00410E60"/>
    <w:rPr>
      <w:b/>
      <w:bCs/>
      <w:smallCaps/>
      <w:color w:val="0F4761" w:themeColor="accent1" w:themeShade="BF"/>
      <w:spacing w:val="5"/>
    </w:rPr>
  </w:style>
  <w:style w:type="paragraph" w:styleId="Header">
    <w:name w:val="header"/>
    <w:basedOn w:val="Normal"/>
    <w:link w:val="HeaderChar"/>
    <w:uiPriority w:val="99"/>
    <w:unhideWhenUsed/>
    <w:rsid w:val="00150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C2A"/>
  </w:style>
  <w:style w:type="paragraph" w:styleId="Footer">
    <w:name w:val="footer"/>
    <w:basedOn w:val="Normal"/>
    <w:link w:val="FooterChar"/>
    <w:uiPriority w:val="99"/>
    <w:unhideWhenUsed/>
    <w:rsid w:val="00150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C2A"/>
  </w:style>
  <w:style w:type="character" w:styleId="Hyperlink">
    <w:name w:val="Hyperlink"/>
    <w:basedOn w:val="DefaultParagraphFont"/>
    <w:uiPriority w:val="99"/>
    <w:unhideWhenUsed/>
    <w:rsid w:val="000F0EAC"/>
    <w:rPr>
      <w:color w:val="467886" w:themeColor="hyperlink"/>
      <w:u w:val="single"/>
    </w:rPr>
  </w:style>
  <w:style w:type="character" w:styleId="UnresolvedMention">
    <w:name w:val="Unresolved Mention"/>
    <w:basedOn w:val="DefaultParagraphFont"/>
    <w:uiPriority w:val="99"/>
    <w:semiHidden/>
    <w:unhideWhenUsed/>
    <w:rsid w:val="000F0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18743">
      <w:bodyDiv w:val="1"/>
      <w:marLeft w:val="0"/>
      <w:marRight w:val="0"/>
      <w:marTop w:val="0"/>
      <w:marBottom w:val="0"/>
      <w:divBdr>
        <w:top w:val="none" w:sz="0" w:space="0" w:color="auto"/>
        <w:left w:val="none" w:sz="0" w:space="0" w:color="auto"/>
        <w:bottom w:val="none" w:sz="0" w:space="0" w:color="auto"/>
        <w:right w:val="none" w:sz="0" w:space="0" w:color="auto"/>
      </w:divBdr>
    </w:div>
    <w:div w:id="344946115">
      <w:bodyDiv w:val="1"/>
      <w:marLeft w:val="0"/>
      <w:marRight w:val="0"/>
      <w:marTop w:val="0"/>
      <w:marBottom w:val="0"/>
      <w:divBdr>
        <w:top w:val="none" w:sz="0" w:space="0" w:color="auto"/>
        <w:left w:val="none" w:sz="0" w:space="0" w:color="auto"/>
        <w:bottom w:val="none" w:sz="0" w:space="0" w:color="auto"/>
        <w:right w:val="none" w:sz="0" w:space="0" w:color="auto"/>
      </w:divBdr>
    </w:div>
    <w:div w:id="629752856">
      <w:bodyDiv w:val="1"/>
      <w:marLeft w:val="0"/>
      <w:marRight w:val="0"/>
      <w:marTop w:val="0"/>
      <w:marBottom w:val="0"/>
      <w:divBdr>
        <w:top w:val="none" w:sz="0" w:space="0" w:color="auto"/>
        <w:left w:val="none" w:sz="0" w:space="0" w:color="auto"/>
        <w:bottom w:val="none" w:sz="0" w:space="0" w:color="auto"/>
        <w:right w:val="none" w:sz="0" w:space="0" w:color="auto"/>
      </w:divBdr>
    </w:div>
    <w:div w:id="769006800">
      <w:bodyDiv w:val="1"/>
      <w:marLeft w:val="0"/>
      <w:marRight w:val="0"/>
      <w:marTop w:val="0"/>
      <w:marBottom w:val="0"/>
      <w:divBdr>
        <w:top w:val="none" w:sz="0" w:space="0" w:color="auto"/>
        <w:left w:val="none" w:sz="0" w:space="0" w:color="auto"/>
        <w:bottom w:val="none" w:sz="0" w:space="0" w:color="auto"/>
        <w:right w:val="none" w:sz="0" w:space="0" w:color="auto"/>
      </w:divBdr>
      <w:divsChild>
        <w:div w:id="883516847">
          <w:marLeft w:val="0"/>
          <w:marRight w:val="0"/>
          <w:marTop w:val="0"/>
          <w:marBottom w:val="0"/>
          <w:divBdr>
            <w:top w:val="single" w:sz="2" w:space="0" w:color="D9D9E3"/>
            <w:left w:val="single" w:sz="2" w:space="0" w:color="D9D9E3"/>
            <w:bottom w:val="single" w:sz="2" w:space="0" w:color="D9D9E3"/>
            <w:right w:val="single" w:sz="2" w:space="0" w:color="D9D9E3"/>
          </w:divBdr>
          <w:divsChild>
            <w:div w:id="724720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5738202">
          <w:marLeft w:val="0"/>
          <w:marRight w:val="0"/>
          <w:marTop w:val="0"/>
          <w:marBottom w:val="0"/>
          <w:divBdr>
            <w:top w:val="single" w:sz="2" w:space="0" w:color="D9D9E3"/>
            <w:left w:val="single" w:sz="2" w:space="0" w:color="D9D9E3"/>
            <w:bottom w:val="single" w:sz="2" w:space="0" w:color="D9D9E3"/>
            <w:right w:val="single" w:sz="2" w:space="0" w:color="D9D9E3"/>
          </w:divBdr>
          <w:divsChild>
            <w:div w:id="623854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7549584">
      <w:bodyDiv w:val="1"/>
      <w:marLeft w:val="0"/>
      <w:marRight w:val="0"/>
      <w:marTop w:val="0"/>
      <w:marBottom w:val="0"/>
      <w:divBdr>
        <w:top w:val="none" w:sz="0" w:space="0" w:color="auto"/>
        <w:left w:val="none" w:sz="0" w:space="0" w:color="auto"/>
        <w:bottom w:val="none" w:sz="0" w:space="0" w:color="auto"/>
        <w:right w:val="none" w:sz="0" w:space="0" w:color="auto"/>
      </w:divBdr>
      <w:divsChild>
        <w:div w:id="1807314569">
          <w:marLeft w:val="0"/>
          <w:marRight w:val="0"/>
          <w:marTop w:val="0"/>
          <w:marBottom w:val="0"/>
          <w:divBdr>
            <w:top w:val="single" w:sz="2" w:space="0" w:color="D9D9E3"/>
            <w:left w:val="single" w:sz="2" w:space="0" w:color="D9D9E3"/>
            <w:bottom w:val="single" w:sz="2" w:space="0" w:color="D9D9E3"/>
            <w:right w:val="single" w:sz="2" w:space="0" w:color="D9D9E3"/>
          </w:divBdr>
          <w:divsChild>
            <w:div w:id="815028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8836121">
          <w:marLeft w:val="0"/>
          <w:marRight w:val="0"/>
          <w:marTop w:val="0"/>
          <w:marBottom w:val="0"/>
          <w:divBdr>
            <w:top w:val="single" w:sz="2" w:space="0" w:color="D9D9E3"/>
            <w:left w:val="single" w:sz="2" w:space="0" w:color="D9D9E3"/>
            <w:bottom w:val="single" w:sz="2" w:space="0" w:color="D9D9E3"/>
            <w:right w:val="single" w:sz="2" w:space="0" w:color="D9D9E3"/>
          </w:divBdr>
          <w:divsChild>
            <w:div w:id="195562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8297355">
      <w:bodyDiv w:val="1"/>
      <w:marLeft w:val="0"/>
      <w:marRight w:val="0"/>
      <w:marTop w:val="0"/>
      <w:marBottom w:val="0"/>
      <w:divBdr>
        <w:top w:val="none" w:sz="0" w:space="0" w:color="auto"/>
        <w:left w:val="none" w:sz="0" w:space="0" w:color="auto"/>
        <w:bottom w:val="none" w:sz="0" w:space="0" w:color="auto"/>
        <w:right w:val="none" w:sz="0" w:space="0" w:color="auto"/>
      </w:divBdr>
    </w:div>
    <w:div w:id="2087876031">
      <w:bodyDiv w:val="1"/>
      <w:marLeft w:val="0"/>
      <w:marRight w:val="0"/>
      <w:marTop w:val="0"/>
      <w:marBottom w:val="0"/>
      <w:divBdr>
        <w:top w:val="none" w:sz="0" w:space="0" w:color="auto"/>
        <w:left w:val="none" w:sz="0" w:space="0" w:color="auto"/>
        <w:bottom w:val="none" w:sz="0" w:space="0" w:color="auto"/>
        <w:right w:val="none" w:sz="0" w:space="0" w:color="auto"/>
      </w:divBdr>
    </w:div>
    <w:div w:id="210194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rantthornt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8</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52</cp:revision>
  <dcterms:created xsi:type="dcterms:W3CDTF">2024-01-22T20:22:00Z</dcterms:created>
  <dcterms:modified xsi:type="dcterms:W3CDTF">2024-02-17T22:47:00Z</dcterms:modified>
</cp:coreProperties>
</file>