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CCED5" w14:textId="026487B3" w:rsidR="00BE5CF1" w:rsidRDefault="00BE5CF1" w:rsidP="000F4184"/>
    <w:p w14:paraId="0038EA5B" w14:textId="2283595C" w:rsidR="00BE5CF1" w:rsidRDefault="00BE5CF1" w:rsidP="00BE5CF1">
      <w:pPr>
        <w:ind w:left="-180"/>
      </w:pPr>
    </w:p>
    <w:sdt>
      <w:sdtPr>
        <w:id w:val="-1088530810"/>
        <w:docPartObj>
          <w:docPartGallery w:val="Cover Pages"/>
          <w:docPartUnique/>
        </w:docPartObj>
      </w:sdtPr>
      <w:sdtEndPr/>
      <w:sdtContent>
        <w:p w14:paraId="6F2F69E0" w14:textId="45E1D30D" w:rsidR="00BE5CF1" w:rsidRDefault="00BE5CF1" w:rsidP="00BE5CF1">
          <w:pPr>
            <w:ind w:left="-180"/>
          </w:pPr>
        </w:p>
        <w:p w14:paraId="08FD98D6" w14:textId="74BF6A63" w:rsidR="00BE5CF1" w:rsidRDefault="000F4184" w:rsidP="00BE5CF1">
          <w:pPr>
            <w:ind w:left="-180"/>
            <w:jc w:val="right"/>
          </w:pPr>
          <w:r>
            <w:rPr>
              <w:noProof/>
            </w:rPr>
            <w:drawing>
              <wp:anchor distT="0" distB="0" distL="114300" distR="114300" simplePos="0" relativeHeight="251666432" behindDoc="1" locked="0" layoutInCell="1" allowOverlap="1" wp14:anchorId="5805D831" wp14:editId="23126D4B">
                <wp:simplePos x="0" y="0"/>
                <wp:positionH relativeFrom="margin">
                  <wp:posOffset>28575</wp:posOffset>
                </wp:positionH>
                <wp:positionV relativeFrom="paragraph">
                  <wp:posOffset>2507615</wp:posOffset>
                </wp:positionV>
                <wp:extent cx="2077085" cy="416560"/>
                <wp:effectExtent l="0" t="0" r="0" b="0"/>
                <wp:wrapTight wrapText="bothSides">
                  <wp:wrapPolygon edited="0">
                    <wp:start x="1387" y="1976"/>
                    <wp:lineTo x="0" y="5927"/>
                    <wp:lineTo x="198" y="14817"/>
                    <wp:lineTo x="10500" y="16793"/>
                    <wp:lineTo x="17235" y="16793"/>
                    <wp:lineTo x="21395" y="14817"/>
                    <wp:lineTo x="21395" y="3951"/>
                    <wp:lineTo x="15254" y="1976"/>
                    <wp:lineTo x="1387" y="1976"/>
                  </wp:wrapPolygon>
                </wp:wrapTight>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7085" cy="416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CF1">
            <w:rPr>
              <w:noProof/>
            </w:rPr>
            <mc:AlternateContent>
              <mc:Choice Requires="wps">
                <w:drawing>
                  <wp:anchor distT="0" distB="0" distL="114300" distR="114300" simplePos="0" relativeHeight="251665408" behindDoc="1" locked="0" layoutInCell="1" allowOverlap="1" wp14:anchorId="3766AFA2" wp14:editId="0F03E8A0">
                    <wp:simplePos x="0" y="0"/>
                    <wp:positionH relativeFrom="margin">
                      <wp:posOffset>28575</wp:posOffset>
                    </wp:positionH>
                    <wp:positionV relativeFrom="margin">
                      <wp:posOffset>3743325</wp:posOffset>
                    </wp:positionV>
                    <wp:extent cx="4324350" cy="676275"/>
                    <wp:effectExtent l="0" t="0" r="0" b="9525"/>
                    <wp:wrapTight wrapText="bothSides">
                      <wp:wrapPolygon edited="0">
                        <wp:start x="0" y="0"/>
                        <wp:lineTo x="0" y="21296"/>
                        <wp:lineTo x="21505" y="21296"/>
                        <wp:lineTo x="2150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4324350" cy="676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880805" w14:textId="1FF12DE9" w:rsidR="00BE5CF1" w:rsidRDefault="000F4184" w:rsidP="00BE5CF1">
                                <w:pPr>
                                  <w:pStyle w:val="NoSpacing"/>
                                  <w:rPr>
                                    <w:rFonts w:ascii="Gadugi" w:eastAsia="Yu Gothic UI Semibold" w:hAnsi="Gadugi" w:cstheme="minorHAnsi"/>
                                    <w:b/>
                                    <w:bCs/>
                                    <w:spacing w:val="18"/>
                                    <w:sz w:val="52"/>
                                    <w:szCs w:val="52"/>
                                  </w:rPr>
                                </w:pPr>
                                <w:bookmarkStart w:id="0" w:name="_Hlk85440794"/>
                                <w:r>
                                  <w:rPr>
                                    <w:rFonts w:ascii="Gadugi" w:eastAsia="Yu Gothic UI Semibold" w:hAnsi="Gadugi" w:cstheme="minorHAnsi"/>
                                    <w:b/>
                                    <w:bCs/>
                                    <w:spacing w:val="18"/>
                                    <w:sz w:val="52"/>
                                    <w:szCs w:val="52"/>
                                  </w:rPr>
                                  <w:t>QUALITY INDICATORS</w:t>
                                </w:r>
                              </w:p>
                              <w:bookmarkEnd w:id="0"/>
                              <w:p w14:paraId="10A86230" w14:textId="77777777" w:rsidR="00BE5CF1" w:rsidRPr="009E6F96" w:rsidRDefault="00BE5CF1" w:rsidP="00BE5CF1">
                                <w:pPr>
                                  <w:pStyle w:val="NoSpacing"/>
                                  <w:rPr>
                                    <w:rFonts w:ascii="Gadugi" w:eastAsia="Yu Gothic UI Semibold" w:hAnsi="Gadugi" w:cstheme="minorHAnsi"/>
                                    <w:b/>
                                    <w:bCs/>
                                    <w:i/>
                                    <w:iCs/>
                                    <w:spacing w:val="18"/>
                                    <w:sz w:val="72"/>
                                    <w:szCs w:val="72"/>
                                  </w:rPr>
                                </w:pPr>
                                <w:r w:rsidRPr="009E6F96">
                                  <w:rPr>
                                    <w:i/>
                                    <w:iCs/>
                                    <w:sz w:val="28"/>
                                    <w:szCs w:val="28"/>
                                  </w:rPr>
                                  <w:t>AHRQ Quality Indicator</w:t>
                                </w:r>
                                <w:r>
                                  <w:rPr>
                                    <w:i/>
                                    <w:iCs/>
                                    <w:sz w:val="28"/>
                                    <w:szCs w:val="28"/>
                                  </w:rPr>
                                  <w:t>s</w:t>
                                </w:r>
                                <w:r w:rsidRPr="001D1789">
                                  <w:rPr>
                                    <w:i/>
                                    <w:iCs/>
                                    <w:sz w:val="28"/>
                                    <w:szCs w:val="28"/>
                                  </w:rPr>
                                  <w:t>™</w:t>
                                </w:r>
                              </w:p>
                              <w:p w14:paraId="26CB9206" w14:textId="77777777" w:rsidR="00BE5CF1" w:rsidRPr="00D422A7" w:rsidRDefault="00BE5CF1" w:rsidP="00BE5CF1">
                                <w:pPr>
                                  <w:pStyle w:val="NoSpacing"/>
                                  <w:rPr>
                                    <w:rFonts w:ascii="Gadugi" w:eastAsia="Yu Gothic UI Semibold" w:hAnsi="Gadugi" w:cstheme="minorHAnsi"/>
                                    <w:b/>
                                    <w:bCs/>
                                    <w:caps/>
                                    <w:spacing w:val="18"/>
                                    <w:sz w:val="52"/>
                                    <w:szCs w:val="52"/>
                                  </w:rPr>
                                </w:pPr>
                              </w:p>
                              <w:sdt>
                                <w:sdtPr>
                                  <w:rPr>
                                    <w:rFonts w:ascii="Gadugi" w:eastAsia="Yu Gothic UI Semibold" w:hAnsi="Gadugi"/>
                                    <w:b/>
                                    <w:bCs/>
                                    <w:smallCaps/>
                                    <w:color w:val="44546A" w:themeColor="text2"/>
                                    <w:sz w:val="36"/>
                                    <w:szCs w:val="36"/>
                                  </w:rPr>
                                  <w:alias w:val="Subtitle"/>
                                  <w:tag w:val=""/>
                                  <w:id w:val="1620174285"/>
                                  <w:showingPlcHdr/>
                                  <w:dataBinding w:prefixMappings="xmlns:ns0='http://purl.org/dc/elements/1.1/' xmlns:ns1='http://schemas.openxmlformats.org/package/2006/metadata/core-properties' " w:xpath="/ns1:coreProperties[1]/ns0:subject[1]" w:storeItemID="{6C3C8BC8-F283-45AE-878A-BAB7291924A1}"/>
                                  <w:text/>
                                </w:sdtPr>
                                <w:sdtEndPr/>
                                <w:sdtContent>
                                  <w:p w14:paraId="6AADA7B3" w14:textId="77777777" w:rsidR="00BE5CF1" w:rsidRPr="00D422A7" w:rsidRDefault="00BE5CF1" w:rsidP="00BE5CF1">
                                    <w:pPr>
                                      <w:pStyle w:val="NoSpacing"/>
                                      <w:jc w:val="right"/>
                                      <w:rPr>
                                        <w:rFonts w:ascii="Gadugi" w:eastAsia="Yu Gothic UI Semibold" w:hAnsi="Gadugi"/>
                                        <w:b/>
                                        <w:bCs/>
                                        <w:smallCaps/>
                                        <w:color w:val="44546A" w:themeColor="text2"/>
                                        <w:sz w:val="36"/>
                                        <w:szCs w:val="36"/>
                                      </w:rPr>
                                    </w:pPr>
                                    <w:r w:rsidRPr="00D422A7">
                                      <w:rPr>
                                        <w:rFonts w:ascii="Gadugi" w:eastAsia="Yu Gothic UI Semibold" w:hAnsi="Gadugi"/>
                                        <w:b/>
                                        <w:bCs/>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766AFA2" id="_x0000_t202" coordsize="21600,21600" o:spt="202" path="m,l,21600r21600,l21600,xe">
                    <v:stroke joinstyle="miter"/>
                    <v:path gradientshapeok="t" o:connecttype="rect"/>
                  </v:shapetype>
                  <v:shape id="Text Box 2" o:spid="_x0000_s1026" type="#_x0000_t202" style="position:absolute;left:0;text-align:left;margin-left:2.25pt;margin-top:294.75pt;width:340.5pt;height:53.2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SacQIAAFIFAAAOAAAAZHJzL2Uyb0RvYy54bWysVN9P2zAQfp+0/8Hy+5pSoEwRKepATJMQ&#10;oMHEs+vYNJrt885uk+6v39lJCuv2wrQX53I/Pt99d+fzi84atlUYGnAVP5pMOVNOQt2454p/e7z+&#10;8JGzEIWrhQGnKr5TgV8s3r87b32pZrAGUytkBOJC2fqKr2P0ZVEEuVZWhAl45cioAa2I9IvPRY2i&#10;JXRritl0Oi9awNojSBUCaa96I19kfK2VjHdaBxWZqTjlFvOJ+Vyls1ici/IZhV83ckhD/EMWVjSO&#10;Lt1DXYko2AabP6BsIxEC6DiRYAvQupEq10DVHE0PqnlYC69yLURO8Huawv+Dlbfbe2RNXfEZZ05Y&#10;atGj6iL7BB2bJXZaH0pyevDkFjtSU5dHfSBlKrrTaNOXymFkJ553e24TmCTlyfHs5PiUTJJs87P5&#10;7Ow0wRQv0R5D/KzAsiRUHKl3mVKxvQmxdx1d0mUOrhtjcv+MYy2BJvjfLARuXNKoPAkDTKqozzxL&#10;cWdU8jHuq9LERC4gKfIMqkuDbCtoeoSUysVce8Yl7+SlKYm3BA7+L1m9JbivY7wZXNwH28YB5uoP&#10;0q6/jynr3p84f1V3EmO36oZOr6DeUaMR+kUJXl431I0bEeK9QNoMaiBte7yjQxsg1mGQOFsD/vyb&#10;PvnTwJKVs5Y2reLhx0ag4sx8cTTKaS1HAUdhNQpuYy+B6D+id8TLLFIARjOKGsE+0SOwTLeQSThJ&#10;d1V8NYqXsd93ekSkWi6zEy2fF/HGPXiZoFM30mw9dk8C/TCAkUb3FsYdFOXBHPa+KdLBchNBN3lI&#10;E6E9iwPRtLh5zIdHJr0Mr/+z18tTuPgFAAD//wMAUEsDBBQABgAIAAAAIQBb9vP/3wAAAAkBAAAP&#10;AAAAZHJzL2Rvd25yZXYueG1sTI9LT8MwEITvSPwHa5G4UadAojTEqRAVQkgcaHmcnXhJosbrKHYe&#10;5deznOD2rWY0O5NvF9uJCQffOlKwXkUgkCpnWqoVvL89XqUgfNBkdOcIFZzQw7Y4P8t1ZtxMe5wO&#10;oRYcQj7TCpoQ+kxKXzVotV+5Hom1LzdYHfgcamkGPXO47eR1FCXS6pb4Q6N7fGiwOh5Gq+D1u/xI&#10;Xj7H07x73k17PD6N8fpGqcuL5f4ORMAl/Jnhtz5Xh4I7lW4k40Wn4DZmo4I43TCwnqQxQ8mwSSKQ&#10;RS7/Lyh+AAAA//8DAFBLAQItABQABgAIAAAAIQC2gziS/gAAAOEBAAATAAAAAAAAAAAAAAAAAAAA&#10;AABbQ29udGVudF9UeXBlc10ueG1sUEsBAi0AFAAGAAgAAAAhADj9If/WAAAAlAEAAAsAAAAAAAAA&#10;AAAAAAAALwEAAF9yZWxzLy5yZWxzUEsBAi0AFAAGAAgAAAAhAA1j5JpxAgAAUgUAAA4AAAAAAAAA&#10;AAAAAAAALgIAAGRycy9lMm9Eb2MueG1sUEsBAi0AFAAGAAgAAAAhAFv28//fAAAACQEAAA8AAAAA&#10;AAAAAAAAAAAAywQAAGRycy9kb3ducmV2LnhtbFBLBQYAAAAABAAEAPMAAADXBQAAAAA=&#10;" filled="f" stroked="f" strokeweight=".5pt">
                    <v:textbox inset="0,0,0,0">
                      <w:txbxContent>
                        <w:p w14:paraId="2F880805" w14:textId="1FF12DE9" w:rsidR="00BE5CF1" w:rsidRDefault="000F4184" w:rsidP="00BE5CF1">
                          <w:pPr>
                            <w:pStyle w:val="NoSpacing"/>
                            <w:rPr>
                              <w:rFonts w:ascii="Gadugi" w:eastAsia="Yu Gothic UI Semibold" w:hAnsi="Gadugi" w:cstheme="minorHAnsi"/>
                              <w:b/>
                              <w:bCs/>
                              <w:spacing w:val="18"/>
                              <w:sz w:val="52"/>
                              <w:szCs w:val="52"/>
                            </w:rPr>
                          </w:pPr>
                          <w:bookmarkStart w:id="1" w:name="_Hlk85440794"/>
                          <w:r>
                            <w:rPr>
                              <w:rFonts w:ascii="Gadugi" w:eastAsia="Yu Gothic UI Semibold" w:hAnsi="Gadugi" w:cstheme="minorHAnsi"/>
                              <w:b/>
                              <w:bCs/>
                              <w:spacing w:val="18"/>
                              <w:sz w:val="52"/>
                              <w:szCs w:val="52"/>
                            </w:rPr>
                            <w:t>QUALITY INDICATORS</w:t>
                          </w:r>
                        </w:p>
                        <w:bookmarkEnd w:id="1"/>
                        <w:p w14:paraId="10A86230" w14:textId="77777777" w:rsidR="00BE5CF1" w:rsidRPr="009E6F96" w:rsidRDefault="00BE5CF1" w:rsidP="00BE5CF1">
                          <w:pPr>
                            <w:pStyle w:val="NoSpacing"/>
                            <w:rPr>
                              <w:rFonts w:ascii="Gadugi" w:eastAsia="Yu Gothic UI Semibold" w:hAnsi="Gadugi" w:cstheme="minorHAnsi"/>
                              <w:b/>
                              <w:bCs/>
                              <w:i/>
                              <w:iCs/>
                              <w:spacing w:val="18"/>
                              <w:sz w:val="72"/>
                              <w:szCs w:val="72"/>
                            </w:rPr>
                          </w:pPr>
                          <w:r w:rsidRPr="009E6F96">
                            <w:rPr>
                              <w:i/>
                              <w:iCs/>
                              <w:sz w:val="28"/>
                              <w:szCs w:val="28"/>
                            </w:rPr>
                            <w:t>AHRQ Quality Indicator</w:t>
                          </w:r>
                          <w:r>
                            <w:rPr>
                              <w:i/>
                              <w:iCs/>
                              <w:sz w:val="28"/>
                              <w:szCs w:val="28"/>
                            </w:rPr>
                            <w:t>s</w:t>
                          </w:r>
                          <w:r w:rsidRPr="001D1789">
                            <w:rPr>
                              <w:i/>
                              <w:iCs/>
                              <w:sz w:val="28"/>
                              <w:szCs w:val="28"/>
                            </w:rPr>
                            <w:t>™</w:t>
                          </w:r>
                        </w:p>
                        <w:p w14:paraId="26CB9206" w14:textId="77777777" w:rsidR="00BE5CF1" w:rsidRPr="00D422A7" w:rsidRDefault="00BE5CF1" w:rsidP="00BE5CF1">
                          <w:pPr>
                            <w:pStyle w:val="NoSpacing"/>
                            <w:rPr>
                              <w:rFonts w:ascii="Gadugi" w:eastAsia="Yu Gothic UI Semibold" w:hAnsi="Gadugi" w:cstheme="minorHAnsi"/>
                              <w:b/>
                              <w:bCs/>
                              <w:caps/>
                              <w:spacing w:val="18"/>
                              <w:sz w:val="52"/>
                              <w:szCs w:val="52"/>
                            </w:rPr>
                          </w:pPr>
                        </w:p>
                        <w:sdt>
                          <w:sdtPr>
                            <w:rPr>
                              <w:rFonts w:ascii="Gadugi" w:eastAsia="Yu Gothic UI Semibold" w:hAnsi="Gadugi"/>
                              <w:b/>
                              <w:bCs/>
                              <w:smallCaps/>
                              <w:color w:val="44546A" w:themeColor="text2"/>
                              <w:sz w:val="36"/>
                              <w:szCs w:val="36"/>
                            </w:rPr>
                            <w:alias w:val="Subtitle"/>
                            <w:tag w:val=""/>
                            <w:id w:val="1620174285"/>
                            <w:showingPlcHdr/>
                            <w:dataBinding w:prefixMappings="xmlns:ns0='http://purl.org/dc/elements/1.1/' xmlns:ns1='http://schemas.openxmlformats.org/package/2006/metadata/core-properties' " w:xpath="/ns1:coreProperties[1]/ns0:subject[1]" w:storeItemID="{6C3C8BC8-F283-45AE-878A-BAB7291924A1}"/>
                            <w:text/>
                          </w:sdtPr>
                          <w:sdtEndPr/>
                          <w:sdtContent>
                            <w:p w14:paraId="6AADA7B3" w14:textId="77777777" w:rsidR="00BE5CF1" w:rsidRPr="00D422A7" w:rsidRDefault="00BE5CF1" w:rsidP="00BE5CF1">
                              <w:pPr>
                                <w:pStyle w:val="NoSpacing"/>
                                <w:jc w:val="right"/>
                                <w:rPr>
                                  <w:rFonts w:ascii="Gadugi" w:eastAsia="Yu Gothic UI Semibold" w:hAnsi="Gadugi"/>
                                  <w:b/>
                                  <w:bCs/>
                                  <w:smallCaps/>
                                  <w:color w:val="44546A" w:themeColor="text2"/>
                                  <w:sz w:val="36"/>
                                  <w:szCs w:val="36"/>
                                </w:rPr>
                              </w:pPr>
                              <w:r w:rsidRPr="00D422A7">
                                <w:rPr>
                                  <w:rFonts w:ascii="Gadugi" w:eastAsia="Yu Gothic UI Semibold" w:hAnsi="Gadugi"/>
                                  <w:b/>
                                  <w:bCs/>
                                  <w:smallCaps/>
                                  <w:color w:val="44546A" w:themeColor="text2"/>
                                  <w:sz w:val="36"/>
                                  <w:szCs w:val="36"/>
                                </w:rPr>
                                <w:t xml:space="preserve">     </w:t>
                              </w:r>
                            </w:p>
                          </w:sdtContent>
                        </w:sdt>
                      </w:txbxContent>
                    </v:textbox>
                    <w10:wrap type="tight" anchorx="margin" anchory="margin"/>
                  </v:shape>
                </w:pict>
              </mc:Fallback>
            </mc:AlternateContent>
          </w:r>
          <w:r w:rsidR="00BE5CF1">
            <w:rPr>
              <w:noProof/>
            </w:rPr>
            <mc:AlternateContent>
              <mc:Choice Requires="wpg">
                <w:drawing>
                  <wp:anchor distT="0" distB="0" distL="114300" distR="114300" simplePos="0" relativeHeight="251664384" behindDoc="0" locked="0" layoutInCell="1" allowOverlap="1" wp14:anchorId="0573CE64" wp14:editId="46C1964A">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22225" b="19685"/>
                    <wp:wrapNone/>
                    <wp:docPr id="3" name="Group 3"/>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FF4E00"/>
                            </a:solidFill>
                          </wpg:grpSpPr>
                          <wps:wsp>
                            <wps:cNvPr id="4" name="Rectangle 4"/>
                            <wps:cNvSpPr/>
                            <wps:spPr>
                              <a:xfrm>
                                <a:off x="0" y="0"/>
                                <a:ext cx="228600" cy="8782050"/>
                              </a:xfrm>
                              <a:prstGeom prst="rect">
                                <a:avLst/>
                              </a:prstGeom>
                              <a:grp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a:spLocks noChangeAspect="1"/>
                            </wps:cNvSpPr>
                            <wps:spPr>
                              <a:xfrm>
                                <a:off x="0" y="8915400"/>
                                <a:ext cx="228600" cy="228600"/>
                              </a:xfrm>
                              <a:prstGeom prst="rect">
                                <a:avLst/>
                              </a:prstGeom>
                              <a:grp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01632D6" id="Group 3" o:spid="_x0000_s1026" style="position:absolute;margin-left:0;margin-top:0;width:18pt;height:10in;z-index:25166438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WGjHAMAAE0KAAAOAAAAZHJzL2Uyb0RvYy54bWzsVltr2zAUfh/sPwi9r07SpE1NnRLSpgxC&#10;W9qOPiuyZJvJkiYpcbJf3yP5kpCGwjoYDPqiSD73T+c70eXVphRozYwtlExw/6SHEZNUpYXMEvzj&#10;ef5tjJF1RKZEKMkSvGUWX02+frmsdMwGKlciZQaBE2njSic4d07HUWRpzkpiT5RmEoRcmZI4OJos&#10;Sg2pwHspokGvdxZVyqTaKMqsha/XtRBPgn/OGXX3nFvmkEgw5ObCasK69Gs0uSRxZojOC9qkQT6Q&#10;RUkKCUE7V9fEEbQyxRtXZUGNsoq7E6rKSHFeUBZqgGr6vYNqbo1a6VBLFleZ7mACaA9w+rBberd+&#10;MKhIE3yKkSQlXFGIik49NJXOYtC4NfpJP5jmQ1affLUbbkr/C3WgTQB124HKNg5R+DgYjM96AD0F&#10;0UV/OOzBIaBOc7iaN2Y0v3nfMNqFtUoU6bwQwudgTbacCYPWBK56Ph/e1HFAfU8t8hV1BVQams7u&#10;cLV/h+tTTjQL12U9ag2uwxbXR2hGIjPB0LDGNmh1wNrYAsYfQXV8Ph70RgHVPXC0se6WqRL5TYIN&#10;RA8dStYL6+ACQLVV8UEBFI9kuBkhvdyjU6cUdm4rmFcU8pFx6Bi42tPgMHCVddAL1/flgfug6U04&#10;OO6M+seMCKVMukFj2Oh7UxY4/CfGnUWIrKTrjMtCKnMs+i5lXuu31dc1+/KXKt3ChRpVTxCr6bwA&#10;XBfEugdiYGRAh8MYdPewcKGqBKtmh1GuzO9j370+dBxIMapgBCXY/loRwzAS3yX0YmALzKxwGI7O&#10;BxDD7EuW+xK5KmcKWr8PA1fTsPX6TrRbblT5AtNy6qOCiEgKsRNMnWkPM1ePRpi3lE2nQQ3mlCZu&#10;IZ809c49qr5vnjcvxOimuRyQ/U61/U/igx6rdb2lVNOVU7wIDbjDtcEbuOhnzj8g5egtKUcHpPTp&#10;Wr1Q9KdFUs1yoC6bWg008jC0BAGeewbXab9L4PFFfwTDz1tCWx+Zcc2grLnTTtaWop8sbofOJ4v/&#10;BxaHP1p4s4Q/guZ95R9F++fA+t0rcPIKAAD//wMAUEsDBBQABgAIAAAAIQC90XfD2gAAAAUBAAAP&#10;AAAAZHJzL2Rvd25yZXYueG1sTI/NTsMwEITvSH0Haytxo3Z/VEEap6qQ6A0BKQd6c+IlibDXUey2&#10;4e1ZuNDLSqMZzX6Tb0fvxBmH2AXSMJ8pEEh1sB01Gt4PT3f3IGIyZI0LhBq+McK2mNzkJrPhQm94&#10;LlMjuIRiZjS0KfWZlLFu0Zs4Cz0Se59h8CaxHBppB3Phcu/kQqm19KYj/tCaHh9brL/Kk9dA8mD3&#10;vnzxH8v0UC6Or5V73lda307H3QZEwjH9h+EXn9GhYKYqnMhG4TTwkPR32VuuWVWcWa2UAlnk8pq+&#10;+AEAAP//AwBQSwECLQAUAAYACAAAACEAtoM4kv4AAADhAQAAEwAAAAAAAAAAAAAAAAAAAAAAW0Nv&#10;bnRlbnRfVHlwZXNdLnhtbFBLAQItABQABgAIAAAAIQA4/SH/1gAAAJQBAAALAAAAAAAAAAAAAAAA&#10;AC8BAABfcmVscy8ucmVsc1BLAQItABQABgAIAAAAIQAdZWGjHAMAAE0KAAAOAAAAAAAAAAAAAAAA&#10;AC4CAABkcnMvZTJvRG9jLnhtbFBLAQItABQABgAIAAAAIQC90XfD2gAAAAUBAAAPAAAAAAAAAAAA&#10;AAAAAHYFAABkcnMvZG93bnJldi54bWxQSwUGAAAAAAQABADzAAAAfQYAAAAA&#10;">
                    <v:rect id="Rectangle 4"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vQovgAAANoAAAAPAAAAZHJzL2Rvd25yZXYueG1sRI/NCsIw&#10;EITvgu8QVvCmqSIq1SgiVLyI+PMAS7O2xWZTmtjWtzeC4HGYmW+Y9bYzpWiodoVlBZNxBII4tbrg&#10;TMH9loyWIJxH1lhaJgVvcrDd9HtrjLVt+ULN1WciQNjFqCD3voqldGlOBt3YVsTBe9jaoA+yzqSu&#10;sQ1wU8ppFM2lwYLDQo4V7XNKn9eXURAlyQFP53aZ3LqyuVdP+TCLs1LDQbdbgfDU+X/41z5qBTP4&#10;Xgk3QG4+AAAA//8DAFBLAQItABQABgAIAAAAIQDb4fbL7gAAAIUBAAATAAAAAAAAAAAAAAAAAAAA&#10;AABbQ29udGVudF9UeXBlc10ueG1sUEsBAi0AFAAGAAgAAAAhAFr0LFu/AAAAFQEAAAsAAAAAAAAA&#10;AAAAAAAAHwEAAF9yZWxzLy5yZWxzUEsBAi0AFAAGAAgAAAAhAEla9Ci+AAAA2gAAAA8AAAAAAAAA&#10;AAAAAAAABwIAAGRycy9kb3ducmV2LnhtbFBLBQYAAAAAAwADALcAAADyAgAAAAA=&#10;" filled="f" strokecolor="white [3201]" strokeweight="1.5pt"/>
                    <v:rect id="Rectangle 5"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zI9wgAAANoAAAAPAAAAZHJzL2Rvd25yZXYueG1sRI/BasMw&#10;EETvhf6D2EBujZxATepGDkmhuPRWpwR6W6yNZWytjKXYzt9XhUKOw8y8YXb72XZipME3jhWsVwkI&#10;4srphmsF36f3py0IH5A1do5JwY087PPHhx1m2k38RWMZahEh7DNUYELoMyl9ZciiX7meOHoXN1gM&#10;UQ611ANOEW47uUmSVFpsOC4Y7OnNUNWWV6vA2vr8qUtp0pdzq4v+51icjkap5WI+vIIINId7+L/9&#10;oRU8w9+VeANk/gsAAP//AwBQSwECLQAUAAYACAAAACEA2+H2y+4AAACFAQAAEwAAAAAAAAAAAAAA&#10;AAAAAAAAW0NvbnRlbnRfVHlwZXNdLnhtbFBLAQItABQABgAIAAAAIQBa9CxbvwAAABUBAAALAAAA&#10;AAAAAAAAAAAAAB8BAABfcmVscy8ucmVsc1BLAQItABQABgAIAAAAIQBOizI9wgAAANoAAAAPAAAA&#10;AAAAAAAAAAAAAAcCAABkcnMvZG93bnJldi54bWxQSwUGAAAAAAMAAwC3AAAA9gIAAAAA&#10;" filled="f" strokecolor="white [3201]" strokeweight="1.5pt">
                      <v:path arrowok="t"/>
                      <o:lock v:ext="edit" aspectratio="t"/>
                    </v:rect>
                    <w10:wrap anchorx="page" anchory="page"/>
                  </v:group>
                </w:pict>
              </mc:Fallback>
            </mc:AlternateContent>
          </w:r>
          <w:r w:rsidR="00BE5CF1">
            <w:br w:type="page"/>
          </w:r>
        </w:p>
        <w:bookmarkStart w:id="1" w:name="_Toc85546843" w:displacedByCustomXml="next"/>
        <w:sdt>
          <w:sdtPr>
            <w:rPr>
              <w:rFonts w:asciiTheme="minorHAnsi" w:eastAsiaTheme="minorHAnsi" w:hAnsiTheme="minorHAnsi" w:cstheme="minorBidi"/>
              <w:b w:val="0"/>
              <w:color w:val="auto"/>
              <w:sz w:val="24"/>
              <w:szCs w:val="22"/>
            </w:rPr>
            <w:id w:val="1802119807"/>
            <w:docPartObj>
              <w:docPartGallery w:val="Table of Contents"/>
              <w:docPartUnique/>
            </w:docPartObj>
          </w:sdtPr>
          <w:sdtEndPr>
            <w:rPr>
              <w:bCs/>
              <w:noProof/>
            </w:rPr>
          </w:sdtEndPr>
          <w:sdtContent>
            <w:p w14:paraId="2E38BF0B" w14:textId="4087D2FA" w:rsidR="000540B0" w:rsidRDefault="000540B0" w:rsidP="000540B0">
              <w:pPr>
                <w:pStyle w:val="TOCHeading"/>
                <w:ind w:left="-180"/>
              </w:pPr>
              <w:r>
                <w:t>Table of Contents</w:t>
              </w:r>
            </w:p>
            <w:p w14:paraId="35EDA236" w14:textId="292523A8" w:rsidR="000540B0" w:rsidRDefault="000540B0">
              <w:pPr>
                <w:pStyle w:val="TOC1"/>
                <w:rPr>
                  <w:rFonts w:eastAsiaTheme="minorEastAsia"/>
                  <w:noProof/>
                  <w:sz w:val="22"/>
                </w:rPr>
              </w:pPr>
              <w:r>
                <w:fldChar w:fldCharType="begin"/>
              </w:r>
              <w:r>
                <w:instrText xml:space="preserve"> TOC \o "1-3" \h \z \u </w:instrText>
              </w:r>
              <w:r>
                <w:fldChar w:fldCharType="separate"/>
              </w:r>
              <w:hyperlink w:anchor="_Toc85550497" w:history="1">
                <w:r w:rsidRPr="00B327F9">
                  <w:rPr>
                    <w:rStyle w:val="Hyperlink"/>
                    <w:noProof/>
                  </w:rPr>
                  <w:t>What are Quality Indicators?</w:t>
                </w:r>
                <w:r>
                  <w:rPr>
                    <w:noProof/>
                    <w:webHidden/>
                  </w:rPr>
                  <w:tab/>
                </w:r>
                <w:r>
                  <w:rPr>
                    <w:noProof/>
                    <w:webHidden/>
                  </w:rPr>
                  <w:fldChar w:fldCharType="begin"/>
                </w:r>
                <w:r>
                  <w:rPr>
                    <w:noProof/>
                    <w:webHidden/>
                  </w:rPr>
                  <w:instrText xml:space="preserve"> PAGEREF _Toc85550497 \h </w:instrText>
                </w:r>
                <w:r>
                  <w:rPr>
                    <w:noProof/>
                    <w:webHidden/>
                  </w:rPr>
                </w:r>
                <w:r>
                  <w:rPr>
                    <w:noProof/>
                    <w:webHidden/>
                  </w:rPr>
                  <w:fldChar w:fldCharType="separate"/>
                </w:r>
                <w:r>
                  <w:rPr>
                    <w:noProof/>
                    <w:webHidden/>
                  </w:rPr>
                  <w:t>3</w:t>
                </w:r>
                <w:r>
                  <w:rPr>
                    <w:noProof/>
                    <w:webHidden/>
                  </w:rPr>
                  <w:fldChar w:fldCharType="end"/>
                </w:r>
              </w:hyperlink>
            </w:p>
            <w:p w14:paraId="7874C6F5" w14:textId="313EECC9" w:rsidR="000540B0" w:rsidRDefault="00CC198D">
              <w:pPr>
                <w:pStyle w:val="TOC1"/>
                <w:rPr>
                  <w:rFonts w:eastAsiaTheme="minorEastAsia"/>
                  <w:noProof/>
                  <w:sz w:val="22"/>
                </w:rPr>
              </w:pPr>
              <w:hyperlink w:anchor="_Toc85550498" w:history="1">
                <w:r w:rsidR="000540B0" w:rsidRPr="00B327F9">
                  <w:rPr>
                    <w:rStyle w:val="Hyperlink"/>
                    <w:noProof/>
                  </w:rPr>
                  <w:t>Downloading the WinQI Software</w:t>
                </w:r>
                <w:r w:rsidR="000540B0">
                  <w:rPr>
                    <w:noProof/>
                    <w:webHidden/>
                  </w:rPr>
                  <w:tab/>
                </w:r>
                <w:r w:rsidR="000540B0">
                  <w:rPr>
                    <w:noProof/>
                    <w:webHidden/>
                  </w:rPr>
                  <w:fldChar w:fldCharType="begin"/>
                </w:r>
                <w:r w:rsidR="000540B0">
                  <w:rPr>
                    <w:noProof/>
                    <w:webHidden/>
                  </w:rPr>
                  <w:instrText xml:space="preserve"> PAGEREF _Toc85550498 \h </w:instrText>
                </w:r>
                <w:r w:rsidR="000540B0">
                  <w:rPr>
                    <w:noProof/>
                    <w:webHidden/>
                  </w:rPr>
                </w:r>
                <w:r w:rsidR="000540B0">
                  <w:rPr>
                    <w:noProof/>
                    <w:webHidden/>
                  </w:rPr>
                  <w:fldChar w:fldCharType="separate"/>
                </w:r>
                <w:r w:rsidR="000540B0">
                  <w:rPr>
                    <w:noProof/>
                    <w:webHidden/>
                  </w:rPr>
                  <w:t>3</w:t>
                </w:r>
                <w:r w:rsidR="000540B0">
                  <w:rPr>
                    <w:noProof/>
                    <w:webHidden/>
                  </w:rPr>
                  <w:fldChar w:fldCharType="end"/>
                </w:r>
              </w:hyperlink>
            </w:p>
            <w:p w14:paraId="3301A0F0" w14:textId="2F2C7CE4" w:rsidR="000540B0" w:rsidRDefault="00CC198D">
              <w:pPr>
                <w:pStyle w:val="TOC1"/>
                <w:rPr>
                  <w:rFonts w:eastAsiaTheme="minorEastAsia"/>
                  <w:noProof/>
                  <w:sz w:val="22"/>
                </w:rPr>
              </w:pPr>
              <w:hyperlink w:anchor="_Toc85550499" w:history="1">
                <w:r w:rsidR="000540B0" w:rsidRPr="00B327F9">
                  <w:rPr>
                    <w:rStyle w:val="Hyperlink"/>
                    <w:noProof/>
                  </w:rPr>
                  <w:t>Quality Indicators Process Map</w:t>
                </w:r>
                <w:r w:rsidR="000540B0">
                  <w:rPr>
                    <w:noProof/>
                    <w:webHidden/>
                  </w:rPr>
                  <w:tab/>
                </w:r>
                <w:r w:rsidR="000540B0">
                  <w:rPr>
                    <w:noProof/>
                    <w:webHidden/>
                  </w:rPr>
                  <w:fldChar w:fldCharType="begin"/>
                </w:r>
                <w:r w:rsidR="000540B0">
                  <w:rPr>
                    <w:noProof/>
                    <w:webHidden/>
                  </w:rPr>
                  <w:instrText xml:space="preserve"> PAGEREF _Toc85550499 \h </w:instrText>
                </w:r>
                <w:r w:rsidR="000540B0">
                  <w:rPr>
                    <w:noProof/>
                    <w:webHidden/>
                  </w:rPr>
                </w:r>
                <w:r w:rsidR="000540B0">
                  <w:rPr>
                    <w:noProof/>
                    <w:webHidden/>
                  </w:rPr>
                  <w:fldChar w:fldCharType="separate"/>
                </w:r>
                <w:r w:rsidR="000540B0">
                  <w:rPr>
                    <w:noProof/>
                    <w:webHidden/>
                  </w:rPr>
                  <w:t>5</w:t>
                </w:r>
                <w:r w:rsidR="000540B0">
                  <w:rPr>
                    <w:noProof/>
                    <w:webHidden/>
                  </w:rPr>
                  <w:fldChar w:fldCharType="end"/>
                </w:r>
              </w:hyperlink>
            </w:p>
            <w:p w14:paraId="6087DB72" w14:textId="01AD6E45" w:rsidR="000540B0" w:rsidRDefault="00CC198D">
              <w:pPr>
                <w:pStyle w:val="TOC1"/>
                <w:rPr>
                  <w:rFonts w:eastAsiaTheme="minorEastAsia"/>
                  <w:noProof/>
                  <w:sz w:val="22"/>
                </w:rPr>
              </w:pPr>
              <w:hyperlink w:anchor="_Toc85550500" w:history="1">
                <w:r w:rsidR="000540B0" w:rsidRPr="00B327F9">
                  <w:rPr>
                    <w:rStyle w:val="Hyperlink"/>
                    <w:noProof/>
                  </w:rPr>
                  <w:t>Create Input Data File</w:t>
                </w:r>
                <w:r w:rsidR="000540B0">
                  <w:rPr>
                    <w:noProof/>
                    <w:webHidden/>
                  </w:rPr>
                  <w:tab/>
                </w:r>
                <w:r w:rsidR="000540B0">
                  <w:rPr>
                    <w:noProof/>
                    <w:webHidden/>
                  </w:rPr>
                  <w:fldChar w:fldCharType="begin"/>
                </w:r>
                <w:r w:rsidR="000540B0">
                  <w:rPr>
                    <w:noProof/>
                    <w:webHidden/>
                  </w:rPr>
                  <w:instrText xml:space="preserve"> PAGEREF _Toc85550500 \h </w:instrText>
                </w:r>
                <w:r w:rsidR="000540B0">
                  <w:rPr>
                    <w:noProof/>
                    <w:webHidden/>
                  </w:rPr>
                </w:r>
                <w:r w:rsidR="000540B0">
                  <w:rPr>
                    <w:noProof/>
                    <w:webHidden/>
                  </w:rPr>
                  <w:fldChar w:fldCharType="separate"/>
                </w:r>
                <w:r w:rsidR="000540B0">
                  <w:rPr>
                    <w:noProof/>
                    <w:webHidden/>
                  </w:rPr>
                  <w:t>6</w:t>
                </w:r>
                <w:r w:rsidR="000540B0">
                  <w:rPr>
                    <w:noProof/>
                    <w:webHidden/>
                  </w:rPr>
                  <w:fldChar w:fldCharType="end"/>
                </w:r>
              </w:hyperlink>
            </w:p>
            <w:p w14:paraId="56FA9076" w14:textId="4D4AF755" w:rsidR="000540B0" w:rsidRDefault="00CC198D">
              <w:pPr>
                <w:pStyle w:val="TOC2"/>
                <w:tabs>
                  <w:tab w:val="right" w:leader="dot" w:pos="9350"/>
                </w:tabs>
                <w:rPr>
                  <w:rFonts w:eastAsiaTheme="minorEastAsia"/>
                  <w:noProof/>
                  <w:sz w:val="22"/>
                </w:rPr>
              </w:pPr>
              <w:hyperlink w:anchor="_Toc85550501" w:history="1">
                <w:r w:rsidR="000540B0" w:rsidRPr="00B327F9">
                  <w:rPr>
                    <w:rStyle w:val="Hyperlink"/>
                    <w:noProof/>
                  </w:rPr>
                  <w:t>Execute Stored Procedure</w:t>
                </w:r>
                <w:r w:rsidR="000540B0">
                  <w:rPr>
                    <w:noProof/>
                    <w:webHidden/>
                  </w:rPr>
                  <w:tab/>
                </w:r>
                <w:r w:rsidR="000540B0">
                  <w:rPr>
                    <w:noProof/>
                    <w:webHidden/>
                  </w:rPr>
                  <w:fldChar w:fldCharType="begin"/>
                </w:r>
                <w:r w:rsidR="000540B0">
                  <w:rPr>
                    <w:noProof/>
                    <w:webHidden/>
                  </w:rPr>
                  <w:instrText xml:space="preserve"> PAGEREF _Toc85550501 \h </w:instrText>
                </w:r>
                <w:r w:rsidR="000540B0">
                  <w:rPr>
                    <w:noProof/>
                    <w:webHidden/>
                  </w:rPr>
                </w:r>
                <w:r w:rsidR="000540B0">
                  <w:rPr>
                    <w:noProof/>
                    <w:webHidden/>
                  </w:rPr>
                  <w:fldChar w:fldCharType="separate"/>
                </w:r>
                <w:r w:rsidR="000540B0">
                  <w:rPr>
                    <w:noProof/>
                    <w:webHidden/>
                  </w:rPr>
                  <w:t>6</w:t>
                </w:r>
                <w:r w:rsidR="000540B0">
                  <w:rPr>
                    <w:noProof/>
                    <w:webHidden/>
                  </w:rPr>
                  <w:fldChar w:fldCharType="end"/>
                </w:r>
              </w:hyperlink>
            </w:p>
            <w:p w14:paraId="6584D5DB" w14:textId="225C1638" w:rsidR="000540B0" w:rsidRDefault="00CC198D">
              <w:pPr>
                <w:pStyle w:val="TOC2"/>
                <w:tabs>
                  <w:tab w:val="right" w:leader="dot" w:pos="9350"/>
                </w:tabs>
                <w:rPr>
                  <w:rFonts w:eastAsiaTheme="minorEastAsia"/>
                  <w:noProof/>
                  <w:sz w:val="22"/>
                </w:rPr>
              </w:pPr>
              <w:hyperlink w:anchor="_Toc85550502" w:history="1">
                <w:r w:rsidR="000540B0" w:rsidRPr="00B327F9">
                  <w:rPr>
                    <w:rStyle w:val="Hyperlink"/>
                    <w:noProof/>
                  </w:rPr>
                  <w:t>Execute Stored Procedure via Query Window</w:t>
                </w:r>
                <w:r w:rsidR="000540B0">
                  <w:rPr>
                    <w:noProof/>
                    <w:webHidden/>
                  </w:rPr>
                  <w:tab/>
                </w:r>
                <w:r w:rsidR="000540B0">
                  <w:rPr>
                    <w:noProof/>
                    <w:webHidden/>
                  </w:rPr>
                  <w:fldChar w:fldCharType="begin"/>
                </w:r>
                <w:r w:rsidR="000540B0">
                  <w:rPr>
                    <w:noProof/>
                    <w:webHidden/>
                  </w:rPr>
                  <w:instrText xml:space="preserve"> PAGEREF _Toc85550502 \h </w:instrText>
                </w:r>
                <w:r w:rsidR="000540B0">
                  <w:rPr>
                    <w:noProof/>
                    <w:webHidden/>
                  </w:rPr>
                </w:r>
                <w:r w:rsidR="000540B0">
                  <w:rPr>
                    <w:noProof/>
                    <w:webHidden/>
                  </w:rPr>
                  <w:fldChar w:fldCharType="separate"/>
                </w:r>
                <w:r w:rsidR="000540B0">
                  <w:rPr>
                    <w:noProof/>
                    <w:webHidden/>
                  </w:rPr>
                  <w:t>7</w:t>
                </w:r>
                <w:r w:rsidR="000540B0">
                  <w:rPr>
                    <w:noProof/>
                    <w:webHidden/>
                  </w:rPr>
                  <w:fldChar w:fldCharType="end"/>
                </w:r>
              </w:hyperlink>
            </w:p>
            <w:p w14:paraId="340D2E57" w14:textId="6419760D" w:rsidR="000540B0" w:rsidRDefault="00CC198D">
              <w:pPr>
                <w:pStyle w:val="TOC3"/>
                <w:tabs>
                  <w:tab w:val="right" w:leader="dot" w:pos="9350"/>
                </w:tabs>
                <w:rPr>
                  <w:rFonts w:eastAsiaTheme="minorEastAsia"/>
                  <w:noProof/>
                  <w:sz w:val="22"/>
                </w:rPr>
              </w:pPr>
              <w:hyperlink w:anchor="_Toc85550503" w:history="1">
                <w:r w:rsidR="000540B0" w:rsidRPr="00B327F9">
                  <w:rPr>
                    <w:rStyle w:val="Hyperlink"/>
                    <w:noProof/>
                  </w:rPr>
                  <w:t>Saving the Result Set</w:t>
                </w:r>
                <w:r w:rsidR="000540B0">
                  <w:rPr>
                    <w:noProof/>
                    <w:webHidden/>
                  </w:rPr>
                  <w:tab/>
                </w:r>
                <w:r w:rsidR="000540B0">
                  <w:rPr>
                    <w:noProof/>
                    <w:webHidden/>
                  </w:rPr>
                  <w:fldChar w:fldCharType="begin"/>
                </w:r>
                <w:r w:rsidR="000540B0">
                  <w:rPr>
                    <w:noProof/>
                    <w:webHidden/>
                  </w:rPr>
                  <w:instrText xml:space="preserve"> PAGEREF _Toc85550503 \h </w:instrText>
                </w:r>
                <w:r w:rsidR="000540B0">
                  <w:rPr>
                    <w:noProof/>
                    <w:webHidden/>
                  </w:rPr>
                </w:r>
                <w:r w:rsidR="000540B0">
                  <w:rPr>
                    <w:noProof/>
                    <w:webHidden/>
                  </w:rPr>
                  <w:fldChar w:fldCharType="separate"/>
                </w:r>
                <w:r w:rsidR="000540B0">
                  <w:rPr>
                    <w:noProof/>
                    <w:webHidden/>
                  </w:rPr>
                  <w:t>8</w:t>
                </w:r>
                <w:r w:rsidR="000540B0">
                  <w:rPr>
                    <w:noProof/>
                    <w:webHidden/>
                  </w:rPr>
                  <w:fldChar w:fldCharType="end"/>
                </w:r>
              </w:hyperlink>
            </w:p>
            <w:p w14:paraId="78B79C24" w14:textId="4179B815" w:rsidR="000540B0" w:rsidRDefault="00CC198D">
              <w:pPr>
                <w:pStyle w:val="TOC1"/>
                <w:rPr>
                  <w:rFonts w:eastAsiaTheme="minorEastAsia"/>
                  <w:noProof/>
                  <w:sz w:val="22"/>
                </w:rPr>
              </w:pPr>
              <w:hyperlink w:anchor="_Toc85550504" w:history="1">
                <w:r w:rsidR="000540B0" w:rsidRPr="00B327F9">
                  <w:rPr>
                    <w:rStyle w:val="Hyperlink"/>
                    <w:noProof/>
                  </w:rPr>
                  <w:t>Importing the Input File into WinQI</w:t>
                </w:r>
                <w:r w:rsidR="000540B0">
                  <w:rPr>
                    <w:noProof/>
                    <w:webHidden/>
                  </w:rPr>
                  <w:tab/>
                </w:r>
                <w:r w:rsidR="000540B0">
                  <w:rPr>
                    <w:noProof/>
                    <w:webHidden/>
                  </w:rPr>
                  <w:fldChar w:fldCharType="begin"/>
                </w:r>
                <w:r w:rsidR="000540B0">
                  <w:rPr>
                    <w:noProof/>
                    <w:webHidden/>
                  </w:rPr>
                  <w:instrText xml:space="preserve"> PAGEREF _Toc85550504 \h </w:instrText>
                </w:r>
                <w:r w:rsidR="000540B0">
                  <w:rPr>
                    <w:noProof/>
                    <w:webHidden/>
                  </w:rPr>
                </w:r>
                <w:r w:rsidR="000540B0">
                  <w:rPr>
                    <w:noProof/>
                    <w:webHidden/>
                  </w:rPr>
                  <w:fldChar w:fldCharType="separate"/>
                </w:r>
                <w:r w:rsidR="000540B0">
                  <w:rPr>
                    <w:noProof/>
                    <w:webHidden/>
                  </w:rPr>
                  <w:t>9</w:t>
                </w:r>
                <w:r w:rsidR="000540B0">
                  <w:rPr>
                    <w:noProof/>
                    <w:webHidden/>
                  </w:rPr>
                  <w:fldChar w:fldCharType="end"/>
                </w:r>
              </w:hyperlink>
            </w:p>
            <w:p w14:paraId="36EDF76E" w14:textId="020FA008" w:rsidR="000540B0" w:rsidRDefault="00CC198D">
              <w:pPr>
                <w:pStyle w:val="TOC2"/>
                <w:tabs>
                  <w:tab w:val="right" w:leader="dot" w:pos="9350"/>
                </w:tabs>
                <w:rPr>
                  <w:rFonts w:eastAsiaTheme="minorEastAsia"/>
                  <w:noProof/>
                  <w:sz w:val="22"/>
                </w:rPr>
              </w:pPr>
              <w:hyperlink w:anchor="_Toc85550505" w:history="1">
                <w:r w:rsidR="000540B0" w:rsidRPr="00B327F9">
                  <w:rPr>
                    <w:rStyle w:val="Hyperlink"/>
                    <w:noProof/>
                  </w:rPr>
                  <w:t>Input File Options</w:t>
                </w:r>
                <w:r w:rsidR="000540B0">
                  <w:rPr>
                    <w:noProof/>
                    <w:webHidden/>
                  </w:rPr>
                  <w:tab/>
                </w:r>
                <w:r w:rsidR="000540B0">
                  <w:rPr>
                    <w:noProof/>
                    <w:webHidden/>
                  </w:rPr>
                  <w:fldChar w:fldCharType="begin"/>
                </w:r>
                <w:r w:rsidR="000540B0">
                  <w:rPr>
                    <w:noProof/>
                    <w:webHidden/>
                  </w:rPr>
                  <w:instrText xml:space="preserve"> PAGEREF _Toc85550505 \h </w:instrText>
                </w:r>
                <w:r w:rsidR="000540B0">
                  <w:rPr>
                    <w:noProof/>
                    <w:webHidden/>
                  </w:rPr>
                </w:r>
                <w:r w:rsidR="000540B0">
                  <w:rPr>
                    <w:noProof/>
                    <w:webHidden/>
                  </w:rPr>
                  <w:fldChar w:fldCharType="separate"/>
                </w:r>
                <w:r w:rsidR="000540B0">
                  <w:rPr>
                    <w:noProof/>
                    <w:webHidden/>
                  </w:rPr>
                  <w:t>9</w:t>
                </w:r>
                <w:r w:rsidR="000540B0">
                  <w:rPr>
                    <w:noProof/>
                    <w:webHidden/>
                  </w:rPr>
                  <w:fldChar w:fldCharType="end"/>
                </w:r>
              </w:hyperlink>
            </w:p>
            <w:p w14:paraId="623A1598" w14:textId="00DA6091" w:rsidR="000540B0" w:rsidRDefault="00CC198D">
              <w:pPr>
                <w:pStyle w:val="TOC2"/>
                <w:tabs>
                  <w:tab w:val="right" w:leader="dot" w:pos="9350"/>
                </w:tabs>
                <w:rPr>
                  <w:rFonts w:eastAsiaTheme="minorEastAsia"/>
                  <w:noProof/>
                  <w:sz w:val="22"/>
                </w:rPr>
              </w:pPr>
              <w:hyperlink w:anchor="_Toc85550506" w:history="1">
                <w:r w:rsidR="000540B0" w:rsidRPr="00B327F9">
                  <w:rPr>
                    <w:rStyle w:val="Hyperlink"/>
                    <w:noProof/>
                  </w:rPr>
                  <w:t>Check Readability</w:t>
                </w:r>
                <w:r w:rsidR="000540B0">
                  <w:rPr>
                    <w:noProof/>
                    <w:webHidden/>
                  </w:rPr>
                  <w:tab/>
                </w:r>
                <w:r w:rsidR="000540B0">
                  <w:rPr>
                    <w:noProof/>
                    <w:webHidden/>
                  </w:rPr>
                  <w:fldChar w:fldCharType="begin"/>
                </w:r>
                <w:r w:rsidR="000540B0">
                  <w:rPr>
                    <w:noProof/>
                    <w:webHidden/>
                  </w:rPr>
                  <w:instrText xml:space="preserve"> PAGEREF _Toc85550506 \h </w:instrText>
                </w:r>
                <w:r w:rsidR="000540B0">
                  <w:rPr>
                    <w:noProof/>
                    <w:webHidden/>
                  </w:rPr>
                </w:r>
                <w:r w:rsidR="000540B0">
                  <w:rPr>
                    <w:noProof/>
                    <w:webHidden/>
                  </w:rPr>
                  <w:fldChar w:fldCharType="separate"/>
                </w:r>
                <w:r w:rsidR="000540B0">
                  <w:rPr>
                    <w:noProof/>
                    <w:webHidden/>
                  </w:rPr>
                  <w:t>9</w:t>
                </w:r>
                <w:r w:rsidR="000540B0">
                  <w:rPr>
                    <w:noProof/>
                    <w:webHidden/>
                  </w:rPr>
                  <w:fldChar w:fldCharType="end"/>
                </w:r>
              </w:hyperlink>
            </w:p>
            <w:p w14:paraId="695B51DE" w14:textId="00709BEF" w:rsidR="000540B0" w:rsidRDefault="00CC198D">
              <w:pPr>
                <w:pStyle w:val="TOC2"/>
                <w:tabs>
                  <w:tab w:val="right" w:leader="dot" w:pos="9350"/>
                </w:tabs>
                <w:rPr>
                  <w:rFonts w:eastAsiaTheme="minorEastAsia"/>
                  <w:noProof/>
                  <w:sz w:val="22"/>
                </w:rPr>
              </w:pPr>
              <w:hyperlink w:anchor="_Toc85550507" w:history="1">
                <w:r w:rsidR="000540B0" w:rsidRPr="00B327F9">
                  <w:rPr>
                    <w:rStyle w:val="Hyperlink"/>
                    <w:noProof/>
                  </w:rPr>
                  <w:t>Data Mapping</w:t>
                </w:r>
                <w:r w:rsidR="000540B0">
                  <w:rPr>
                    <w:noProof/>
                    <w:webHidden/>
                  </w:rPr>
                  <w:tab/>
                </w:r>
                <w:r w:rsidR="000540B0">
                  <w:rPr>
                    <w:noProof/>
                    <w:webHidden/>
                  </w:rPr>
                  <w:fldChar w:fldCharType="begin"/>
                </w:r>
                <w:r w:rsidR="000540B0">
                  <w:rPr>
                    <w:noProof/>
                    <w:webHidden/>
                  </w:rPr>
                  <w:instrText xml:space="preserve"> PAGEREF _Toc85550507 \h </w:instrText>
                </w:r>
                <w:r w:rsidR="000540B0">
                  <w:rPr>
                    <w:noProof/>
                    <w:webHidden/>
                  </w:rPr>
                </w:r>
                <w:r w:rsidR="000540B0">
                  <w:rPr>
                    <w:noProof/>
                    <w:webHidden/>
                  </w:rPr>
                  <w:fldChar w:fldCharType="separate"/>
                </w:r>
                <w:r w:rsidR="000540B0">
                  <w:rPr>
                    <w:noProof/>
                    <w:webHidden/>
                  </w:rPr>
                  <w:t>9</w:t>
                </w:r>
                <w:r w:rsidR="000540B0">
                  <w:rPr>
                    <w:noProof/>
                    <w:webHidden/>
                  </w:rPr>
                  <w:fldChar w:fldCharType="end"/>
                </w:r>
              </w:hyperlink>
            </w:p>
            <w:p w14:paraId="6F608FD5" w14:textId="4A2A39C7" w:rsidR="000540B0" w:rsidRDefault="00CC198D">
              <w:pPr>
                <w:pStyle w:val="TOC2"/>
                <w:tabs>
                  <w:tab w:val="right" w:leader="dot" w:pos="9350"/>
                </w:tabs>
                <w:rPr>
                  <w:rFonts w:eastAsiaTheme="minorEastAsia"/>
                  <w:noProof/>
                  <w:sz w:val="22"/>
                </w:rPr>
              </w:pPr>
              <w:hyperlink w:anchor="_Toc85550508" w:history="1">
                <w:r w:rsidR="000540B0" w:rsidRPr="00B327F9">
                  <w:rPr>
                    <w:rStyle w:val="Hyperlink"/>
                    <w:noProof/>
                  </w:rPr>
                  <w:t>Mapping Quick Check</w:t>
                </w:r>
                <w:r w:rsidR="000540B0">
                  <w:rPr>
                    <w:noProof/>
                    <w:webHidden/>
                  </w:rPr>
                  <w:tab/>
                </w:r>
                <w:r w:rsidR="000540B0">
                  <w:rPr>
                    <w:noProof/>
                    <w:webHidden/>
                  </w:rPr>
                  <w:fldChar w:fldCharType="begin"/>
                </w:r>
                <w:r w:rsidR="000540B0">
                  <w:rPr>
                    <w:noProof/>
                    <w:webHidden/>
                  </w:rPr>
                  <w:instrText xml:space="preserve"> PAGEREF _Toc85550508 \h </w:instrText>
                </w:r>
                <w:r w:rsidR="000540B0">
                  <w:rPr>
                    <w:noProof/>
                    <w:webHidden/>
                  </w:rPr>
                </w:r>
                <w:r w:rsidR="000540B0">
                  <w:rPr>
                    <w:noProof/>
                    <w:webHidden/>
                  </w:rPr>
                  <w:fldChar w:fldCharType="separate"/>
                </w:r>
                <w:r w:rsidR="000540B0">
                  <w:rPr>
                    <w:noProof/>
                    <w:webHidden/>
                  </w:rPr>
                  <w:t>9</w:t>
                </w:r>
                <w:r w:rsidR="000540B0">
                  <w:rPr>
                    <w:noProof/>
                    <w:webHidden/>
                  </w:rPr>
                  <w:fldChar w:fldCharType="end"/>
                </w:r>
              </w:hyperlink>
            </w:p>
            <w:p w14:paraId="667AC494" w14:textId="53378744" w:rsidR="000540B0" w:rsidRDefault="00CC198D">
              <w:pPr>
                <w:pStyle w:val="TOC2"/>
                <w:tabs>
                  <w:tab w:val="right" w:leader="dot" w:pos="9350"/>
                </w:tabs>
                <w:rPr>
                  <w:rFonts w:eastAsiaTheme="minorEastAsia"/>
                  <w:noProof/>
                  <w:sz w:val="22"/>
                </w:rPr>
              </w:pPr>
              <w:hyperlink w:anchor="_Toc85550509" w:history="1">
                <w:r w:rsidR="000540B0" w:rsidRPr="00B327F9">
                  <w:rPr>
                    <w:rStyle w:val="Hyperlink"/>
                    <w:noProof/>
                  </w:rPr>
                  <w:t>Preparing for Crosswalk</w:t>
                </w:r>
                <w:r w:rsidR="000540B0">
                  <w:rPr>
                    <w:noProof/>
                    <w:webHidden/>
                  </w:rPr>
                  <w:tab/>
                </w:r>
                <w:r w:rsidR="000540B0">
                  <w:rPr>
                    <w:noProof/>
                    <w:webHidden/>
                  </w:rPr>
                  <w:fldChar w:fldCharType="begin"/>
                </w:r>
                <w:r w:rsidR="000540B0">
                  <w:rPr>
                    <w:noProof/>
                    <w:webHidden/>
                  </w:rPr>
                  <w:instrText xml:space="preserve"> PAGEREF _Toc85550509 \h </w:instrText>
                </w:r>
                <w:r w:rsidR="000540B0">
                  <w:rPr>
                    <w:noProof/>
                    <w:webHidden/>
                  </w:rPr>
                </w:r>
                <w:r w:rsidR="000540B0">
                  <w:rPr>
                    <w:noProof/>
                    <w:webHidden/>
                  </w:rPr>
                  <w:fldChar w:fldCharType="separate"/>
                </w:r>
                <w:r w:rsidR="000540B0">
                  <w:rPr>
                    <w:noProof/>
                    <w:webHidden/>
                  </w:rPr>
                  <w:t>9</w:t>
                </w:r>
                <w:r w:rsidR="000540B0">
                  <w:rPr>
                    <w:noProof/>
                    <w:webHidden/>
                  </w:rPr>
                  <w:fldChar w:fldCharType="end"/>
                </w:r>
              </w:hyperlink>
            </w:p>
            <w:p w14:paraId="0ED458AE" w14:textId="5D95BE43" w:rsidR="000540B0" w:rsidRDefault="00CC198D">
              <w:pPr>
                <w:pStyle w:val="TOC2"/>
                <w:tabs>
                  <w:tab w:val="right" w:leader="dot" w:pos="9350"/>
                </w:tabs>
                <w:rPr>
                  <w:rFonts w:eastAsiaTheme="minorEastAsia"/>
                  <w:noProof/>
                  <w:sz w:val="22"/>
                </w:rPr>
              </w:pPr>
              <w:hyperlink w:anchor="_Toc85550510" w:history="1">
                <w:r w:rsidR="000540B0" w:rsidRPr="00B327F9">
                  <w:rPr>
                    <w:rStyle w:val="Hyperlink"/>
                    <w:noProof/>
                  </w:rPr>
                  <w:t>Crosswalk</w:t>
                </w:r>
                <w:r w:rsidR="000540B0">
                  <w:rPr>
                    <w:noProof/>
                    <w:webHidden/>
                  </w:rPr>
                  <w:tab/>
                </w:r>
                <w:r w:rsidR="000540B0">
                  <w:rPr>
                    <w:noProof/>
                    <w:webHidden/>
                  </w:rPr>
                  <w:fldChar w:fldCharType="begin"/>
                </w:r>
                <w:r w:rsidR="000540B0">
                  <w:rPr>
                    <w:noProof/>
                    <w:webHidden/>
                  </w:rPr>
                  <w:instrText xml:space="preserve"> PAGEREF _Toc85550510 \h </w:instrText>
                </w:r>
                <w:r w:rsidR="000540B0">
                  <w:rPr>
                    <w:noProof/>
                    <w:webHidden/>
                  </w:rPr>
                </w:r>
                <w:r w:rsidR="000540B0">
                  <w:rPr>
                    <w:noProof/>
                    <w:webHidden/>
                  </w:rPr>
                  <w:fldChar w:fldCharType="separate"/>
                </w:r>
                <w:r w:rsidR="000540B0">
                  <w:rPr>
                    <w:noProof/>
                    <w:webHidden/>
                  </w:rPr>
                  <w:t>9</w:t>
                </w:r>
                <w:r w:rsidR="000540B0">
                  <w:rPr>
                    <w:noProof/>
                    <w:webHidden/>
                  </w:rPr>
                  <w:fldChar w:fldCharType="end"/>
                </w:r>
              </w:hyperlink>
            </w:p>
            <w:p w14:paraId="035AC8CE" w14:textId="3700EC8E" w:rsidR="000540B0" w:rsidRDefault="00CC198D">
              <w:pPr>
                <w:pStyle w:val="TOC2"/>
                <w:tabs>
                  <w:tab w:val="right" w:leader="dot" w:pos="9350"/>
                </w:tabs>
                <w:rPr>
                  <w:rFonts w:eastAsiaTheme="minorEastAsia"/>
                  <w:noProof/>
                  <w:sz w:val="22"/>
                </w:rPr>
              </w:pPr>
              <w:hyperlink w:anchor="_Toc85550511" w:history="1">
                <w:r w:rsidR="000540B0" w:rsidRPr="00B327F9">
                  <w:rPr>
                    <w:rStyle w:val="Hyperlink"/>
                    <w:noProof/>
                  </w:rPr>
                  <w:t>Data Errors</w:t>
                </w:r>
                <w:r w:rsidR="000540B0">
                  <w:rPr>
                    <w:noProof/>
                    <w:webHidden/>
                  </w:rPr>
                  <w:tab/>
                </w:r>
                <w:r w:rsidR="000540B0">
                  <w:rPr>
                    <w:noProof/>
                    <w:webHidden/>
                  </w:rPr>
                  <w:fldChar w:fldCharType="begin"/>
                </w:r>
                <w:r w:rsidR="000540B0">
                  <w:rPr>
                    <w:noProof/>
                    <w:webHidden/>
                  </w:rPr>
                  <w:instrText xml:space="preserve"> PAGEREF _Toc85550511 \h </w:instrText>
                </w:r>
                <w:r w:rsidR="000540B0">
                  <w:rPr>
                    <w:noProof/>
                    <w:webHidden/>
                  </w:rPr>
                </w:r>
                <w:r w:rsidR="000540B0">
                  <w:rPr>
                    <w:noProof/>
                    <w:webHidden/>
                  </w:rPr>
                  <w:fldChar w:fldCharType="separate"/>
                </w:r>
                <w:r w:rsidR="000540B0">
                  <w:rPr>
                    <w:noProof/>
                    <w:webHidden/>
                  </w:rPr>
                  <w:t>9</w:t>
                </w:r>
                <w:r w:rsidR="000540B0">
                  <w:rPr>
                    <w:noProof/>
                    <w:webHidden/>
                  </w:rPr>
                  <w:fldChar w:fldCharType="end"/>
                </w:r>
              </w:hyperlink>
            </w:p>
            <w:p w14:paraId="4CD64626" w14:textId="25B3EFFF" w:rsidR="000540B0" w:rsidRDefault="00CC198D">
              <w:pPr>
                <w:pStyle w:val="TOC2"/>
                <w:tabs>
                  <w:tab w:val="right" w:leader="dot" w:pos="9350"/>
                </w:tabs>
                <w:rPr>
                  <w:rFonts w:eastAsiaTheme="minorEastAsia"/>
                  <w:noProof/>
                  <w:sz w:val="22"/>
                </w:rPr>
              </w:pPr>
              <w:hyperlink w:anchor="_Toc85550512" w:history="1">
                <w:r w:rsidR="000540B0" w:rsidRPr="00B327F9">
                  <w:rPr>
                    <w:rStyle w:val="Hyperlink"/>
                    <w:noProof/>
                  </w:rPr>
                  <w:t>Load Data</w:t>
                </w:r>
                <w:r w:rsidR="000540B0">
                  <w:rPr>
                    <w:noProof/>
                    <w:webHidden/>
                  </w:rPr>
                  <w:tab/>
                </w:r>
                <w:r w:rsidR="000540B0">
                  <w:rPr>
                    <w:noProof/>
                    <w:webHidden/>
                  </w:rPr>
                  <w:fldChar w:fldCharType="begin"/>
                </w:r>
                <w:r w:rsidR="000540B0">
                  <w:rPr>
                    <w:noProof/>
                    <w:webHidden/>
                  </w:rPr>
                  <w:instrText xml:space="preserve"> PAGEREF _Toc85550512 \h </w:instrText>
                </w:r>
                <w:r w:rsidR="000540B0">
                  <w:rPr>
                    <w:noProof/>
                    <w:webHidden/>
                  </w:rPr>
                </w:r>
                <w:r w:rsidR="000540B0">
                  <w:rPr>
                    <w:noProof/>
                    <w:webHidden/>
                  </w:rPr>
                  <w:fldChar w:fldCharType="separate"/>
                </w:r>
                <w:r w:rsidR="000540B0">
                  <w:rPr>
                    <w:noProof/>
                    <w:webHidden/>
                  </w:rPr>
                  <w:t>10</w:t>
                </w:r>
                <w:r w:rsidR="000540B0">
                  <w:rPr>
                    <w:noProof/>
                    <w:webHidden/>
                  </w:rPr>
                  <w:fldChar w:fldCharType="end"/>
                </w:r>
              </w:hyperlink>
            </w:p>
            <w:p w14:paraId="534E0C4D" w14:textId="7295F791" w:rsidR="000540B0" w:rsidRDefault="00CC198D">
              <w:pPr>
                <w:pStyle w:val="TOC2"/>
                <w:tabs>
                  <w:tab w:val="right" w:leader="dot" w:pos="9350"/>
                </w:tabs>
                <w:rPr>
                  <w:rFonts w:eastAsiaTheme="minorEastAsia"/>
                  <w:noProof/>
                  <w:sz w:val="22"/>
                </w:rPr>
              </w:pPr>
              <w:hyperlink w:anchor="_Toc85550513" w:history="1">
                <w:r w:rsidR="000540B0" w:rsidRPr="00B327F9">
                  <w:rPr>
                    <w:rStyle w:val="Hyperlink"/>
                    <w:noProof/>
                  </w:rPr>
                  <w:t>Export Output Data</w:t>
                </w:r>
                <w:r w:rsidR="000540B0">
                  <w:rPr>
                    <w:noProof/>
                    <w:webHidden/>
                  </w:rPr>
                  <w:tab/>
                </w:r>
                <w:r w:rsidR="000540B0">
                  <w:rPr>
                    <w:noProof/>
                    <w:webHidden/>
                  </w:rPr>
                  <w:fldChar w:fldCharType="begin"/>
                </w:r>
                <w:r w:rsidR="000540B0">
                  <w:rPr>
                    <w:noProof/>
                    <w:webHidden/>
                  </w:rPr>
                  <w:instrText xml:space="preserve"> PAGEREF _Toc85550513 \h </w:instrText>
                </w:r>
                <w:r w:rsidR="000540B0">
                  <w:rPr>
                    <w:noProof/>
                    <w:webHidden/>
                  </w:rPr>
                </w:r>
                <w:r w:rsidR="000540B0">
                  <w:rPr>
                    <w:noProof/>
                    <w:webHidden/>
                  </w:rPr>
                  <w:fldChar w:fldCharType="separate"/>
                </w:r>
                <w:r w:rsidR="000540B0">
                  <w:rPr>
                    <w:noProof/>
                    <w:webHidden/>
                  </w:rPr>
                  <w:t>10</w:t>
                </w:r>
                <w:r w:rsidR="000540B0">
                  <w:rPr>
                    <w:noProof/>
                    <w:webHidden/>
                  </w:rPr>
                  <w:fldChar w:fldCharType="end"/>
                </w:r>
              </w:hyperlink>
            </w:p>
            <w:p w14:paraId="743AC069" w14:textId="02F5ECE5" w:rsidR="000540B0" w:rsidRDefault="00CC198D">
              <w:pPr>
                <w:pStyle w:val="TOC1"/>
                <w:rPr>
                  <w:rFonts w:eastAsiaTheme="minorEastAsia"/>
                  <w:noProof/>
                  <w:sz w:val="22"/>
                </w:rPr>
              </w:pPr>
              <w:hyperlink w:anchor="_Toc85550514" w:history="1">
                <w:r w:rsidR="000540B0" w:rsidRPr="00B327F9">
                  <w:rPr>
                    <w:rStyle w:val="Hyperlink"/>
                    <w:noProof/>
                  </w:rPr>
                  <w:t>Importing the Output File into SQL Server</w:t>
                </w:r>
                <w:r w:rsidR="000540B0">
                  <w:rPr>
                    <w:noProof/>
                    <w:webHidden/>
                  </w:rPr>
                  <w:tab/>
                </w:r>
                <w:r w:rsidR="000540B0">
                  <w:rPr>
                    <w:noProof/>
                    <w:webHidden/>
                  </w:rPr>
                  <w:fldChar w:fldCharType="begin"/>
                </w:r>
                <w:r w:rsidR="000540B0">
                  <w:rPr>
                    <w:noProof/>
                    <w:webHidden/>
                  </w:rPr>
                  <w:instrText xml:space="preserve"> PAGEREF _Toc85550514 \h </w:instrText>
                </w:r>
                <w:r w:rsidR="000540B0">
                  <w:rPr>
                    <w:noProof/>
                    <w:webHidden/>
                  </w:rPr>
                </w:r>
                <w:r w:rsidR="000540B0">
                  <w:rPr>
                    <w:noProof/>
                    <w:webHidden/>
                  </w:rPr>
                  <w:fldChar w:fldCharType="separate"/>
                </w:r>
                <w:r w:rsidR="000540B0">
                  <w:rPr>
                    <w:noProof/>
                    <w:webHidden/>
                  </w:rPr>
                  <w:t>10</w:t>
                </w:r>
                <w:r w:rsidR="000540B0">
                  <w:rPr>
                    <w:noProof/>
                    <w:webHidden/>
                  </w:rPr>
                  <w:fldChar w:fldCharType="end"/>
                </w:r>
              </w:hyperlink>
            </w:p>
            <w:p w14:paraId="0CF45F34" w14:textId="5B971DB3" w:rsidR="000540B0" w:rsidRDefault="00CC198D">
              <w:pPr>
                <w:pStyle w:val="TOC2"/>
                <w:tabs>
                  <w:tab w:val="right" w:leader="dot" w:pos="9350"/>
                </w:tabs>
                <w:rPr>
                  <w:rFonts w:eastAsiaTheme="minorEastAsia"/>
                  <w:noProof/>
                  <w:sz w:val="22"/>
                </w:rPr>
              </w:pPr>
              <w:hyperlink w:anchor="_Toc85550515" w:history="1">
                <w:r w:rsidR="000540B0" w:rsidRPr="00B327F9">
                  <w:rPr>
                    <w:rStyle w:val="Hyperlink"/>
                    <w:noProof/>
                  </w:rPr>
                  <w:t>Choose a Data Source</w:t>
                </w:r>
                <w:r w:rsidR="000540B0">
                  <w:rPr>
                    <w:noProof/>
                    <w:webHidden/>
                  </w:rPr>
                  <w:tab/>
                </w:r>
                <w:r w:rsidR="000540B0">
                  <w:rPr>
                    <w:noProof/>
                    <w:webHidden/>
                  </w:rPr>
                  <w:fldChar w:fldCharType="begin"/>
                </w:r>
                <w:r w:rsidR="000540B0">
                  <w:rPr>
                    <w:noProof/>
                    <w:webHidden/>
                  </w:rPr>
                  <w:instrText xml:space="preserve"> PAGEREF _Toc85550515 \h </w:instrText>
                </w:r>
                <w:r w:rsidR="000540B0">
                  <w:rPr>
                    <w:noProof/>
                    <w:webHidden/>
                  </w:rPr>
                </w:r>
                <w:r w:rsidR="000540B0">
                  <w:rPr>
                    <w:noProof/>
                    <w:webHidden/>
                  </w:rPr>
                  <w:fldChar w:fldCharType="separate"/>
                </w:r>
                <w:r w:rsidR="000540B0">
                  <w:rPr>
                    <w:noProof/>
                    <w:webHidden/>
                  </w:rPr>
                  <w:t>11</w:t>
                </w:r>
                <w:r w:rsidR="000540B0">
                  <w:rPr>
                    <w:noProof/>
                    <w:webHidden/>
                  </w:rPr>
                  <w:fldChar w:fldCharType="end"/>
                </w:r>
              </w:hyperlink>
            </w:p>
            <w:p w14:paraId="15F50677" w14:textId="41A44B83" w:rsidR="000540B0" w:rsidRDefault="00CC198D">
              <w:pPr>
                <w:pStyle w:val="TOC2"/>
                <w:tabs>
                  <w:tab w:val="right" w:leader="dot" w:pos="9350"/>
                </w:tabs>
                <w:rPr>
                  <w:rFonts w:eastAsiaTheme="minorEastAsia"/>
                  <w:noProof/>
                  <w:sz w:val="22"/>
                </w:rPr>
              </w:pPr>
              <w:hyperlink w:anchor="_Toc85550516" w:history="1">
                <w:r w:rsidR="000540B0" w:rsidRPr="00B327F9">
                  <w:rPr>
                    <w:rStyle w:val="Hyperlink"/>
                    <w:noProof/>
                  </w:rPr>
                  <w:t>Choose a Destination</w:t>
                </w:r>
                <w:r w:rsidR="000540B0">
                  <w:rPr>
                    <w:noProof/>
                    <w:webHidden/>
                  </w:rPr>
                  <w:tab/>
                </w:r>
                <w:r w:rsidR="000540B0">
                  <w:rPr>
                    <w:noProof/>
                    <w:webHidden/>
                  </w:rPr>
                  <w:fldChar w:fldCharType="begin"/>
                </w:r>
                <w:r w:rsidR="000540B0">
                  <w:rPr>
                    <w:noProof/>
                    <w:webHidden/>
                  </w:rPr>
                  <w:instrText xml:space="preserve"> PAGEREF _Toc85550516 \h </w:instrText>
                </w:r>
                <w:r w:rsidR="000540B0">
                  <w:rPr>
                    <w:noProof/>
                    <w:webHidden/>
                  </w:rPr>
                </w:r>
                <w:r w:rsidR="000540B0">
                  <w:rPr>
                    <w:noProof/>
                    <w:webHidden/>
                  </w:rPr>
                  <w:fldChar w:fldCharType="separate"/>
                </w:r>
                <w:r w:rsidR="000540B0">
                  <w:rPr>
                    <w:noProof/>
                    <w:webHidden/>
                  </w:rPr>
                  <w:t>11</w:t>
                </w:r>
                <w:r w:rsidR="000540B0">
                  <w:rPr>
                    <w:noProof/>
                    <w:webHidden/>
                  </w:rPr>
                  <w:fldChar w:fldCharType="end"/>
                </w:r>
              </w:hyperlink>
            </w:p>
            <w:p w14:paraId="7405BC06" w14:textId="089D63AF" w:rsidR="000540B0" w:rsidRDefault="00CC198D">
              <w:pPr>
                <w:pStyle w:val="TOC2"/>
                <w:tabs>
                  <w:tab w:val="right" w:leader="dot" w:pos="9350"/>
                </w:tabs>
                <w:rPr>
                  <w:rFonts w:eastAsiaTheme="minorEastAsia"/>
                  <w:noProof/>
                  <w:sz w:val="22"/>
                </w:rPr>
              </w:pPr>
              <w:hyperlink w:anchor="_Toc85550517" w:history="1">
                <w:r w:rsidR="000540B0" w:rsidRPr="00B327F9">
                  <w:rPr>
                    <w:rStyle w:val="Hyperlink"/>
                    <w:noProof/>
                  </w:rPr>
                  <w:t>Select Source Tables and Views</w:t>
                </w:r>
                <w:r w:rsidR="000540B0">
                  <w:rPr>
                    <w:noProof/>
                    <w:webHidden/>
                  </w:rPr>
                  <w:tab/>
                </w:r>
                <w:r w:rsidR="000540B0">
                  <w:rPr>
                    <w:noProof/>
                    <w:webHidden/>
                  </w:rPr>
                  <w:fldChar w:fldCharType="begin"/>
                </w:r>
                <w:r w:rsidR="000540B0">
                  <w:rPr>
                    <w:noProof/>
                    <w:webHidden/>
                  </w:rPr>
                  <w:instrText xml:space="preserve"> PAGEREF _Toc85550517 \h </w:instrText>
                </w:r>
                <w:r w:rsidR="000540B0">
                  <w:rPr>
                    <w:noProof/>
                    <w:webHidden/>
                  </w:rPr>
                </w:r>
                <w:r w:rsidR="000540B0">
                  <w:rPr>
                    <w:noProof/>
                    <w:webHidden/>
                  </w:rPr>
                  <w:fldChar w:fldCharType="separate"/>
                </w:r>
                <w:r w:rsidR="000540B0">
                  <w:rPr>
                    <w:noProof/>
                    <w:webHidden/>
                  </w:rPr>
                  <w:t>12</w:t>
                </w:r>
                <w:r w:rsidR="000540B0">
                  <w:rPr>
                    <w:noProof/>
                    <w:webHidden/>
                  </w:rPr>
                  <w:fldChar w:fldCharType="end"/>
                </w:r>
              </w:hyperlink>
            </w:p>
            <w:p w14:paraId="1B0B263F" w14:textId="4E28ED28" w:rsidR="000540B0" w:rsidRDefault="00CC198D">
              <w:pPr>
                <w:pStyle w:val="TOC2"/>
                <w:tabs>
                  <w:tab w:val="right" w:leader="dot" w:pos="9350"/>
                </w:tabs>
                <w:rPr>
                  <w:rFonts w:eastAsiaTheme="minorEastAsia"/>
                  <w:noProof/>
                  <w:sz w:val="22"/>
                </w:rPr>
              </w:pPr>
              <w:hyperlink w:anchor="_Toc85550518" w:history="1">
                <w:r w:rsidR="000540B0" w:rsidRPr="00B327F9">
                  <w:rPr>
                    <w:rStyle w:val="Hyperlink"/>
                    <w:noProof/>
                  </w:rPr>
                  <w:t>Save and Run Package</w:t>
                </w:r>
                <w:r w:rsidR="000540B0">
                  <w:rPr>
                    <w:noProof/>
                    <w:webHidden/>
                  </w:rPr>
                  <w:tab/>
                </w:r>
                <w:r w:rsidR="000540B0">
                  <w:rPr>
                    <w:noProof/>
                    <w:webHidden/>
                  </w:rPr>
                  <w:fldChar w:fldCharType="begin"/>
                </w:r>
                <w:r w:rsidR="000540B0">
                  <w:rPr>
                    <w:noProof/>
                    <w:webHidden/>
                  </w:rPr>
                  <w:instrText xml:space="preserve"> PAGEREF _Toc85550518 \h </w:instrText>
                </w:r>
                <w:r w:rsidR="000540B0">
                  <w:rPr>
                    <w:noProof/>
                    <w:webHidden/>
                  </w:rPr>
                </w:r>
                <w:r w:rsidR="000540B0">
                  <w:rPr>
                    <w:noProof/>
                    <w:webHidden/>
                  </w:rPr>
                  <w:fldChar w:fldCharType="separate"/>
                </w:r>
                <w:r w:rsidR="000540B0">
                  <w:rPr>
                    <w:noProof/>
                    <w:webHidden/>
                  </w:rPr>
                  <w:t>13</w:t>
                </w:r>
                <w:r w:rsidR="000540B0">
                  <w:rPr>
                    <w:noProof/>
                    <w:webHidden/>
                  </w:rPr>
                  <w:fldChar w:fldCharType="end"/>
                </w:r>
              </w:hyperlink>
            </w:p>
            <w:p w14:paraId="15C7004D" w14:textId="54006566" w:rsidR="000540B0" w:rsidRDefault="00CC198D">
              <w:pPr>
                <w:pStyle w:val="TOC1"/>
                <w:rPr>
                  <w:rFonts w:eastAsiaTheme="minorEastAsia"/>
                  <w:noProof/>
                  <w:sz w:val="22"/>
                </w:rPr>
              </w:pPr>
              <w:hyperlink w:anchor="_Toc85550519" w:history="1">
                <w:r w:rsidR="000540B0" w:rsidRPr="00B327F9">
                  <w:rPr>
                    <w:rStyle w:val="Hyperlink"/>
                    <w:noProof/>
                  </w:rPr>
                  <w:t>Creating the Indicator Tables</w:t>
                </w:r>
                <w:r w:rsidR="000540B0">
                  <w:rPr>
                    <w:noProof/>
                    <w:webHidden/>
                  </w:rPr>
                  <w:tab/>
                </w:r>
                <w:r w:rsidR="000540B0">
                  <w:rPr>
                    <w:noProof/>
                    <w:webHidden/>
                  </w:rPr>
                  <w:fldChar w:fldCharType="begin"/>
                </w:r>
                <w:r w:rsidR="000540B0">
                  <w:rPr>
                    <w:noProof/>
                    <w:webHidden/>
                  </w:rPr>
                  <w:instrText xml:space="preserve"> PAGEREF _Toc85550519 \h </w:instrText>
                </w:r>
                <w:r w:rsidR="000540B0">
                  <w:rPr>
                    <w:noProof/>
                    <w:webHidden/>
                  </w:rPr>
                </w:r>
                <w:r w:rsidR="000540B0">
                  <w:rPr>
                    <w:noProof/>
                    <w:webHidden/>
                  </w:rPr>
                  <w:fldChar w:fldCharType="separate"/>
                </w:r>
                <w:r w:rsidR="000540B0">
                  <w:rPr>
                    <w:noProof/>
                    <w:webHidden/>
                  </w:rPr>
                  <w:t>13</w:t>
                </w:r>
                <w:r w:rsidR="000540B0">
                  <w:rPr>
                    <w:noProof/>
                    <w:webHidden/>
                  </w:rPr>
                  <w:fldChar w:fldCharType="end"/>
                </w:r>
              </w:hyperlink>
            </w:p>
            <w:p w14:paraId="0E635368" w14:textId="1AE54406" w:rsidR="000540B0" w:rsidRDefault="00CC198D">
              <w:pPr>
                <w:pStyle w:val="TOC1"/>
                <w:rPr>
                  <w:rFonts w:eastAsiaTheme="minorEastAsia"/>
                  <w:noProof/>
                  <w:sz w:val="22"/>
                </w:rPr>
              </w:pPr>
              <w:hyperlink w:anchor="_Toc85550520" w:history="1">
                <w:r w:rsidR="000540B0" w:rsidRPr="00B327F9">
                  <w:rPr>
                    <w:rStyle w:val="Hyperlink"/>
                    <w:noProof/>
                  </w:rPr>
                  <w:t>(Section for running the RDD w/ Indicators)</w:t>
                </w:r>
                <w:r w:rsidR="000540B0">
                  <w:rPr>
                    <w:noProof/>
                    <w:webHidden/>
                  </w:rPr>
                  <w:tab/>
                </w:r>
                <w:r w:rsidR="000540B0">
                  <w:rPr>
                    <w:noProof/>
                    <w:webHidden/>
                  </w:rPr>
                  <w:fldChar w:fldCharType="begin"/>
                </w:r>
                <w:r w:rsidR="000540B0">
                  <w:rPr>
                    <w:noProof/>
                    <w:webHidden/>
                  </w:rPr>
                  <w:instrText xml:space="preserve"> PAGEREF _Toc85550520 \h </w:instrText>
                </w:r>
                <w:r w:rsidR="000540B0">
                  <w:rPr>
                    <w:noProof/>
                    <w:webHidden/>
                  </w:rPr>
                </w:r>
                <w:r w:rsidR="000540B0">
                  <w:rPr>
                    <w:noProof/>
                    <w:webHidden/>
                  </w:rPr>
                  <w:fldChar w:fldCharType="separate"/>
                </w:r>
                <w:r w:rsidR="000540B0">
                  <w:rPr>
                    <w:noProof/>
                    <w:webHidden/>
                  </w:rPr>
                  <w:t>14</w:t>
                </w:r>
                <w:r w:rsidR="000540B0">
                  <w:rPr>
                    <w:noProof/>
                    <w:webHidden/>
                  </w:rPr>
                  <w:fldChar w:fldCharType="end"/>
                </w:r>
              </w:hyperlink>
            </w:p>
            <w:p w14:paraId="1383708F" w14:textId="2DBC04CE" w:rsidR="000540B0" w:rsidRDefault="00CC198D">
              <w:pPr>
                <w:pStyle w:val="TOC1"/>
                <w:rPr>
                  <w:rFonts w:eastAsiaTheme="minorEastAsia"/>
                  <w:noProof/>
                  <w:sz w:val="22"/>
                </w:rPr>
              </w:pPr>
              <w:hyperlink w:anchor="_Toc85550521" w:history="1">
                <w:r w:rsidR="000540B0" w:rsidRPr="00B327F9">
                  <w:rPr>
                    <w:rStyle w:val="Hyperlink"/>
                    <w:noProof/>
                  </w:rPr>
                  <w:t>Appendix A: WinQI Input Data Dictionary</w:t>
                </w:r>
                <w:r w:rsidR="000540B0">
                  <w:rPr>
                    <w:noProof/>
                    <w:webHidden/>
                  </w:rPr>
                  <w:tab/>
                </w:r>
                <w:r w:rsidR="000540B0">
                  <w:rPr>
                    <w:noProof/>
                    <w:webHidden/>
                  </w:rPr>
                  <w:fldChar w:fldCharType="begin"/>
                </w:r>
                <w:r w:rsidR="000540B0">
                  <w:rPr>
                    <w:noProof/>
                    <w:webHidden/>
                  </w:rPr>
                  <w:instrText xml:space="preserve"> PAGEREF _Toc85550521 \h </w:instrText>
                </w:r>
                <w:r w:rsidR="000540B0">
                  <w:rPr>
                    <w:noProof/>
                    <w:webHidden/>
                  </w:rPr>
                </w:r>
                <w:r w:rsidR="000540B0">
                  <w:rPr>
                    <w:noProof/>
                    <w:webHidden/>
                  </w:rPr>
                  <w:fldChar w:fldCharType="separate"/>
                </w:r>
                <w:r w:rsidR="000540B0">
                  <w:rPr>
                    <w:noProof/>
                    <w:webHidden/>
                  </w:rPr>
                  <w:t>15</w:t>
                </w:r>
                <w:r w:rsidR="000540B0">
                  <w:rPr>
                    <w:noProof/>
                    <w:webHidden/>
                  </w:rPr>
                  <w:fldChar w:fldCharType="end"/>
                </w:r>
              </w:hyperlink>
            </w:p>
            <w:p w14:paraId="3481E522" w14:textId="5356D859" w:rsidR="000540B0" w:rsidRDefault="00CC198D">
              <w:pPr>
                <w:pStyle w:val="TOC2"/>
                <w:tabs>
                  <w:tab w:val="right" w:leader="dot" w:pos="9350"/>
                </w:tabs>
                <w:rPr>
                  <w:rFonts w:eastAsiaTheme="minorEastAsia"/>
                  <w:noProof/>
                  <w:sz w:val="22"/>
                </w:rPr>
              </w:pPr>
              <w:hyperlink w:anchor="_Toc85550522" w:history="1">
                <w:r w:rsidR="000540B0" w:rsidRPr="00B327F9">
                  <w:rPr>
                    <w:rStyle w:val="Hyperlink"/>
                    <w:noProof/>
                  </w:rPr>
                  <w:t>WinQI Input Data Dictionary</w:t>
                </w:r>
                <w:r w:rsidR="000540B0">
                  <w:rPr>
                    <w:noProof/>
                    <w:webHidden/>
                  </w:rPr>
                  <w:tab/>
                </w:r>
                <w:r w:rsidR="000540B0">
                  <w:rPr>
                    <w:noProof/>
                    <w:webHidden/>
                  </w:rPr>
                  <w:fldChar w:fldCharType="begin"/>
                </w:r>
                <w:r w:rsidR="000540B0">
                  <w:rPr>
                    <w:noProof/>
                    <w:webHidden/>
                  </w:rPr>
                  <w:instrText xml:space="preserve"> PAGEREF _Toc85550522 \h </w:instrText>
                </w:r>
                <w:r w:rsidR="000540B0">
                  <w:rPr>
                    <w:noProof/>
                    <w:webHidden/>
                  </w:rPr>
                </w:r>
                <w:r w:rsidR="000540B0">
                  <w:rPr>
                    <w:noProof/>
                    <w:webHidden/>
                  </w:rPr>
                  <w:fldChar w:fldCharType="separate"/>
                </w:r>
                <w:r w:rsidR="000540B0">
                  <w:rPr>
                    <w:noProof/>
                    <w:webHidden/>
                  </w:rPr>
                  <w:t>15</w:t>
                </w:r>
                <w:r w:rsidR="000540B0">
                  <w:rPr>
                    <w:noProof/>
                    <w:webHidden/>
                  </w:rPr>
                  <w:fldChar w:fldCharType="end"/>
                </w:r>
              </w:hyperlink>
            </w:p>
            <w:p w14:paraId="76401241" w14:textId="0FC500DB" w:rsidR="000540B0" w:rsidRDefault="00CC198D">
              <w:pPr>
                <w:pStyle w:val="TOC1"/>
                <w:rPr>
                  <w:rFonts w:eastAsiaTheme="minorEastAsia"/>
                  <w:noProof/>
                  <w:sz w:val="22"/>
                </w:rPr>
              </w:pPr>
              <w:hyperlink w:anchor="_Toc85550523" w:history="1">
                <w:r w:rsidR="000540B0" w:rsidRPr="00B327F9">
                  <w:rPr>
                    <w:rStyle w:val="Hyperlink"/>
                    <w:noProof/>
                  </w:rPr>
                  <w:t>Appendix B: Hospital and Area Indicators</w:t>
                </w:r>
                <w:r w:rsidR="000540B0">
                  <w:rPr>
                    <w:noProof/>
                    <w:webHidden/>
                  </w:rPr>
                  <w:tab/>
                </w:r>
                <w:r w:rsidR="000540B0">
                  <w:rPr>
                    <w:noProof/>
                    <w:webHidden/>
                  </w:rPr>
                  <w:fldChar w:fldCharType="begin"/>
                </w:r>
                <w:r w:rsidR="000540B0">
                  <w:rPr>
                    <w:noProof/>
                    <w:webHidden/>
                  </w:rPr>
                  <w:instrText xml:space="preserve"> PAGEREF _Toc85550523 \h </w:instrText>
                </w:r>
                <w:r w:rsidR="000540B0">
                  <w:rPr>
                    <w:noProof/>
                    <w:webHidden/>
                  </w:rPr>
                </w:r>
                <w:r w:rsidR="000540B0">
                  <w:rPr>
                    <w:noProof/>
                    <w:webHidden/>
                  </w:rPr>
                  <w:fldChar w:fldCharType="separate"/>
                </w:r>
                <w:r w:rsidR="000540B0">
                  <w:rPr>
                    <w:noProof/>
                    <w:webHidden/>
                  </w:rPr>
                  <w:t>19</w:t>
                </w:r>
                <w:r w:rsidR="000540B0">
                  <w:rPr>
                    <w:noProof/>
                    <w:webHidden/>
                  </w:rPr>
                  <w:fldChar w:fldCharType="end"/>
                </w:r>
              </w:hyperlink>
            </w:p>
            <w:p w14:paraId="13093DB4" w14:textId="4B455A2D" w:rsidR="000540B0" w:rsidRDefault="00CC198D">
              <w:pPr>
                <w:pStyle w:val="TOC2"/>
                <w:tabs>
                  <w:tab w:val="right" w:leader="dot" w:pos="9350"/>
                </w:tabs>
                <w:rPr>
                  <w:rFonts w:eastAsiaTheme="minorEastAsia"/>
                  <w:noProof/>
                  <w:sz w:val="22"/>
                </w:rPr>
              </w:pPr>
              <w:hyperlink w:anchor="_Toc85550524" w:history="1">
                <w:r w:rsidR="000540B0" w:rsidRPr="00B327F9">
                  <w:rPr>
                    <w:rStyle w:val="Hyperlink"/>
                    <w:noProof/>
                  </w:rPr>
                  <w:t>List of Hospital-Level Indicators</w:t>
                </w:r>
                <w:r w:rsidR="000540B0">
                  <w:rPr>
                    <w:noProof/>
                    <w:webHidden/>
                  </w:rPr>
                  <w:tab/>
                </w:r>
                <w:r w:rsidR="000540B0">
                  <w:rPr>
                    <w:noProof/>
                    <w:webHidden/>
                  </w:rPr>
                  <w:fldChar w:fldCharType="begin"/>
                </w:r>
                <w:r w:rsidR="000540B0">
                  <w:rPr>
                    <w:noProof/>
                    <w:webHidden/>
                  </w:rPr>
                  <w:instrText xml:space="preserve"> PAGEREF _Toc85550524 \h </w:instrText>
                </w:r>
                <w:r w:rsidR="000540B0">
                  <w:rPr>
                    <w:noProof/>
                    <w:webHidden/>
                  </w:rPr>
                </w:r>
                <w:r w:rsidR="000540B0">
                  <w:rPr>
                    <w:noProof/>
                    <w:webHidden/>
                  </w:rPr>
                  <w:fldChar w:fldCharType="separate"/>
                </w:r>
                <w:r w:rsidR="000540B0">
                  <w:rPr>
                    <w:noProof/>
                    <w:webHidden/>
                  </w:rPr>
                  <w:t>19</w:t>
                </w:r>
                <w:r w:rsidR="000540B0">
                  <w:rPr>
                    <w:noProof/>
                    <w:webHidden/>
                  </w:rPr>
                  <w:fldChar w:fldCharType="end"/>
                </w:r>
              </w:hyperlink>
            </w:p>
            <w:p w14:paraId="6490E00E" w14:textId="6007BE76" w:rsidR="000540B0" w:rsidRDefault="00CC198D">
              <w:pPr>
                <w:pStyle w:val="TOC2"/>
                <w:tabs>
                  <w:tab w:val="right" w:leader="dot" w:pos="9350"/>
                </w:tabs>
                <w:rPr>
                  <w:rFonts w:eastAsiaTheme="minorEastAsia"/>
                  <w:noProof/>
                  <w:sz w:val="22"/>
                </w:rPr>
              </w:pPr>
              <w:hyperlink w:anchor="_Toc85550525" w:history="1">
                <w:r w:rsidR="000540B0" w:rsidRPr="00B327F9">
                  <w:rPr>
                    <w:rStyle w:val="Hyperlink"/>
                    <w:noProof/>
                  </w:rPr>
                  <w:t>List of Area-Level Indicators</w:t>
                </w:r>
                <w:r w:rsidR="000540B0">
                  <w:rPr>
                    <w:noProof/>
                    <w:webHidden/>
                  </w:rPr>
                  <w:tab/>
                </w:r>
                <w:r w:rsidR="000540B0">
                  <w:rPr>
                    <w:noProof/>
                    <w:webHidden/>
                  </w:rPr>
                  <w:fldChar w:fldCharType="begin"/>
                </w:r>
                <w:r w:rsidR="000540B0">
                  <w:rPr>
                    <w:noProof/>
                    <w:webHidden/>
                  </w:rPr>
                  <w:instrText xml:space="preserve"> PAGEREF _Toc85550525 \h </w:instrText>
                </w:r>
                <w:r w:rsidR="000540B0">
                  <w:rPr>
                    <w:noProof/>
                    <w:webHidden/>
                  </w:rPr>
                </w:r>
                <w:r w:rsidR="000540B0">
                  <w:rPr>
                    <w:noProof/>
                    <w:webHidden/>
                  </w:rPr>
                  <w:fldChar w:fldCharType="separate"/>
                </w:r>
                <w:r w:rsidR="000540B0">
                  <w:rPr>
                    <w:noProof/>
                    <w:webHidden/>
                  </w:rPr>
                  <w:t>20</w:t>
                </w:r>
                <w:r w:rsidR="000540B0">
                  <w:rPr>
                    <w:noProof/>
                    <w:webHidden/>
                  </w:rPr>
                  <w:fldChar w:fldCharType="end"/>
                </w:r>
              </w:hyperlink>
            </w:p>
            <w:p w14:paraId="24F065BC" w14:textId="4A1DBD60" w:rsidR="000540B0" w:rsidRDefault="00CC198D">
              <w:pPr>
                <w:pStyle w:val="TOC1"/>
                <w:rPr>
                  <w:rFonts w:eastAsiaTheme="minorEastAsia"/>
                  <w:noProof/>
                  <w:sz w:val="22"/>
                </w:rPr>
              </w:pPr>
              <w:hyperlink w:anchor="_Toc85550526" w:history="1">
                <w:r w:rsidR="000540B0" w:rsidRPr="00B327F9">
                  <w:rPr>
                    <w:rStyle w:val="Hyperlink"/>
                    <w:noProof/>
                  </w:rPr>
                  <w:t>References</w:t>
                </w:r>
                <w:r w:rsidR="000540B0">
                  <w:rPr>
                    <w:noProof/>
                    <w:webHidden/>
                  </w:rPr>
                  <w:tab/>
                </w:r>
                <w:r w:rsidR="000540B0">
                  <w:rPr>
                    <w:noProof/>
                    <w:webHidden/>
                  </w:rPr>
                  <w:fldChar w:fldCharType="begin"/>
                </w:r>
                <w:r w:rsidR="000540B0">
                  <w:rPr>
                    <w:noProof/>
                    <w:webHidden/>
                  </w:rPr>
                  <w:instrText xml:space="preserve"> PAGEREF _Toc85550526 \h </w:instrText>
                </w:r>
                <w:r w:rsidR="000540B0">
                  <w:rPr>
                    <w:noProof/>
                    <w:webHidden/>
                  </w:rPr>
                </w:r>
                <w:r w:rsidR="000540B0">
                  <w:rPr>
                    <w:noProof/>
                    <w:webHidden/>
                  </w:rPr>
                  <w:fldChar w:fldCharType="separate"/>
                </w:r>
                <w:r w:rsidR="000540B0">
                  <w:rPr>
                    <w:noProof/>
                    <w:webHidden/>
                  </w:rPr>
                  <w:t>21</w:t>
                </w:r>
                <w:r w:rsidR="000540B0">
                  <w:rPr>
                    <w:noProof/>
                    <w:webHidden/>
                  </w:rPr>
                  <w:fldChar w:fldCharType="end"/>
                </w:r>
              </w:hyperlink>
            </w:p>
            <w:p w14:paraId="21B39422" w14:textId="709459E5" w:rsidR="00301FD5" w:rsidRDefault="000540B0">
              <w:r>
                <w:rPr>
                  <w:b/>
                  <w:bCs/>
                  <w:noProof/>
                </w:rPr>
                <w:fldChar w:fldCharType="end"/>
              </w:r>
            </w:p>
          </w:sdtContent>
        </w:sdt>
        <w:p w14:paraId="4CEC4B99" w14:textId="7BDB7431" w:rsidR="00BE5CF1" w:rsidRDefault="00BE5CF1" w:rsidP="00BE5CF1">
          <w:pPr>
            <w:pStyle w:val="Heading1"/>
            <w:ind w:left="-180"/>
          </w:pPr>
          <w:bookmarkStart w:id="2" w:name="_Toc85547293"/>
          <w:bookmarkStart w:id="3" w:name="_Toc85547419"/>
          <w:bookmarkStart w:id="4" w:name="_Toc85548745"/>
          <w:bookmarkStart w:id="5" w:name="_Toc85550497"/>
          <w:r>
            <w:lastRenderedPageBreak/>
            <w:t>What are Quality Indicators?</w:t>
          </w:r>
          <w:bookmarkEnd w:id="2"/>
          <w:bookmarkEnd w:id="3"/>
          <w:bookmarkEnd w:id="4"/>
          <w:bookmarkEnd w:id="5"/>
          <w:bookmarkEnd w:id="1"/>
          <w:r>
            <w:t xml:space="preserve"> </w:t>
          </w:r>
        </w:p>
        <w:p w14:paraId="28F318F9" w14:textId="77777777" w:rsidR="0036205E" w:rsidRDefault="0036205E" w:rsidP="0036205E">
          <w:pPr>
            <w:ind w:left="-180"/>
          </w:pPr>
          <w:r>
            <w:t xml:space="preserve">Agency for Healthcare Research and Quality (AHRQ) Quality Indicators™ Quality Indicators (QIs) are standardized, evidence-based measures of health care quality that can be used with hospital inpatient administrative data to measure and track clinical performance and outcomes. </w:t>
          </w:r>
        </w:p>
        <w:p w14:paraId="1111C839" w14:textId="1CEC7B24" w:rsidR="0036205E" w:rsidRDefault="0036205E" w:rsidP="0036205E">
          <w:pPr>
            <w:ind w:left="-180"/>
          </w:pPr>
          <w:r>
            <w:t xml:space="preserve">The goal in developing the Quality Indicator measures is to provide members measures that can be used to monitor performance over time or across regions and populations using a method that applied at the national, regional, state or hospital/area level. Potential benefits of measures are to: improve the ability to detect differences, identify important domains and drivers of quality, prioritize action for quality improvement, make current decisions about future (unknown) health care needs and avoid cognitive “shortcuts”. There are also a number of </w:t>
          </w:r>
          <w:proofErr w:type="gramStart"/>
          <w:r>
            <w:t>potential</w:t>
          </w:r>
          <w:proofErr w:type="gramEnd"/>
          <w:r>
            <w:t xml:space="preserve"> uses to consider, such as: consumer use for selecting a hospital or health plan, hospital use for identifying domains and drivers of quality, purchaser use for selection of hospitals or health plans to improve employee health and policymaker use for setting policy priorities to improve the health of a population (AHRQ Quality Indicators Software Instructions, 2021). </w:t>
          </w:r>
        </w:p>
        <w:p w14:paraId="463E6595" w14:textId="4DA29E7B" w:rsidR="00BE5CF1" w:rsidRDefault="0036205E" w:rsidP="0036205E">
          <w:pPr>
            <w:ind w:left="-180"/>
          </w:pPr>
          <w:r>
            <w:t>This document provides the overview for using the Quality Indicators™ Windows® (</w:t>
          </w:r>
          <w:proofErr w:type="spellStart"/>
          <w:r>
            <w:t>WinQI</w:t>
          </w:r>
          <w:proofErr w:type="spellEnd"/>
          <w:r>
            <w:t>) software to able import and generate the indicators for Inpatient Quality Indicators (IQIs), Pediatric Quality Indicators (PDIs), Prevention Quality Indicators (PQIs), and Patient Safety Indicators (PSIs).</w:t>
          </w:r>
        </w:p>
        <w:p w14:paraId="72A6C419" w14:textId="77777777" w:rsidR="0036205E" w:rsidRDefault="0036205E" w:rsidP="0036205E">
          <w:pPr>
            <w:ind w:left="-180"/>
          </w:pPr>
        </w:p>
        <w:tbl>
          <w:tblPr>
            <w:tblStyle w:val="TableGrid"/>
            <w:tblW w:w="10613" w:type="dxa"/>
            <w:tblInd w:w="-725" w:type="dxa"/>
            <w:tblLook w:val="04A0" w:firstRow="1" w:lastRow="0" w:firstColumn="1" w:lastColumn="0" w:noHBand="0" w:noVBand="1"/>
          </w:tblPr>
          <w:tblGrid>
            <w:gridCol w:w="2769"/>
            <w:gridCol w:w="2583"/>
            <w:gridCol w:w="2487"/>
            <w:gridCol w:w="2774"/>
          </w:tblGrid>
          <w:tr w:rsidR="0036205E" w14:paraId="283F74F2" w14:textId="77777777" w:rsidTr="0036205E">
            <w:trPr>
              <w:trHeight w:val="1264"/>
            </w:trPr>
            <w:tc>
              <w:tcPr>
                <w:tcW w:w="2769" w:type="dxa"/>
                <w:shd w:val="clear" w:color="auto" w:fill="95C674"/>
                <w:vAlign w:val="center"/>
              </w:tcPr>
              <w:p w14:paraId="75DA445F" w14:textId="77777777" w:rsidR="0036205E" w:rsidRPr="0036205E" w:rsidRDefault="0036205E" w:rsidP="009A098C">
                <w:pPr>
                  <w:jc w:val="center"/>
                  <w:rPr>
                    <w:b/>
                    <w:bCs/>
                    <w:sz w:val="48"/>
                    <w:szCs w:val="48"/>
                  </w:rPr>
                </w:pPr>
                <w:r w:rsidRPr="0036205E">
                  <w:rPr>
                    <w:b/>
                    <w:bCs/>
                    <w:color w:val="000000" w:themeColor="text1"/>
                    <w:sz w:val="48"/>
                    <w:szCs w:val="48"/>
                  </w:rPr>
                  <w:t>IQIs</w:t>
                </w:r>
              </w:p>
            </w:tc>
            <w:tc>
              <w:tcPr>
                <w:tcW w:w="2583" w:type="dxa"/>
                <w:shd w:val="clear" w:color="auto" w:fill="F2A36E"/>
                <w:vAlign w:val="center"/>
              </w:tcPr>
              <w:p w14:paraId="517DEFE4" w14:textId="77777777" w:rsidR="0036205E" w:rsidRPr="0036205E" w:rsidRDefault="0036205E" w:rsidP="009A098C">
                <w:pPr>
                  <w:jc w:val="center"/>
                  <w:rPr>
                    <w:b/>
                    <w:bCs/>
                    <w:sz w:val="48"/>
                    <w:szCs w:val="48"/>
                  </w:rPr>
                </w:pPr>
                <w:r w:rsidRPr="0036205E">
                  <w:rPr>
                    <w:b/>
                    <w:bCs/>
                    <w:color w:val="000000" w:themeColor="text1"/>
                    <w:sz w:val="48"/>
                    <w:szCs w:val="48"/>
                  </w:rPr>
                  <w:t>PDIs</w:t>
                </w:r>
              </w:p>
            </w:tc>
            <w:tc>
              <w:tcPr>
                <w:tcW w:w="2487" w:type="dxa"/>
                <w:shd w:val="clear" w:color="auto" w:fill="8EAADB" w:themeFill="accent1" w:themeFillTint="99"/>
                <w:vAlign w:val="center"/>
              </w:tcPr>
              <w:p w14:paraId="6768CF93" w14:textId="77777777" w:rsidR="0036205E" w:rsidRPr="0036205E" w:rsidRDefault="0036205E" w:rsidP="009A098C">
                <w:pPr>
                  <w:jc w:val="center"/>
                  <w:rPr>
                    <w:b/>
                    <w:bCs/>
                    <w:sz w:val="48"/>
                    <w:szCs w:val="48"/>
                  </w:rPr>
                </w:pPr>
                <w:r w:rsidRPr="0036205E">
                  <w:rPr>
                    <w:b/>
                    <w:bCs/>
                    <w:color w:val="000000" w:themeColor="text1"/>
                    <w:sz w:val="48"/>
                    <w:szCs w:val="48"/>
                  </w:rPr>
                  <w:t>PQIs</w:t>
                </w:r>
              </w:p>
            </w:tc>
            <w:tc>
              <w:tcPr>
                <w:tcW w:w="2774" w:type="dxa"/>
                <w:shd w:val="clear" w:color="auto" w:fill="FFD653"/>
                <w:vAlign w:val="center"/>
              </w:tcPr>
              <w:p w14:paraId="3AF01AC3" w14:textId="77777777" w:rsidR="0036205E" w:rsidRPr="0036205E" w:rsidRDefault="0036205E" w:rsidP="009A098C">
                <w:pPr>
                  <w:jc w:val="center"/>
                  <w:rPr>
                    <w:b/>
                    <w:bCs/>
                    <w:sz w:val="48"/>
                    <w:szCs w:val="48"/>
                  </w:rPr>
                </w:pPr>
                <w:r w:rsidRPr="0036205E">
                  <w:rPr>
                    <w:b/>
                    <w:bCs/>
                    <w:color w:val="000000" w:themeColor="text1"/>
                    <w:sz w:val="48"/>
                    <w:szCs w:val="48"/>
                  </w:rPr>
                  <w:t>PSIs</w:t>
                </w:r>
              </w:p>
            </w:tc>
          </w:tr>
          <w:tr w:rsidR="0036205E" w14:paraId="0C398450" w14:textId="77777777" w:rsidTr="0036205E">
            <w:trPr>
              <w:trHeight w:val="4265"/>
            </w:trPr>
            <w:tc>
              <w:tcPr>
                <w:tcW w:w="2769" w:type="dxa"/>
              </w:tcPr>
              <w:p w14:paraId="1857A7EB" w14:textId="77777777" w:rsidR="0036205E" w:rsidRDefault="0036205E" w:rsidP="0036205E">
                <w:pPr>
                  <w:pStyle w:val="ListParagraph"/>
                  <w:ind w:left="360"/>
                  <w:rPr>
                    <w:sz w:val="20"/>
                    <w:szCs w:val="20"/>
                  </w:rPr>
                </w:pPr>
              </w:p>
              <w:p w14:paraId="2576340B" w14:textId="67147EF7" w:rsidR="0036205E" w:rsidRPr="0036205E" w:rsidRDefault="0036205E" w:rsidP="009A098C">
                <w:pPr>
                  <w:pStyle w:val="ListParagraph"/>
                  <w:numPr>
                    <w:ilvl w:val="0"/>
                    <w:numId w:val="26"/>
                  </w:numPr>
                  <w:rPr>
                    <w:sz w:val="22"/>
                  </w:rPr>
                </w:pPr>
                <w:r w:rsidRPr="0036205E">
                  <w:rPr>
                    <w:sz w:val="22"/>
                  </w:rPr>
                  <w:t>Mortality for inpatient procedures and for inpatient conditions.</w:t>
                </w:r>
              </w:p>
              <w:p w14:paraId="42B75274" w14:textId="77777777" w:rsidR="0036205E" w:rsidRPr="0036205E" w:rsidRDefault="0036205E" w:rsidP="009A098C">
                <w:pPr>
                  <w:pStyle w:val="ListParagraph"/>
                  <w:numPr>
                    <w:ilvl w:val="0"/>
                    <w:numId w:val="26"/>
                  </w:numPr>
                  <w:rPr>
                    <w:sz w:val="22"/>
                  </w:rPr>
                </w:pPr>
                <w:r w:rsidRPr="0036205E">
                  <w:rPr>
                    <w:sz w:val="22"/>
                  </w:rPr>
                  <w:t>Utilization of procedures for which there are questions of overuse, underuse, and misuse.</w:t>
                </w:r>
              </w:p>
              <w:p w14:paraId="0DE2F86C" w14:textId="77777777" w:rsidR="0036205E" w:rsidRPr="003C687F" w:rsidRDefault="0036205E" w:rsidP="009A098C">
                <w:pPr>
                  <w:pStyle w:val="ListParagraph"/>
                  <w:ind w:left="360"/>
                  <w:rPr>
                    <w:sz w:val="20"/>
                    <w:szCs w:val="20"/>
                  </w:rPr>
                </w:pPr>
              </w:p>
            </w:tc>
            <w:tc>
              <w:tcPr>
                <w:tcW w:w="2583" w:type="dxa"/>
              </w:tcPr>
              <w:p w14:paraId="0648C22B" w14:textId="77777777" w:rsidR="0036205E" w:rsidRDefault="0036205E" w:rsidP="0036205E">
                <w:pPr>
                  <w:pStyle w:val="ListParagraph"/>
                  <w:ind w:left="360"/>
                  <w:rPr>
                    <w:sz w:val="20"/>
                    <w:szCs w:val="20"/>
                  </w:rPr>
                </w:pPr>
              </w:p>
              <w:p w14:paraId="5760F743" w14:textId="75D1A235" w:rsidR="0036205E" w:rsidRPr="0036205E" w:rsidRDefault="0036205E" w:rsidP="009A098C">
                <w:pPr>
                  <w:pStyle w:val="ListParagraph"/>
                  <w:numPr>
                    <w:ilvl w:val="0"/>
                    <w:numId w:val="26"/>
                  </w:numPr>
                  <w:rPr>
                    <w:sz w:val="22"/>
                  </w:rPr>
                </w:pPr>
                <w:r w:rsidRPr="0036205E">
                  <w:rPr>
                    <w:sz w:val="22"/>
                  </w:rPr>
                  <w:t>Selected indicators from the other three modules with adaptions for use among children and neonates to reflect quality of care inside hospitals, as well as geographic, and to identify potentially avoidable hospitalization.</w:t>
                </w:r>
              </w:p>
            </w:tc>
            <w:tc>
              <w:tcPr>
                <w:tcW w:w="2487" w:type="dxa"/>
              </w:tcPr>
              <w:p w14:paraId="2E64422B" w14:textId="77777777" w:rsidR="0036205E" w:rsidRDefault="0036205E" w:rsidP="0036205E">
                <w:pPr>
                  <w:pStyle w:val="ListParagraph"/>
                  <w:ind w:left="360"/>
                  <w:rPr>
                    <w:sz w:val="20"/>
                    <w:szCs w:val="20"/>
                  </w:rPr>
                </w:pPr>
              </w:p>
              <w:p w14:paraId="3DFAAFBD" w14:textId="304DA94A" w:rsidR="0036205E" w:rsidRPr="0036205E" w:rsidRDefault="0036205E" w:rsidP="009A098C">
                <w:pPr>
                  <w:pStyle w:val="ListParagraph"/>
                  <w:numPr>
                    <w:ilvl w:val="0"/>
                    <w:numId w:val="26"/>
                  </w:numPr>
                  <w:rPr>
                    <w:sz w:val="22"/>
                  </w:rPr>
                </w:pPr>
                <w:r w:rsidRPr="0036205E">
                  <w:rPr>
                    <w:sz w:val="22"/>
                  </w:rPr>
                  <w:t xml:space="preserve">Population based indicators that capture all cases of the potentially preventable complications that occur </w:t>
                </w:r>
                <w:proofErr w:type="gramStart"/>
                <w:r w:rsidRPr="0036205E">
                  <w:rPr>
                    <w:sz w:val="22"/>
                  </w:rPr>
                  <w:t>in a given</w:t>
                </w:r>
                <w:proofErr w:type="gramEnd"/>
                <w:r w:rsidRPr="0036205E">
                  <w:rPr>
                    <w:sz w:val="22"/>
                  </w:rPr>
                  <w:t xml:space="preserve"> population (in a community or region) either during a hospitalization or in a subsequent hospitalization.</w:t>
                </w:r>
              </w:p>
            </w:tc>
            <w:tc>
              <w:tcPr>
                <w:tcW w:w="2774" w:type="dxa"/>
              </w:tcPr>
              <w:p w14:paraId="7A227AA9" w14:textId="77777777" w:rsidR="0036205E" w:rsidRDefault="0036205E" w:rsidP="0036205E">
                <w:pPr>
                  <w:pStyle w:val="ListParagraph"/>
                  <w:ind w:left="360"/>
                  <w:rPr>
                    <w:sz w:val="20"/>
                    <w:szCs w:val="20"/>
                  </w:rPr>
                </w:pPr>
              </w:p>
              <w:p w14:paraId="5534BCCD" w14:textId="574B2DA2" w:rsidR="0036205E" w:rsidRPr="0036205E" w:rsidRDefault="0036205E" w:rsidP="009A098C">
                <w:pPr>
                  <w:pStyle w:val="ListParagraph"/>
                  <w:numPr>
                    <w:ilvl w:val="0"/>
                    <w:numId w:val="26"/>
                  </w:numPr>
                  <w:rPr>
                    <w:sz w:val="22"/>
                  </w:rPr>
                </w:pPr>
                <w:r w:rsidRPr="0036205E">
                  <w:rPr>
                    <w:sz w:val="22"/>
                  </w:rPr>
                  <w:t>Potentially preventable complications and iatrogenic events for patients treated in hospitals</w:t>
                </w:r>
              </w:p>
              <w:p w14:paraId="633BE7D3" w14:textId="77777777" w:rsidR="0036205E" w:rsidRPr="003C687F" w:rsidRDefault="0036205E" w:rsidP="009A098C">
                <w:pPr>
                  <w:pStyle w:val="ListParagraph"/>
                  <w:numPr>
                    <w:ilvl w:val="0"/>
                    <w:numId w:val="26"/>
                  </w:numPr>
                  <w:rPr>
                    <w:sz w:val="20"/>
                    <w:szCs w:val="20"/>
                  </w:rPr>
                </w:pPr>
                <w:r w:rsidRPr="0036205E">
                  <w:rPr>
                    <w:sz w:val="22"/>
                  </w:rPr>
                  <w:t xml:space="preserve">Screening tool for problems that patients experience </w:t>
                </w:r>
                <w:proofErr w:type="gramStart"/>
                <w:r w:rsidRPr="0036205E">
                  <w:rPr>
                    <w:sz w:val="22"/>
                  </w:rPr>
                  <w:t>as a result of</w:t>
                </w:r>
                <w:proofErr w:type="gramEnd"/>
                <w:r w:rsidRPr="0036205E">
                  <w:rPr>
                    <w:sz w:val="22"/>
                  </w:rPr>
                  <w:t xml:space="preserve"> exposure to the health care system and that are likely amendable to prevention by changes at the system or provider level</w:t>
                </w:r>
                <w:r w:rsidRPr="003C687F">
                  <w:rPr>
                    <w:sz w:val="20"/>
                    <w:szCs w:val="20"/>
                  </w:rPr>
                  <w:t xml:space="preserve"> </w:t>
                </w:r>
              </w:p>
            </w:tc>
          </w:tr>
        </w:tbl>
        <w:p w14:paraId="4CBDA2BF" w14:textId="77777777" w:rsidR="0036205E" w:rsidRDefault="0036205E" w:rsidP="0036205E"/>
        <w:p w14:paraId="08254857" w14:textId="77777777" w:rsidR="0036205E" w:rsidRDefault="0036205E" w:rsidP="00BE5CF1">
          <w:pPr>
            <w:pStyle w:val="Heading1"/>
            <w:ind w:left="-180"/>
            <w:sectPr w:rsidR="0036205E" w:rsidSect="0036205E">
              <w:footerReference w:type="default" r:id="rId9"/>
              <w:footerReference w:type="first" r:id="rId10"/>
              <w:pgSz w:w="12240" w:h="15840"/>
              <w:pgMar w:top="792" w:right="1440" w:bottom="792" w:left="1440" w:header="720" w:footer="0" w:gutter="0"/>
              <w:cols w:space="720"/>
              <w:docGrid w:linePitch="360"/>
            </w:sectPr>
          </w:pPr>
          <w:bookmarkStart w:id="6" w:name="_Toc85546844"/>
          <w:bookmarkStart w:id="7" w:name="_Toc85547294"/>
          <w:bookmarkStart w:id="8" w:name="_Toc85547420"/>
          <w:bookmarkStart w:id="9" w:name="_Toc85548746"/>
          <w:bookmarkStart w:id="10" w:name="_Toc85550498"/>
        </w:p>
        <w:p w14:paraId="312AF5B0" w14:textId="5BF5B2DB" w:rsidR="00BE5CF1" w:rsidRDefault="00BE5CF1" w:rsidP="00BE5CF1">
          <w:pPr>
            <w:pStyle w:val="Heading1"/>
            <w:ind w:left="-180"/>
          </w:pPr>
          <w:r>
            <w:lastRenderedPageBreak/>
            <w:t xml:space="preserve">Downloading the </w:t>
          </w:r>
          <w:proofErr w:type="spellStart"/>
          <w:r>
            <w:t>WinQI</w:t>
          </w:r>
          <w:proofErr w:type="spellEnd"/>
          <w:r>
            <w:t xml:space="preserve"> Software</w:t>
          </w:r>
          <w:bookmarkEnd w:id="6"/>
          <w:bookmarkEnd w:id="7"/>
          <w:bookmarkEnd w:id="8"/>
          <w:bookmarkEnd w:id="9"/>
          <w:bookmarkEnd w:id="10"/>
        </w:p>
        <w:p w14:paraId="296EDF42" w14:textId="4AB0C199" w:rsidR="00BE5CF1" w:rsidRDefault="00BE5CF1" w:rsidP="00BE5CF1">
          <w:pPr>
            <w:ind w:left="-180"/>
          </w:pPr>
          <w:r>
            <w:t xml:space="preserve">To download the program, use this link: </w:t>
          </w:r>
          <w:hyperlink r:id="rId11" w:history="1">
            <w:r w:rsidRPr="00B94CC5">
              <w:rPr>
                <w:rStyle w:val="Hyperlink"/>
              </w:rPr>
              <w:t>https://qualityindicators.ahrq.gov/Software/winQI.aspx</w:t>
            </w:r>
          </w:hyperlink>
        </w:p>
        <w:p w14:paraId="61647AEF" w14:textId="17999A44" w:rsidR="00BE5CF1" w:rsidRDefault="00BE5CF1" w:rsidP="00BE5CF1">
          <w:pPr>
            <w:ind w:left="-180"/>
          </w:pPr>
          <w:r>
            <w:t xml:space="preserve">Be sure to download the </w:t>
          </w:r>
          <w:proofErr w:type="spellStart"/>
          <w:r w:rsidRPr="00BE5CF1">
            <w:t>WinQI</w:t>
          </w:r>
          <w:proofErr w:type="spellEnd"/>
          <w:r w:rsidRPr="00BE5CF1">
            <w:t xml:space="preserve"> v2021 64-Bit </w:t>
          </w:r>
          <w:r w:rsidRPr="00BE5CF1">
            <w:rPr>
              <w:b/>
              <w:bCs/>
            </w:rPr>
            <w:t>without APR-DRG Grouper</w:t>
          </w:r>
          <w:r>
            <w:t>:</w:t>
          </w:r>
        </w:p>
        <w:p w14:paraId="61F74C91" w14:textId="7F415E54" w:rsidR="00BE5CF1" w:rsidRDefault="00BE5CF1" w:rsidP="00BE5CF1">
          <w:pPr>
            <w:ind w:left="-180"/>
            <w:jc w:val="center"/>
          </w:pPr>
          <w:r>
            <w:rPr>
              <w:noProof/>
            </w:rPr>
            <w:drawing>
              <wp:inline distT="0" distB="0" distL="0" distR="0" wp14:anchorId="09CCC2F1" wp14:editId="5134E0CF">
                <wp:extent cx="3789215" cy="2768634"/>
                <wp:effectExtent l="190500" t="190500" r="192405" b="18415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12"/>
                        <a:stretch>
                          <a:fillRect/>
                        </a:stretch>
                      </pic:blipFill>
                      <pic:spPr>
                        <a:xfrm>
                          <a:off x="0" y="0"/>
                          <a:ext cx="3875985" cy="2832033"/>
                        </a:xfrm>
                        <a:prstGeom prst="rect">
                          <a:avLst/>
                        </a:prstGeom>
                        <a:ln>
                          <a:noFill/>
                        </a:ln>
                        <a:effectLst>
                          <a:outerShdw blurRad="190500" algn="tl" rotWithShape="0">
                            <a:srgbClr val="000000">
                              <a:alpha val="70000"/>
                            </a:srgbClr>
                          </a:outerShdw>
                        </a:effectLst>
                      </pic:spPr>
                    </pic:pic>
                  </a:graphicData>
                </a:graphic>
              </wp:inline>
            </w:drawing>
          </w:r>
        </w:p>
        <w:p w14:paraId="4ABB4BF4" w14:textId="04A2D747" w:rsidR="00BE5CF1" w:rsidRDefault="00BE5CF1" w:rsidP="00BE5CF1">
          <w:pPr>
            <w:ind w:left="-180"/>
          </w:pPr>
          <w:r>
            <w:t>Go through the installation process. Once downloaded, you will be presented with a “</w:t>
          </w:r>
          <w:r w:rsidRPr="00BE5CF1">
            <w:rPr>
              <w:i/>
              <w:iCs/>
            </w:rPr>
            <w:t>Program Options Configuration</w:t>
          </w:r>
          <w:r>
            <w:t>” window and with assistance from a BI or PI member, enter the associated Database, Username, and Password by selecting the “</w:t>
          </w:r>
          <w:r w:rsidRPr="00BE5CF1">
            <w:rPr>
              <w:i/>
              <w:iCs/>
            </w:rPr>
            <w:t>Switch Database</w:t>
          </w:r>
          <w:r>
            <w:t>” button:</w:t>
          </w:r>
        </w:p>
        <w:p w14:paraId="3A152672" w14:textId="661606B1" w:rsidR="00BE5CF1" w:rsidRDefault="00BE5CF1" w:rsidP="00F7473C">
          <w:pPr>
            <w:ind w:left="-180"/>
            <w:jc w:val="center"/>
          </w:pPr>
          <w:r>
            <w:rPr>
              <w:noProof/>
            </w:rPr>
            <w:drawing>
              <wp:inline distT="0" distB="0" distL="0" distR="0" wp14:anchorId="342CEC93" wp14:editId="3713C56D">
                <wp:extent cx="3231844" cy="3381005"/>
                <wp:effectExtent l="95250" t="114300" r="102235" b="10541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13"/>
                        <a:stretch>
                          <a:fillRect/>
                        </a:stretch>
                      </pic:blipFill>
                      <pic:spPr>
                        <a:xfrm>
                          <a:off x="0" y="0"/>
                          <a:ext cx="3309636" cy="3462387"/>
                        </a:xfrm>
                        <a:prstGeom prst="rect">
                          <a:avLst/>
                        </a:prstGeom>
                        <a:effectLst>
                          <a:outerShdw blurRad="63500" sx="102000" sy="102000" algn="ctr" rotWithShape="0">
                            <a:prstClr val="black">
                              <a:alpha val="40000"/>
                            </a:prstClr>
                          </a:outerShdw>
                        </a:effectLst>
                      </pic:spPr>
                    </pic:pic>
                  </a:graphicData>
                </a:graphic>
              </wp:inline>
            </w:drawing>
          </w:r>
        </w:p>
        <w:p w14:paraId="6BA8487C" w14:textId="028EB93D" w:rsidR="0036205E" w:rsidRDefault="00BE5CF1" w:rsidP="0036205E">
          <w:pPr>
            <w:ind w:left="-180"/>
            <w:jc w:val="center"/>
            <w:sectPr w:rsidR="0036205E" w:rsidSect="0036205E">
              <w:pgSz w:w="12240" w:h="15840"/>
              <w:pgMar w:top="792" w:right="1440" w:bottom="792" w:left="1440" w:header="720" w:footer="0" w:gutter="0"/>
              <w:cols w:space="720"/>
              <w:docGrid w:linePitch="360"/>
            </w:sectPr>
          </w:pPr>
          <w:r>
            <w:t>Once successfully connected, click the Close butto</w:t>
          </w:r>
          <w:r w:rsidR="0036205E">
            <w:t>n.</w:t>
          </w:r>
        </w:p>
        <w:p w14:paraId="429CD7FA" w14:textId="77777777" w:rsidR="0036205E" w:rsidRDefault="00CC198D" w:rsidP="0036205E"/>
      </w:sdtContent>
    </w:sdt>
    <w:bookmarkStart w:id="11" w:name="_Toc85550499" w:displacedByCustomXml="prev"/>
    <w:bookmarkStart w:id="12" w:name="_Toc85548747" w:displacedByCustomXml="prev"/>
    <w:bookmarkStart w:id="13" w:name="_Toc85547421" w:displacedByCustomXml="prev"/>
    <w:bookmarkStart w:id="14" w:name="_Toc85547295" w:displacedByCustomXml="prev"/>
    <w:bookmarkStart w:id="15" w:name="_Toc85546845" w:displacedByCustomXml="prev"/>
    <w:p w14:paraId="40336539" w14:textId="6BE622C8" w:rsidR="00B417B7" w:rsidRDefault="0036205E" w:rsidP="0036205E">
      <w:pPr>
        <w:pStyle w:val="Heading1"/>
      </w:pPr>
      <w:r>
        <w:rPr>
          <w:noProof/>
        </w:rPr>
        <w:drawing>
          <wp:anchor distT="0" distB="0" distL="114300" distR="114300" simplePos="0" relativeHeight="251667456" behindDoc="0" locked="0" layoutInCell="1" allowOverlap="1" wp14:anchorId="221964DA" wp14:editId="106A796F">
            <wp:simplePos x="0" y="0"/>
            <wp:positionH relativeFrom="column">
              <wp:posOffset>-346075</wp:posOffset>
            </wp:positionH>
            <wp:positionV relativeFrom="paragraph">
              <wp:posOffset>649360</wp:posOffset>
            </wp:positionV>
            <wp:extent cx="6391275" cy="565303"/>
            <wp:effectExtent l="133350" t="76200" r="104775" b="8255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1275" cy="565303"/>
                    </a:xfrm>
                    <a:prstGeom prst="rect">
                      <a:avLst/>
                    </a:prstGeom>
                    <a:noFill/>
                    <a:effectLst>
                      <a:outerShdw blurRad="63500" sx="102000" sy="102000" algn="ctr" rotWithShape="0">
                        <a:prstClr val="black">
                          <a:alpha val="40000"/>
                        </a:prstClr>
                      </a:outerShdw>
                    </a:effectLst>
                  </pic:spPr>
                </pic:pic>
              </a:graphicData>
            </a:graphic>
          </wp:anchor>
        </w:drawing>
      </w:r>
      <w:r w:rsidR="00BE5CF1">
        <w:t xml:space="preserve">Quality Indicators </w:t>
      </w:r>
      <w:r w:rsidR="00601B9A">
        <w:t>Process</w:t>
      </w:r>
      <w:bookmarkEnd w:id="15"/>
      <w:bookmarkEnd w:id="14"/>
      <w:bookmarkEnd w:id="13"/>
      <w:bookmarkEnd w:id="12"/>
      <w:bookmarkEnd w:id="11"/>
      <w:r>
        <w:t xml:space="preserve"> Map</w:t>
      </w:r>
    </w:p>
    <w:p w14:paraId="76D13449" w14:textId="77777777" w:rsidR="0036205E" w:rsidRPr="0036205E" w:rsidRDefault="0036205E" w:rsidP="0036205E"/>
    <w:p w14:paraId="6EE0702A" w14:textId="0A083AB3" w:rsidR="00BE5CF1" w:rsidRPr="00BE5CF1" w:rsidRDefault="00BE5CF1" w:rsidP="0036205E">
      <w:pPr>
        <w:ind w:left="-180"/>
      </w:pPr>
      <w:r>
        <w:t xml:space="preserve">To summarize the entire process, you will need to generate the input file in SQL Server, take the file and run it through the </w:t>
      </w:r>
      <w:proofErr w:type="spellStart"/>
      <w:r w:rsidR="0036205E">
        <w:t>WinQI</w:t>
      </w:r>
      <w:proofErr w:type="spellEnd"/>
      <w:r>
        <w:t xml:space="preserve"> program. Take the file output</w:t>
      </w:r>
      <w:r w:rsidR="0036205E">
        <w:t xml:space="preserve"> generated by the </w:t>
      </w:r>
      <w:proofErr w:type="spellStart"/>
      <w:r w:rsidR="0036205E">
        <w:t>WinQI</w:t>
      </w:r>
      <w:proofErr w:type="spellEnd"/>
      <w:r w:rsidR="0036205E">
        <w:t xml:space="preserve"> that contain the indicators</w:t>
      </w:r>
      <w:r>
        <w:t>, and import the file back into SQL Server in the appropriate database (</w:t>
      </w:r>
      <w:proofErr w:type="spellStart"/>
      <w:proofErr w:type="gramStart"/>
      <w:r>
        <w:t>dbo.qualityindicators</w:t>
      </w:r>
      <w:proofErr w:type="spellEnd"/>
      <w:proofErr w:type="gramEnd"/>
      <w:r>
        <w:t xml:space="preserve">), and use pre-existing views/stored procedures to generate the Quality Indicator(s) file. </w:t>
      </w:r>
    </w:p>
    <w:p w14:paraId="12B8AB60" w14:textId="59471B0C" w:rsidR="00BE5CF1" w:rsidRDefault="00BE5CF1" w:rsidP="00BE5CF1">
      <w:pPr>
        <w:pStyle w:val="Heading1"/>
        <w:ind w:left="-180"/>
      </w:pPr>
      <w:bookmarkStart w:id="16" w:name="_Toc85546846"/>
      <w:bookmarkStart w:id="17" w:name="_Toc85547296"/>
      <w:bookmarkStart w:id="18" w:name="_Toc85547422"/>
      <w:bookmarkStart w:id="19" w:name="_Toc85548748"/>
      <w:bookmarkStart w:id="20" w:name="_Toc85550500"/>
      <w:r>
        <w:t>Create Input Data File</w:t>
      </w:r>
      <w:bookmarkEnd w:id="16"/>
      <w:bookmarkEnd w:id="17"/>
      <w:bookmarkEnd w:id="18"/>
      <w:bookmarkEnd w:id="19"/>
      <w:bookmarkEnd w:id="20"/>
    </w:p>
    <w:p w14:paraId="0629C8B2" w14:textId="6FD2635D" w:rsidR="00BE5CF1" w:rsidRDefault="0036205E" w:rsidP="0036205E">
      <w:pPr>
        <w:pStyle w:val="NoSpacing"/>
        <w:ind w:left="-180"/>
        <w:rPr>
          <w:rFonts w:eastAsiaTheme="minorHAnsi"/>
          <w:color w:val="auto"/>
          <w:sz w:val="24"/>
        </w:rPr>
      </w:pPr>
      <w:r w:rsidRPr="0036205E">
        <w:rPr>
          <w:rFonts w:eastAsiaTheme="minorHAnsi"/>
          <w:color w:val="auto"/>
          <w:sz w:val="24"/>
        </w:rPr>
        <w:t>This section walks you through the process for creating the input data file required for using the Quality Indicators™ Windows® (</w:t>
      </w:r>
      <w:proofErr w:type="spellStart"/>
      <w:r w:rsidRPr="0036205E">
        <w:rPr>
          <w:rFonts w:eastAsiaTheme="minorHAnsi"/>
          <w:color w:val="auto"/>
          <w:sz w:val="24"/>
        </w:rPr>
        <w:t>WinQI</w:t>
      </w:r>
      <w:proofErr w:type="spellEnd"/>
      <w:r w:rsidRPr="0036205E">
        <w:rPr>
          <w:rFonts w:eastAsiaTheme="minorHAnsi"/>
          <w:color w:val="auto"/>
          <w:sz w:val="24"/>
        </w:rPr>
        <w:t>) software.</w:t>
      </w:r>
      <w:r>
        <w:rPr>
          <w:rFonts w:eastAsiaTheme="minorHAnsi"/>
          <w:color w:val="auto"/>
          <w:sz w:val="24"/>
        </w:rPr>
        <w:t xml:space="preserve"> </w:t>
      </w:r>
      <w:r w:rsidR="00BE5CF1">
        <w:rPr>
          <w:rFonts w:eastAsiaTheme="minorHAnsi"/>
          <w:color w:val="auto"/>
          <w:sz w:val="24"/>
        </w:rPr>
        <w:t xml:space="preserve">There are two ways to create the Input Data File, you can use the stored procedure </w:t>
      </w:r>
      <w:proofErr w:type="spellStart"/>
      <w:r w:rsidR="00BE5CF1" w:rsidRPr="00BE5CF1">
        <w:rPr>
          <w:rFonts w:eastAsiaTheme="minorHAnsi"/>
          <w:b/>
          <w:bCs/>
          <w:color w:val="auto"/>
          <w:sz w:val="24"/>
        </w:rPr>
        <w:t>getPSIGrouperInput</w:t>
      </w:r>
      <w:proofErr w:type="spellEnd"/>
      <w:r w:rsidR="00BE5CF1">
        <w:rPr>
          <w:rFonts w:eastAsiaTheme="minorHAnsi"/>
          <w:color w:val="auto"/>
          <w:sz w:val="24"/>
        </w:rPr>
        <w:t xml:space="preserve"> or you can execute the associated query itself.</w:t>
      </w:r>
    </w:p>
    <w:p w14:paraId="58B1AA97" w14:textId="6ECF588B" w:rsidR="00BE5CF1" w:rsidRDefault="00BE5CF1" w:rsidP="00BE5CF1">
      <w:pPr>
        <w:pStyle w:val="NoSpacing"/>
        <w:ind w:left="-180"/>
        <w:rPr>
          <w:rFonts w:eastAsiaTheme="minorHAnsi"/>
          <w:color w:val="auto"/>
          <w:sz w:val="24"/>
        </w:rPr>
      </w:pPr>
    </w:p>
    <w:p w14:paraId="61800F4E" w14:textId="688534CA" w:rsidR="00BE5CF1" w:rsidRDefault="00BE5CF1" w:rsidP="00BE5CF1">
      <w:pPr>
        <w:pStyle w:val="Heading2"/>
        <w:ind w:left="-180"/>
      </w:pPr>
      <w:bookmarkStart w:id="21" w:name="_Toc85546847"/>
      <w:bookmarkStart w:id="22" w:name="_Toc85547297"/>
      <w:bookmarkStart w:id="23" w:name="_Toc85547423"/>
      <w:bookmarkStart w:id="24" w:name="_Toc85548749"/>
      <w:bookmarkStart w:id="25" w:name="_Toc85550501"/>
      <w:r>
        <w:t>Execute Stored Procedure</w:t>
      </w:r>
      <w:bookmarkEnd w:id="21"/>
      <w:bookmarkEnd w:id="22"/>
      <w:bookmarkEnd w:id="23"/>
      <w:bookmarkEnd w:id="24"/>
      <w:bookmarkEnd w:id="25"/>
    </w:p>
    <w:p w14:paraId="1EDECDE9" w14:textId="49FE0B5A" w:rsidR="00F7473C" w:rsidRDefault="00BE5CF1" w:rsidP="00B417B7">
      <w:pPr>
        <w:ind w:left="-180"/>
      </w:pPr>
      <w:r>
        <w:t xml:space="preserve">Navigate to </w:t>
      </w:r>
      <w:r w:rsidRPr="00BE5CF1">
        <w:rPr>
          <w:b/>
          <w:bCs/>
        </w:rPr>
        <w:t>PORTAL_ENGINE</w:t>
      </w:r>
      <w:r>
        <w:rPr>
          <w:b/>
          <w:bCs/>
        </w:rPr>
        <w:t xml:space="preserve"> </w:t>
      </w:r>
      <w:r>
        <w:t xml:space="preserve">in SQL Server and open the drop-down tab for Programmability, then select Stored Procedure’s drop down. Search for the stored procedure </w:t>
      </w:r>
      <w:proofErr w:type="spellStart"/>
      <w:r w:rsidRPr="00BE5CF1">
        <w:rPr>
          <w:b/>
          <w:bCs/>
        </w:rPr>
        <w:t>getPSIGrouperInput</w:t>
      </w:r>
      <w:proofErr w:type="spellEnd"/>
      <w:r>
        <w:t>, right-click and select “</w:t>
      </w:r>
      <w:r w:rsidRPr="00BE5CF1">
        <w:rPr>
          <w:i/>
          <w:iCs/>
        </w:rPr>
        <w:t>Execute Stored Procedure</w:t>
      </w:r>
      <w:r>
        <w:t>”</w:t>
      </w:r>
      <w:r w:rsidR="00F7473C">
        <w:t>:</w:t>
      </w:r>
    </w:p>
    <w:p w14:paraId="629C05EA" w14:textId="5AD9170B" w:rsidR="00F7473C" w:rsidRDefault="00F7473C" w:rsidP="00F7473C">
      <w:pPr>
        <w:ind w:left="-180"/>
        <w:jc w:val="center"/>
      </w:pPr>
      <w:r>
        <w:rPr>
          <w:noProof/>
        </w:rPr>
        <w:drawing>
          <wp:inline distT="0" distB="0" distL="0" distR="0" wp14:anchorId="68C15B2C" wp14:editId="7FFB653E">
            <wp:extent cx="1972938" cy="3167070"/>
            <wp:effectExtent l="76200" t="114300" r="82550" b="105410"/>
            <wp:docPr id="28" name="Picture 2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1972938" cy="3167070"/>
                    </a:xfrm>
                    <a:prstGeom prst="rect">
                      <a:avLst/>
                    </a:prstGeom>
                    <a:effectLst>
                      <a:outerShdw blurRad="63500" sx="102000" sy="102000" algn="ctr" rotWithShape="0">
                        <a:prstClr val="black">
                          <a:alpha val="40000"/>
                        </a:prstClr>
                      </a:outerShdw>
                    </a:effectLst>
                  </pic:spPr>
                </pic:pic>
              </a:graphicData>
            </a:graphic>
          </wp:inline>
        </w:drawing>
      </w:r>
    </w:p>
    <w:p w14:paraId="321E1A86" w14:textId="0612FE2B" w:rsidR="00F7473C" w:rsidRDefault="00F7473C" w:rsidP="00F7473C">
      <w:pPr>
        <w:ind w:left="-180"/>
        <w:rPr>
          <w:b/>
          <w:bCs/>
        </w:rPr>
      </w:pPr>
      <w:r>
        <w:lastRenderedPageBreak/>
        <w:t xml:space="preserve">Another window will appear, and you will need to specify the date range for the data. </w:t>
      </w:r>
      <w:r w:rsidRPr="00F7473C">
        <w:rPr>
          <w:b/>
          <w:bCs/>
        </w:rPr>
        <w:t xml:space="preserve">Be sure to include apostrophes at the start and end of each date. </w:t>
      </w:r>
    </w:p>
    <w:p w14:paraId="13827400" w14:textId="49C1B4ED" w:rsidR="00F7473C" w:rsidRPr="00F7473C" w:rsidRDefault="00F7473C" w:rsidP="0036205E">
      <w:pPr>
        <w:ind w:left="-180"/>
        <w:jc w:val="center"/>
        <w:rPr>
          <w:b/>
          <w:bCs/>
        </w:rPr>
      </w:pPr>
      <w:r>
        <w:rPr>
          <w:noProof/>
        </w:rPr>
        <w:drawing>
          <wp:inline distT="0" distB="0" distL="0" distR="0" wp14:anchorId="311A95F1" wp14:editId="7B39EF3C">
            <wp:extent cx="5889866" cy="5568315"/>
            <wp:effectExtent l="114300" t="133350" r="111125" b="127635"/>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6"/>
                    <a:stretch>
                      <a:fillRect/>
                    </a:stretch>
                  </pic:blipFill>
                  <pic:spPr>
                    <a:xfrm>
                      <a:off x="0" y="0"/>
                      <a:ext cx="5967497" cy="5641708"/>
                    </a:xfrm>
                    <a:prstGeom prst="rect">
                      <a:avLst/>
                    </a:prstGeom>
                    <a:effectLst>
                      <a:outerShdw blurRad="63500" sx="102000" sy="102000" algn="ctr" rotWithShape="0">
                        <a:prstClr val="black">
                          <a:alpha val="40000"/>
                        </a:prstClr>
                      </a:outerShdw>
                    </a:effectLst>
                  </pic:spPr>
                </pic:pic>
              </a:graphicData>
            </a:graphic>
          </wp:inline>
        </w:drawing>
      </w:r>
    </w:p>
    <w:p w14:paraId="4F7F7C01" w14:textId="64891295" w:rsidR="00BE5CF1" w:rsidRPr="00F7473C" w:rsidRDefault="00F7473C" w:rsidP="00F7473C">
      <w:pPr>
        <w:pStyle w:val="Heading2"/>
        <w:ind w:left="-180"/>
      </w:pPr>
      <w:bookmarkStart w:id="26" w:name="_Toc85546848"/>
      <w:bookmarkStart w:id="27" w:name="_Toc85547298"/>
      <w:bookmarkStart w:id="28" w:name="_Toc85547424"/>
      <w:bookmarkStart w:id="29" w:name="_Toc85548750"/>
      <w:bookmarkStart w:id="30" w:name="_Toc85550502"/>
      <w:r>
        <w:t>Execute Stored Procedure via Query Window</w:t>
      </w:r>
      <w:bookmarkEnd w:id="26"/>
      <w:bookmarkEnd w:id="27"/>
      <w:bookmarkEnd w:id="28"/>
      <w:bookmarkEnd w:id="29"/>
      <w:bookmarkEnd w:id="30"/>
    </w:p>
    <w:p w14:paraId="4A04A495" w14:textId="5998627F" w:rsidR="00F7473C" w:rsidRDefault="00F7473C" w:rsidP="00BE5CF1">
      <w:pPr>
        <w:pStyle w:val="NoSpacing"/>
        <w:ind w:left="-180"/>
        <w:rPr>
          <w:rFonts w:eastAsiaTheme="minorHAnsi"/>
          <w:color w:val="auto"/>
          <w:sz w:val="24"/>
        </w:rPr>
      </w:pPr>
      <w:r>
        <w:rPr>
          <w:rFonts w:eastAsiaTheme="minorHAnsi"/>
          <w:color w:val="auto"/>
          <w:sz w:val="24"/>
        </w:rPr>
        <w:t>You can also run the stored procedure in a query window by either clicking on the “</w:t>
      </w:r>
      <w:r w:rsidRPr="00F7473C">
        <w:rPr>
          <w:rFonts w:eastAsiaTheme="minorHAnsi"/>
          <w:i/>
          <w:iCs/>
          <w:color w:val="auto"/>
          <w:sz w:val="24"/>
        </w:rPr>
        <w:t>New Query</w:t>
      </w:r>
      <w:r>
        <w:rPr>
          <w:rFonts w:eastAsiaTheme="minorHAnsi"/>
          <w:color w:val="auto"/>
          <w:sz w:val="24"/>
        </w:rPr>
        <w:t xml:space="preserve">” button at the top, or by the shortcut </w:t>
      </w:r>
      <w:r w:rsidR="00601B9A">
        <w:rPr>
          <w:rFonts w:eastAsiaTheme="minorHAnsi"/>
          <w:b/>
          <w:bCs/>
          <w:color w:val="auto"/>
          <w:sz w:val="24"/>
        </w:rPr>
        <w:t>(</w:t>
      </w:r>
      <w:r w:rsidRPr="00F7473C">
        <w:rPr>
          <w:rFonts w:eastAsiaTheme="minorHAnsi"/>
          <w:b/>
          <w:bCs/>
          <w:color w:val="auto"/>
          <w:sz w:val="24"/>
        </w:rPr>
        <w:t>CTRL+N</w:t>
      </w:r>
      <w:r w:rsidR="00601B9A">
        <w:rPr>
          <w:rFonts w:eastAsiaTheme="minorHAnsi"/>
          <w:b/>
          <w:bCs/>
          <w:color w:val="auto"/>
          <w:sz w:val="24"/>
        </w:rPr>
        <w:t>)</w:t>
      </w:r>
      <w:r w:rsidRPr="00F7473C">
        <w:rPr>
          <w:rFonts w:eastAsiaTheme="minorHAnsi"/>
          <w:b/>
          <w:bCs/>
          <w:color w:val="auto"/>
          <w:sz w:val="24"/>
        </w:rPr>
        <w:t>.</w:t>
      </w:r>
      <w:r>
        <w:rPr>
          <w:rFonts w:eastAsiaTheme="minorHAnsi"/>
          <w:b/>
          <w:bCs/>
          <w:color w:val="auto"/>
          <w:sz w:val="24"/>
        </w:rPr>
        <w:t xml:space="preserve"> </w:t>
      </w:r>
      <w:r>
        <w:rPr>
          <w:rFonts w:eastAsiaTheme="minorHAnsi"/>
          <w:color w:val="auto"/>
          <w:sz w:val="24"/>
        </w:rPr>
        <w:t>Copy-paste the line of code below with the preferred date range</w:t>
      </w:r>
      <w:r w:rsidR="00601B9A">
        <w:rPr>
          <w:rFonts w:eastAsiaTheme="minorHAnsi"/>
          <w:color w:val="auto"/>
          <w:sz w:val="24"/>
        </w:rPr>
        <w:t xml:space="preserve"> and execute the query </w:t>
      </w:r>
      <w:r w:rsidR="00601B9A" w:rsidRPr="00601B9A">
        <w:rPr>
          <w:rFonts w:eastAsiaTheme="minorHAnsi"/>
          <w:b/>
          <w:bCs/>
          <w:color w:val="auto"/>
          <w:sz w:val="24"/>
        </w:rPr>
        <w:t>(F5)</w:t>
      </w:r>
      <w:r>
        <w:rPr>
          <w:rFonts w:eastAsiaTheme="minorHAnsi"/>
          <w:color w:val="auto"/>
          <w:sz w:val="24"/>
        </w:rPr>
        <w:t>:</w:t>
      </w:r>
    </w:p>
    <w:p w14:paraId="0777B2F2" w14:textId="16189A0D" w:rsidR="00F7473C" w:rsidRDefault="00F7473C" w:rsidP="00BE5CF1">
      <w:pPr>
        <w:pStyle w:val="NoSpacing"/>
        <w:ind w:left="-180"/>
        <w:rPr>
          <w:rFonts w:eastAsiaTheme="minorHAnsi"/>
          <w:color w:val="auto"/>
          <w:sz w:val="24"/>
        </w:rPr>
      </w:pPr>
    </w:p>
    <w:p w14:paraId="48DA97AC" w14:textId="78B988DE" w:rsidR="00F7473C" w:rsidRPr="00F7473C" w:rsidRDefault="00F7473C" w:rsidP="00BE5CF1">
      <w:pPr>
        <w:pStyle w:val="NoSpacing"/>
        <w:ind w:left="-180"/>
        <w:rPr>
          <w:rFonts w:eastAsiaTheme="minorHAnsi"/>
          <w:color w:val="auto"/>
        </w:rPr>
      </w:pPr>
      <w:r w:rsidRPr="00F7473C">
        <w:rPr>
          <w:rFonts w:ascii="Consolas" w:hAnsi="Consolas" w:cs="Consolas"/>
          <w:color w:val="0000FF"/>
        </w:rPr>
        <w:t>exec</w:t>
      </w:r>
      <w:r w:rsidRPr="00F7473C">
        <w:rPr>
          <w:rFonts w:ascii="Consolas" w:hAnsi="Consolas" w:cs="Consolas"/>
          <w:color w:val="000000"/>
        </w:rPr>
        <w:t xml:space="preserve"> </w:t>
      </w:r>
      <w:proofErr w:type="spellStart"/>
      <w:r w:rsidRPr="00F7473C">
        <w:rPr>
          <w:rFonts w:ascii="Consolas" w:hAnsi="Consolas" w:cs="Consolas"/>
          <w:color w:val="000000"/>
        </w:rPr>
        <w:t>PORTAL_ENGINE</w:t>
      </w:r>
      <w:r w:rsidRPr="00F7473C">
        <w:rPr>
          <w:rFonts w:ascii="Consolas" w:hAnsi="Consolas" w:cs="Consolas"/>
          <w:color w:val="808080"/>
        </w:rPr>
        <w:t>.</w:t>
      </w:r>
      <w:r w:rsidRPr="00F7473C">
        <w:rPr>
          <w:rFonts w:ascii="Consolas" w:hAnsi="Consolas" w:cs="Consolas"/>
          <w:color w:val="000000"/>
        </w:rPr>
        <w:t>dbo</w:t>
      </w:r>
      <w:r w:rsidRPr="00F7473C">
        <w:rPr>
          <w:rFonts w:ascii="Consolas" w:hAnsi="Consolas" w:cs="Consolas"/>
          <w:color w:val="808080"/>
        </w:rPr>
        <w:t>.</w:t>
      </w:r>
      <w:r w:rsidRPr="00F7473C">
        <w:rPr>
          <w:rFonts w:ascii="Consolas" w:hAnsi="Consolas" w:cs="Consolas"/>
          <w:color w:val="000000"/>
        </w:rPr>
        <w:t>getPSIGrouperInput</w:t>
      </w:r>
      <w:proofErr w:type="spellEnd"/>
      <w:r w:rsidRPr="00F7473C">
        <w:rPr>
          <w:rFonts w:ascii="Consolas" w:hAnsi="Consolas" w:cs="Consolas"/>
          <w:color w:val="0000FF"/>
        </w:rPr>
        <w:t xml:space="preserve"> </w:t>
      </w:r>
      <w:r w:rsidRPr="00F7473C">
        <w:rPr>
          <w:rFonts w:ascii="Consolas" w:hAnsi="Consolas" w:cs="Consolas"/>
          <w:color w:val="FF0000"/>
        </w:rPr>
        <w:t xml:space="preserve">'Start </w:t>
      </w:r>
      <w:proofErr w:type="spellStart"/>
      <w:r w:rsidRPr="00F7473C">
        <w:rPr>
          <w:rFonts w:ascii="Consolas" w:hAnsi="Consolas" w:cs="Consolas"/>
          <w:color w:val="FF0000"/>
        </w:rPr>
        <w:t>Date'</w:t>
      </w:r>
      <w:r w:rsidRPr="00F7473C">
        <w:rPr>
          <w:rFonts w:ascii="Consolas" w:hAnsi="Consolas" w:cs="Consolas"/>
          <w:color w:val="808080"/>
        </w:rPr>
        <w:t>,</w:t>
      </w:r>
      <w:r w:rsidRPr="00F7473C">
        <w:rPr>
          <w:rFonts w:ascii="Consolas" w:hAnsi="Consolas" w:cs="Consolas"/>
          <w:color w:val="FF0000"/>
        </w:rPr>
        <w:t>'End</w:t>
      </w:r>
      <w:proofErr w:type="spellEnd"/>
      <w:r w:rsidRPr="00F7473C">
        <w:rPr>
          <w:rFonts w:ascii="Consolas" w:hAnsi="Consolas" w:cs="Consolas"/>
          <w:color w:val="FF0000"/>
        </w:rPr>
        <w:t xml:space="preserve"> Date'</w:t>
      </w:r>
    </w:p>
    <w:p w14:paraId="142CB21E" w14:textId="11B9DE07" w:rsidR="00F7473C" w:rsidRPr="00F7473C" w:rsidRDefault="00F7473C" w:rsidP="00BE5CF1">
      <w:pPr>
        <w:pStyle w:val="NoSpacing"/>
        <w:ind w:left="-180"/>
        <w:rPr>
          <w:rFonts w:eastAsiaTheme="minorHAnsi"/>
          <w:color w:val="auto"/>
          <w:sz w:val="24"/>
        </w:rPr>
      </w:pPr>
    </w:p>
    <w:p w14:paraId="394FEA9D" w14:textId="1CEA7B0C" w:rsidR="00F7473C" w:rsidRDefault="00F7473C" w:rsidP="00601B9A">
      <w:pPr>
        <w:pStyle w:val="NoSpacing"/>
        <w:ind w:left="-180"/>
        <w:rPr>
          <w:rFonts w:eastAsiaTheme="minorHAnsi"/>
          <w:color w:val="auto"/>
          <w:sz w:val="24"/>
        </w:rPr>
      </w:pPr>
      <w:r w:rsidRPr="00F7473C">
        <w:rPr>
          <w:rFonts w:ascii="Consolas" w:hAnsi="Consolas" w:cs="Consolas"/>
          <w:color w:val="0000FF"/>
        </w:rPr>
        <w:t>exec</w:t>
      </w:r>
      <w:r w:rsidRPr="00F7473C">
        <w:rPr>
          <w:rFonts w:ascii="Consolas" w:hAnsi="Consolas" w:cs="Consolas"/>
          <w:color w:val="000000"/>
        </w:rPr>
        <w:t xml:space="preserve"> </w:t>
      </w:r>
      <w:proofErr w:type="spellStart"/>
      <w:r w:rsidRPr="00F7473C">
        <w:rPr>
          <w:rFonts w:ascii="Consolas" w:hAnsi="Consolas" w:cs="Consolas"/>
          <w:color w:val="000000"/>
        </w:rPr>
        <w:t>PORTAL_ENGINE</w:t>
      </w:r>
      <w:r w:rsidRPr="00F7473C">
        <w:rPr>
          <w:rFonts w:ascii="Consolas" w:hAnsi="Consolas" w:cs="Consolas"/>
          <w:color w:val="808080"/>
        </w:rPr>
        <w:t>.</w:t>
      </w:r>
      <w:r w:rsidRPr="00F7473C">
        <w:rPr>
          <w:rFonts w:ascii="Consolas" w:hAnsi="Consolas" w:cs="Consolas"/>
          <w:color w:val="000000"/>
        </w:rPr>
        <w:t>dbo</w:t>
      </w:r>
      <w:r w:rsidRPr="00F7473C">
        <w:rPr>
          <w:rFonts w:ascii="Consolas" w:hAnsi="Consolas" w:cs="Consolas"/>
          <w:color w:val="808080"/>
        </w:rPr>
        <w:t>.</w:t>
      </w:r>
      <w:r w:rsidRPr="00F7473C">
        <w:rPr>
          <w:rFonts w:ascii="Consolas" w:hAnsi="Consolas" w:cs="Consolas"/>
          <w:color w:val="000000"/>
        </w:rPr>
        <w:t>getPSIGrouperInput</w:t>
      </w:r>
      <w:proofErr w:type="spellEnd"/>
      <w:r w:rsidRPr="00F7473C">
        <w:rPr>
          <w:rFonts w:ascii="Consolas" w:hAnsi="Consolas" w:cs="Consolas"/>
          <w:color w:val="0000FF"/>
        </w:rPr>
        <w:t xml:space="preserve"> </w:t>
      </w:r>
      <w:r w:rsidRPr="00F7473C">
        <w:rPr>
          <w:rFonts w:ascii="Consolas" w:hAnsi="Consolas" w:cs="Consolas"/>
          <w:color w:val="FF0000"/>
        </w:rPr>
        <w:t>'07/01/2021'</w:t>
      </w:r>
      <w:r w:rsidRPr="00F7473C">
        <w:rPr>
          <w:rFonts w:ascii="Consolas" w:hAnsi="Consolas" w:cs="Consolas"/>
          <w:color w:val="808080"/>
        </w:rPr>
        <w:t>,</w:t>
      </w:r>
      <w:r w:rsidRPr="00F7473C">
        <w:rPr>
          <w:rFonts w:ascii="Consolas" w:hAnsi="Consolas" w:cs="Consolas"/>
          <w:color w:val="FF0000"/>
        </w:rPr>
        <w:t>'07/31/2021'</w:t>
      </w:r>
    </w:p>
    <w:p w14:paraId="6A7F4AEE" w14:textId="77777777" w:rsidR="00601B9A" w:rsidRPr="00601B9A" w:rsidRDefault="00601B9A" w:rsidP="00601B9A">
      <w:pPr>
        <w:pStyle w:val="NoSpacing"/>
        <w:ind w:left="-180"/>
        <w:rPr>
          <w:rFonts w:eastAsiaTheme="minorHAnsi"/>
          <w:color w:val="auto"/>
          <w:sz w:val="24"/>
        </w:rPr>
      </w:pPr>
    </w:p>
    <w:p w14:paraId="6BD508F6" w14:textId="1A0C9BEB" w:rsidR="00BE5CF1" w:rsidRDefault="00F7473C" w:rsidP="00F7473C">
      <w:pPr>
        <w:pStyle w:val="Heading3"/>
        <w:ind w:left="-180"/>
      </w:pPr>
      <w:bookmarkStart w:id="31" w:name="_Saving_the_Result"/>
      <w:bookmarkStart w:id="32" w:name="_Toc85546849"/>
      <w:bookmarkStart w:id="33" w:name="_Toc85547299"/>
      <w:bookmarkStart w:id="34" w:name="_Toc85547425"/>
      <w:bookmarkStart w:id="35" w:name="_Toc85548751"/>
      <w:bookmarkStart w:id="36" w:name="_Toc85550503"/>
      <w:bookmarkEnd w:id="31"/>
      <w:r>
        <w:t>Saving the Result Set</w:t>
      </w:r>
      <w:bookmarkEnd w:id="32"/>
      <w:bookmarkEnd w:id="33"/>
      <w:bookmarkEnd w:id="34"/>
      <w:bookmarkEnd w:id="35"/>
      <w:bookmarkEnd w:id="36"/>
    </w:p>
    <w:p w14:paraId="2933E886" w14:textId="6C66151B" w:rsidR="00BE5CF1" w:rsidRPr="00601B9A" w:rsidRDefault="00601B9A" w:rsidP="00601B9A">
      <w:pPr>
        <w:pStyle w:val="NoSpacing"/>
        <w:ind w:left="-180"/>
        <w:rPr>
          <w:rFonts w:eastAsiaTheme="minorHAnsi"/>
          <w:color w:val="auto"/>
          <w:sz w:val="24"/>
        </w:rPr>
      </w:pPr>
      <w:r w:rsidRPr="00601B9A">
        <w:rPr>
          <w:rFonts w:eastAsiaTheme="minorHAnsi"/>
          <w:color w:val="auto"/>
          <w:sz w:val="24"/>
        </w:rPr>
        <w:t>Onc</w:t>
      </w:r>
      <w:r>
        <w:rPr>
          <w:rFonts w:eastAsiaTheme="minorHAnsi"/>
          <w:color w:val="auto"/>
          <w:sz w:val="24"/>
        </w:rPr>
        <w:t>e the result set has loaded, right click anywhere within the set. Select the “Save Results as” button and save the file as a CSV:</w:t>
      </w:r>
    </w:p>
    <w:p w14:paraId="6D72F32A" w14:textId="37ACA809" w:rsidR="00F7473C" w:rsidRPr="00601B9A" w:rsidRDefault="00F7473C" w:rsidP="00BE5CF1">
      <w:pPr>
        <w:pStyle w:val="NoSpacing"/>
        <w:ind w:left="-180"/>
        <w:rPr>
          <w:rFonts w:eastAsiaTheme="minorHAnsi"/>
          <w:color w:val="auto"/>
          <w:sz w:val="24"/>
        </w:rPr>
      </w:pPr>
    </w:p>
    <w:p w14:paraId="75B73F74" w14:textId="20C2E8E1" w:rsidR="00F7473C" w:rsidRPr="00601B9A" w:rsidRDefault="00601B9A" w:rsidP="00601B9A">
      <w:pPr>
        <w:pStyle w:val="NoSpacing"/>
        <w:ind w:left="-180"/>
        <w:jc w:val="center"/>
        <w:rPr>
          <w:rFonts w:eastAsiaTheme="minorHAnsi"/>
          <w:color w:val="auto"/>
          <w:sz w:val="24"/>
        </w:rPr>
      </w:pPr>
      <w:r>
        <w:rPr>
          <w:noProof/>
        </w:rPr>
        <w:lastRenderedPageBreak/>
        <w:drawing>
          <wp:inline distT="0" distB="0" distL="0" distR="0" wp14:anchorId="706CCDE3" wp14:editId="632B8798">
            <wp:extent cx="3236169" cy="2076450"/>
            <wp:effectExtent l="95250" t="95250" r="97790" b="95250"/>
            <wp:docPr id="32" name="Picture 3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with medium confidence"/>
                    <pic:cNvPicPr/>
                  </pic:nvPicPr>
                  <pic:blipFill>
                    <a:blip r:embed="rId17"/>
                    <a:stretch>
                      <a:fillRect/>
                    </a:stretch>
                  </pic:blipFill>
                  <pic:spPr>
                    <a:xfrm>
                      <a:off x="0" y="0"/>
                      <a:ext cx="3241902" cy="2080129"/>
                    </a:xfrm>
                    <a:prstGeom prst="rect">
                      <a:avLst/>
                    </a:prstGeom>
                    <a:effectLst>
                      <a:outerShdw blurRad="63500" sx="102000" sy="102000" algn="ctr" rotWithShape="0">
                        <a:prstClr val="black">
                          <a:alpha val="40000"/>
                        </a:prstClr>
                      </a:outerShdw>
                    </a:effectLst>
                  </pic:spPr>
                </pic:pic>
              </a:graphicData>
            </a:graphic>
          </wp:inline>
        </w:drawing>
      </w:r>
    </w:p>
    <w:p w14:paraId="2B2D9F85" w14:textId="104D6EE9" w:rsidR="00F7473C" w:rsidRPr="00601B9A" w:rsidRDefault="00F7473C" w:rsidP="00BE5CF1">
      <w:pPr>
        <w:pStyle w:val="NoSpacing"/>
        <w:ind w:left="-180"/>
        <w:rPr>
          <w:rFonts w:eastAsiaTheme="minorHAnsi"/>
          <w:color w:val="auto"/>
          <w:sz w:val="24"/>
        </w:rPr>
      </w:pPr>
    </w:p>
    <w:p w14:paraId="0D26DDBB" w14:textId="38E0B870" w:rsidR="00601B9A" w:rsidRDefault="00601B9A" w:rsidP="00BE5CF1">
      <w:pPr>
        <w:pStyle w:val="NoSpacing"/>
        <w:ind w:left="-180"/>
        <w:rPr>
          <w:rFonts w:eastAsiaTheme="minorHAnsi"/>
          <w:b/>
          <w:bCs/>
          <w:color w:val="auto"/>
          <w:sz w:val="24"/>
        </w:rPr>
      </w:pPr>
      <w:r>
        <w:rPr>
          <w:rFonts w:eastAsiaTheme="minorHAnsi"/>
          <w:color w:val="auto"/>
          <w:sz w:val="24"/>
        </w:rPr>
        <w:t xml:space="preserve">Save the file with the following name convention: </w:t>
      </w:r>
      <w:r w:rsidR="0017614E">
        <w:rPr>
          <w:rFonts w:eastAsiaTheme="minorHAnsi"/>
          <w:b/>
          <w:bCs/>
          <w:color w:val="auto"/>
          <w:sz w:val="24"/>
        </w:rPr>
        <w:t>INDICATOR</w:t>
      </w:r>
      <w:r w:rsidRPr="00601B9A">
        <w:rPr>
          <w:rFonts w:eastAsiaTheme="minorHAnsi"/>
          <w:b/>
          <w:bCs/>
          <w:color w:val="auto"/>
          <w:sz w:val="24"/>
        </w:rPr>
        <w:t>_INPUT_STARTMONTHYEAR_ENDMONTHYEAR</w:t>
      </w:r>
    </w:p>
    <w:p w14:paraId="20E1BB39" w14:textId="1718953C" w:rsidR="00601B9A" w:rsidRDefault="00601B9A" w:rsidP="00BE5CF1">
      <w:pPr>
        <w:pStyle w:val="NoSpacing"/>
        <w:ind w:left="-180"/>
        <w:rPr>
          <w:rFonts w:eastAsiaTheme="minorHAnsi"/>
          <w:b/>
          <w:bCs/>
          <w:color w:val="auto"/>
          <w:sz w:val="24"/>
        </w:rPr>
      </w:pPr>
      <w:r w:rsidRPr="00601B9A">
        <w:rPr>
          <w:rFonts w:eastAsiaTheme="minorHAnsi"/>
          <w:color w:val="auto"/>
          <w:sz w:val="24"/>
        </w:rPr>
        <w:t>Ex.</w:t>
      </w:r>
      <w:r>
        <w:rPr>
          <w:rFonts w:eastAsiaTheme="minorHAnsi"/>
          <w:b/>
          <w:bCs/>
          <w:color w:val="auto"/>
          <w:sz w:val="24"/>
        </w:rPr>
        <w:t xml:space="preserve"> PSI_INPUT_0119_0321</w:t>
      </w:r>
    </w:p>
    <w:p w14:paraId="2521CA42" w14:textId="77777777" w:rsidR="00601B9A" w:rsidRDefault="00601B9A" w:rsidP="00BE5CF1">
      <w:pPr>
        <w:pStyle w:val="NoSpacing"/>
        <w:ind w:left="-180"/>
        <w:rPr>
          <w:rFonts w:eastAsiaTheme="minorHAnsi"/>
          <w:color w:val="auto"/>
          <w:sz w:val="24"/>
        </w:rPr>
      </w:pPr>
    </w:p>
    <w:p w14:paraId="05A49FF6" w14:textId="23158F4A" w:rsidR="00F7473C" w:rsidRDefault="00601B9A" w:rsidP="00BE5CF1">
      <w:pPr>
        <w:pStyle w:val="NoSpacing"/>
        <w:ind w:left="-180"/>
        <w:rPr>
          <w:rFonts w:eastAsiaTheme="minorHAnsi"/>
          <w:color w:val="auto"/>
          <w:sz w:val="24"/>
        </w:rPr>
      </w:pPr>
      <w:r>
        <w:rPr>
          <w:rFonts w:eastAsiaTheme="minorHAnsi"/>
          <w:color w:val="auto"/>
          <w:sz w:val="24"/>
        </w:rPr>
        <w:t>Be sure that the file has headers saved. If not, you will need to activate this in the Options menu.</w:t>
      </w:r>
    </w:p>
    <w:p w14:paraId="72FE16F0" w14:textId="575E2638" w:rsidR="00F7473C" w:rsidRPr="00601B9A" w:rsidRDefault="0036205E" w:rsidP="0036205E">
      <w:pPr>
        <w:pStyle w:val="NoSpacing"/>
        <w:ind w:left="-180"/>
        <w:rPr>
          <w:rFonts w:eastAsiaTheme="minorHAnsi"/>
          <w:color w:val="auto"/>
          <w:sz w:val="24"/>
        </w:rPr>
      </w:pPr>
      <w:r>
        <w:rPr>
          <w:noProof/>
        </w:rPr>
        <w:drawing>
          <wp:anchor distT="0" distB="0" distL="114300" distR="114300" simplePos="0" relativeHeight="251668480" behindDoc="0" locked="0" layoutInCell="1" allowOverlap="1" wp14:anchorId="04C60D3B" wp14:editId="667CA8A1">
            <wp:simplePos x="0" y="0"/>
            <wp:positionH relativeFrom="column">
              <wp:posOffset>-447835</wp:posOffset>
            </wp:positionH>
            <wp:positionV relativeFrom="paragraph">
              <wp:posOffset>667385</wp:posOffset>
            </wp:positionV>
            <wp:extent cx="6829425" cy="3983355"/>
            <wp:effectExtent l="133350" t="114300" r="142875" b="112395"/>
            <wp:wrapSquare wrapText="bothSides"/>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829425" cy="3983355"/>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601B9A">
        <w:rPr>
          <w:rFonts w:eastAsiaTheme="minorHAnsi"/>
          <w:color w:val="auto"/>
          <w:sz w:val="24"/>
        </w:rPr>
        <w:t xml:space="preserve">Navigate through Query Results </w:t>
      </w:r>
      <w:r w:rsidR="00601B9A" w:rsidRPr="00601B9A">
        <w:rPr>
          <w:rFonts w:eastAsiaTheme="minorHAnsi"/>
          <w:color w:val="auto"/>
          <w:sz w:val="24"/>
        </w:rPr>
        <w:sym w:font="Wingdings" w:char="F0E0"/>
      </w:r>
      <w:r w:rsidR="00601B9A">
        <w:rPr>
          <w:rFonts w:eastAsiaTheme="minorHAnsi"/>
          <w:color w:val="auto"/>
          <w:sz w:val="24"/>
        </w:rPr>
        <w:t xml:space="preserve"> SQL Server </w:t>
      </w:r>
      <w:r w:rsidR="00601B9A" w:rsidRPr="00601B9A">
        <w:rPr>
          <w:rFonts w:eastAsiaTheme="minorHAnsi"/>
          <w:color w:val="auto"/>
          <w:sz w:val="24"/>
        </w:rPr>
        <w:sym w:font="Wingdings" w:char="F0E0"/>
      </w:r>
      <w:r w:rsidR="00601B9A">
        <w:rPr>
          <w:rFonts w:eastAsiaTheme="minorHAnsi"/>
          <w:color w:val="auto"/>
          <w:sz w:val="24"/>
        </w:rPr>
        <w:t xml:space="preserve"> Results to Text. Check the box named “</w:t>
      </w:r>
      <w:r w:rsidR="00601B9A" w:rsidRPr="00601B9A">
        <w:rPr>
          <w:rFonts w:eastAsiaTheme="minorHAnsi"/>
          <w:i/>
          <w:iCs/>
          <w:color w:val="auto"/>
          <w:sz w:val="24"/>
        </w:rPr>
        <w:t>Include column headers in the result set</w:t>
      </w:r>
      <w:r w:rsidR="00601B9A">
        <w:rPr>
          <w:rFonts w:eastAsiaTheme="minorHAnsi"/>
          <w:color w:val="auto"/>
          <w:sz w:val="24"/>
        </w:rPr>
        <w:t>”:</w:t>
      </w:r>
    </w:p>
    <w:p w14:paraId="05EEA176" w14:textId="7FFCD86A" w:rsidR="00F7473C" w:rsidRPr="00601B9A" w:rsidRDefault="00F7473C" w:rsidP="00BE5CF1">
      <w:pPr>
        <w:pStyle w:val="NoSpacing"/>
        <w:ind w:left="-180"/>
        <w:rPr>
          <w:rFonts w:eastAsiaTheme="minorHAnsi"/>
          <w:color w:val="auto"/>
          <w:sz w:val="24"/>
        </w:rPr>
      </w:pPr>
    </w:p>
    <w:p w14:paraId="6CB51B75" w14:textId="7AEB3F34" w:rsidR="00F7473C" w:rsidRPr="00601B9A" w:rsidRDefault="00F7473C" w:rsidP="00BE5CF1">
      <w:pPr>
        <w:pStyle w:val="NoSpacing"/>
        <w:ind w:left="-180"/>
        <w:rPr>
          <w:rFonts w:eastAsiaTheme="minorHAnsi"/>
          <w:color w:val="auto"/>
          <w:sz w:val="24"/>
        </w:rPr>
      </w:pPr>
    </w:p>
    <w:p w14:paraId="677096BE" w14:textId="1C5906F1" w:rsidR="00BE5CF1" w:rsidRPr="00601B9A" w:rsidRDefault="00601B9A" w:rsidP="00B417B7">
      <w:pPr>
        <w:pStyle w:val="NoSpacing"/>
        <w:jc w:val="center"/>
        <w:rPr>
          <w:rFonts w:eastAsiaTheme="minorHAnsi"/>
          <w:color w:val="auto"/>
          <w:sz w:val="24"/>
        </w:rPr>
      </w:pPr>
      <w:r>
        <w:rPr>
          <w:rFonts w:eastAsiaTheme="minorHAnsi"/>
          <w:color w:val="auto"/>
          <w:sz w:val="24"/>
        </w:rPr>
        <w:t>Click OK and your CSV result set should include column headers.</w:t>
      </w:r>
    </w:p>
    <w:p w14:paraId="2371DF1C" w14:textId="15F20040" w:rsidR="00BE5CF1" w:rsidRPr="00601B9A" w:rsidRDefault="00BE5CF1" w:rsidP="00601B9A">
      <w:pPr>
        <w:pStyle w:val="Heading1"/>
        <w:ind w:left="-180"/>
        <w:rPr>
          <w:rFonts w:eastAsiaTheme="minorHAnsi"/>
        </w:rPr>
      </w:pPr>
      <w:bookmarkStart w:id="37" w:name="_Toc85546850"/>
      <w:bookmarkStart w:id="38" w:name="_Toc85547300"/>
      <w:bookmarkStart w:id="39" w:name="_Toc85547426"/>
      <w:bookmarkStart w:id="40" w:name="_Toc85548752"/>
      <w:bookmarkStart w:id="41" w:name="_Toc85550504"/>
      <w:r w:rsidRPr="00601B9A">
        <w:rPr>
          <w:rFonts w:eastAsiaTheme="minorHAnsi"/>
        </w:rPr>
        <w:lastRenderedPageBreak/>
        <w:t>Import</w:t>
      </w:r>
      <w:r w:rsidR="00601B9A">
        <w:rPr>
          <w:rFonts w:eastAsiaTheme="minorHAnsi"/>
        </w:rPr>
        <w:t>ing</w:t>
      </w:r>
      <w:r w:rsidR="0017614E">
        <w:rPr>
          <w:rFonts w:eastAsiaTheme="minorHAnsi"/>
        </w:rPr>
        <w:t xml:space="preserve"> the Input File</w:t>
      </w:r>
      <w:r w:rsidR="00601B9A">
        <w:rPr>
          <w:rFonts w:eastAsiaTheme="minorHAnsi"/>
        </w:rPr>
        <w:t xml:space="preserve"> into </w:t>
      </w:r>
      <w:proofErr w:type="spellStart"/>
      <w:r w:rsidR="00601B9A">
        <w:rPr>
          <w:rFonts w:eastAsiaTheme="minorHAnsi"/>
        </w:rPr>
        <w:t>WinQI</w:t>
      </w:r>
      <w:bookmarkEnd w:id="37"/>
      <w:bookmarkEnd w:id="38"/>
      <w:bookmarkEnd w:id="39"/>
      <w:bookmarkEnd w:id="40"/>
      <w:bookmarkEnd w:id="41"/>
      <w:proofErr w:type="spellEnd"/>
    </w:p>
    <w:p w14:paraId="2995AC08" w14:textId="3C897D53" w:rsidR="0017614E" w:rsidRDefault="0036205E" w:rsidP="0017614E">
      <w:pPr>
        <w:pStyle w:val="NoSpacing"/>
        <w:ind w:left="-180"/>
        <w:rPr>
          <w:rFonts w:eastAsiaTheme="minorHAnsi"/>
          <w:color w:val="auto"/>
          <w:sz w:val="24"/>
        </w:rPr>
      </w:pPr>
      <w:bookmarkStart w:id="42" w:name="_Hlk85529628"/>
      <w:r w:rsidRPr="0036205E">
        <w:rPr>
          <w:rFonts w:eastAsiaTheme="minorHAnsi"/>
          <w:color w:val="auto"/>
          <w:sz w:val="24"/>
        </w:rPr>
        <w:t>This section walks you through the process for import and export the data file into the Quality Indicators™ Windows® (</w:t>
      </w:r>
      <w:proofErr w:type="spellStart"/>
      <w:r w:rsidRPr="0036205E">
        <w:rPr>
          <w:rFonts w:eastAsiaTheme="minorHAnsi"/>
          <w:color w:val="auto"/>
          <w:sz w:val="24"/>
        </w:rPr>
        <w:t>WinQI</w:t>
      </w:r>
      <w:proofErr w:type="spellEnd"/>
      <w:r w:rsidRPr="0036205E">
        <w:rPr>
          <w:rFonts w:eastAsiaTheme="minorHAnsi"/>
          <w:color w:val="auto"/>
          <w:sz w:val="24"/>
        </w:rPr>
        <w:t>) software.</w:t>
      </w:r>
      <w:r>
        <w:rPr>
          <w:rFonts w:eastAsiaTheme="minorHAnsi"/>
          <w:color w:val="auto"/>
          <w:sz w:val="24"/>
        </w:rPr>
        <w:t xml:space="preserve"> </w:t>
      </w:r>
      <w:r w:rsidR="00601B9A">
        <w:rPr>
          <w:rFonts w:eastAsiaTheme="minorHAnsi"/>
          <w:color w:val="auto"/>
          <w:sz w:val="24"/>
        </w:rPr>
        <w:t>With the newly created Import File</w:t>
      </w:r>
      <w:r w:rsidR="0017614E">
        <w:rPr>
          <w:rFonts w:eastAsiaTheme="minorHAnsi"/>
          <w:color w:val="auto"/>
          <w:sz w:val="24"/>
        </w:rPr>
        <w:t xml:space="preserve">, open </w:t>
      </w:r>
      <w:proofErr w:type="spellStart"/>
      <w:r w:rsidR="0017614E">
        <w:rPr>
          <w:rFonts w:eastAsiaTheme="minorHAnsi"/>
          <w:color w:val="auto"/>
          <w:sz w:val="24"/>
        </w:rPr>
        <w:t>WinQI</w:t>
      </w:r>
      <w:proofErr w:type="spellEnd"/>
      <w:r w:rsidR="0017614E">
        <w:rPr>
          <w:rFonts w:eastAsiaTheme="minorHAnsi"/>
          <w:color w:val="auto"/>
          <w:sz w:val="24"/>
        </w:rPr>
        <w:t xml:space="preserve"> and select the “</w:t>
      </w:r>
      <w:r w:rsidR="0017614E" w:rsidRPr="0017614E">
        <w:rPr>
          <w:rFonts w:eastAsiaTheme="minorHAnsi"/>
          <w:i/>
          <w:iCs/>
          <w:color w:val="auto"/>
          <w:sz w:val="24"/>
        </w:rPr>
        <w:t>Upload New Data</w:t>
      </w:r>
      <w:r w:rsidR="0017614E">
        <w:rPr>
          <w:rFonts w:eastAsiaTheme="minorHAnsi"/>
          <w:color w:val="auto"/>
          <w:sz w:val="24"/>
        </w:rPr>
        <w:t>” button at the top right of the page. Browse and select your Input file and select “</w:t>
      </w:r>
      <w:r w:rsidR="0017614E" w:rsidRPr="0017614E">
        <w:rPr>
          <w:rFonts w:eastAsiaTheme="minorHAnsi"/>
          <w:i/>
          <w:iCs/>
          <w:color w:val="auto"/>
          <w:sz w:val="24"/>
        </w:rPr>
        <w:t>Upload and Continue</w:t>
      </w:r>
      <w:r w:rsidR="0017614E">
        <w:rPr>
          <w:rFonts w:eastAsiaTheme="minorHAnsi"/>
          <w:color w:val="auto"/>
          <w:sz w:val="24"/>
        </w:rPr>
        <w:t>”.</w:t>
      </w:r>
    </w:p>
    <w:p w14:paraId="52D40AAA" w14:textId="1BADB9E3" w:rsidR="00601B9A" w:rsidRDefault="00601B9A" w:rsidP="00601B9A">
      <w:pPr>
        <w:pStyle w:val="NoSpacing"/>
        <w:ind w:left="-180"/>
        <w:rPr>
          <w:rFonts w:eastAsiaTheme="minorHAnsi"/>
          <w:color w:val="auto"/>
          <w:sz w:val="24"/>
        </w:rPr>
      </w:pPr>
    </w:p>
    <w:p w14:paraId="72C0FE3F" w14:textId="77777777" w:rsidR="0036205E" w:rsidRDefault="0036205E" w:rsidP="00601B9A">
      <w:pPr>
        <w:pStyle w:val="NoSpacing"/>
        <w:ind w:left="-180"/>
        <w:rPr>
          <w:rFonts w:eastAsiaTheme="minorHAnsi"/>
          <w:color w:val="auto"/>
          <w:sz w:val="24"/>
        </w:rPr>
      </w:pPr>
    </w:p>
    <w:p w14:paraId="5882A9E4" w14:textId="5C2A2EA4" w:rsidR="0017614E" w:rsidRDefault="0017614E" w:rsidP="0017614E">
      <w:pPr>
        <w:pStyle w:val="Heading2"/>
        <w:ind w:left="-180"/>
        <w:rPr>
          <w:rFonts w:eastAsiaTheme="minorHAnsi"/>
        </w:rPr>
      </w:pPr>
      <w:bookmarkStart w:id="43" w:name="_Toc85546851"/>
      <w:bookmarkStart w:id="44" w:name="_Toc85547301"/>
      <w:bookmarkStart w:id="45" w:name="_Toc85547427"/>
      <w:bookmarkStart w:id="46" w:name="_Toc85548753"/>
      <w:bookmarkStart w:id="47" w:name="_Toc85550505"/>
      <w:bookmarkEnd w:id="42"/>
      <w:r>
        <w:rPr>
          <w:rFonts w:eastAsiaTheme="minorHAnsi"/>
        </w:rPr>
        <w:t>Input File Options</w:t>
      </w:r>
      <w:bookmarkEnd w:id="43"/>
      <w:bookmarkEnd w:id="44"/>
      <w:bookmarkEnd w:id="45"/>
      <w:bookmarkEnd w:id="46"/>
      <w:bookmarkEnd w:id="47"/>
    </w:p>
    <w:p w14:paraId="32C9BA0C" w14:textId="44B1595A" w:rsidR="00601B9A" w:rsidRDefault="0017614E" w:rsidP="00601B9A">
      <w:pPr>
        <w:pStyle w:val="NoSpacing"/>
        <w:ind w:left="-180"/>
        <w:rPr>
          <w:rFonts w:eastAsiaTheme="minorHAnsi"/>
          <w:color w:val="auto"/>
          <w:sz w:val="24"/>
        </w:rPr>
      </w:pPr>
      <w:r>
        <w:rPr>
          <w:rFonts w:eastAsiaTheme="minorHAnsi"/>
          <w:color w:val="auto"/>
          <w:sz w:val="24"/>
        </w:rPr>
        <w:t xml:space="preserve">In the </w:t>
      </w:r>
      <w:r w:rsidRPr="0017614E">
        <w:rPr>
          <w:rFonts w:eastAsiaTheme="minorHAnsi"/>
          <w:i/>
          <w:iCs/>
          <w:color w:val="auto"/>
          <w:sz w:val="24"/>
        </w:rPr>
        <w:t>Input File Options</w:t>
      </w:r>
      <w:r>
        <w:rPr>
          <w:rFonts w:eastAsiaTheme="minorHAnsi"/>
          <w:b/>
          <w:bCs/>
          <w:color w:val="auto"/>
          <w:sz w:val="24"/>
        </w:rPr>
        <w:t xml:space="preserve"> </w:t>
      </w:r>
      <w:r>
        <w:rPr>
          <w:rFonts w:eastAsiaTheme="minorHAnsi"/>
          <w:color w:val="auto"/>
          <w:sz w:val="24"/>
        </w:rPr>
        <w:t>section, due to the nature of the stored procedure, the structure of the file will not require a mapping file or need to be edited in the Mapper Shortcuts. Click Next at the bottom right.</w:t>
      </w:r>
    </w:p>
    <w:p w14:paraId="565B3E80" w14:textId="286714F7" w:rsidR="0017614E" w:rsidRDefault="0017614E" w:rsidP="00601B9A">
      <w:pPr>
        <w:pStyle w:val="NoSpacing"/>
        <w:ind w:left="-180"/>
        <w:rPr>
          <w:rFonts w:eastAsiaTheme="minorHAnsi"/>
          <w:color w:val="auto"/>
          <w:sz w:val="24"/>
        </w:rPr>
      </w:pPr>
    </w:p>
    <w:p w14:paraId="159C1236" w14:textId="77777777" w:rsidR="0036205E" w:rsidRDefault="0036205E" w:rsidP="00601B9A">
      <w:pPr>
        <w:pStyle w:val="NoSpacing"/>
        <w:ind w:left="-180"/>
        <w:rPr>
          <w:rFonts w:eastAsiaTheme="minorHAnsi"/>
          <w:color w:val="auto"/>
          <w:sz w:val="24"/>
        </w:rPr>
      </w:pPr>
    </w:p>
    <w:p w14:paraId="745610A1" w14:textId="6331467D" w:rsidR="0017614E" w:rsidRDefault="0017614E" w:rsidP="0017614E">
      <w:pPr>
        <w:pStyle w:val="Heading2"/>
        <w:ind w:left="-180"/>
        <w:rPr>
          <w:rFonts w:eastAsiaTheme="minorHAnsi"/>
        </w:rPr>
      </w:pPr>
      <w:bookmarkStart w:id="48" w:name="_Toc85546852"/>
      <w:bookmarkStart w:id="49" w:name="_Toc85547302"/>
      <w:bookmarkStart w:id="50" w:name="_Toc85547428"/>
      <w:bookmarkStart w:id="51" w:name="_Toc85548754"/>
      <w:bookmarkStart w:id="52" w:name="_Toc85550506"/>
      <w:r>
        <w:rPr>
          <w:rFonts w:eastAsiaTheme="minorHAnsi"/>
        </w:rPr>
        <w:t>Check Readability</w:t>
      </w:r>
      <w:bookmarkEnd w:id="48"/>
      <w:bookmarkEnd w:id="49"/>
      <w:bookmarkEnd w:id="50"/>
      <w:bookmarkEnd w:id="51"/>
      <w:bookmarkEnd w:id="52"/>
    </w:p>
    <w:p w14:paraId="6DF73E89" w14:textId="040FB4C2" w:rsidR="0017614E" w:rsidRDefault="0017614E" w:rsidP="00601B9A">
      <w:pPr>
        <w:pStyle w:val="NoSpacing"/>
        <w:ind w:left="-180"/>
        <w:rPr>
          <w:rFonts w:eastAsiaTheme="minorHAnsi"/>
          <w:color w:val="auto"/>
          <w:sz w:val="24"/>
        </w:rPr>
      </w:pPr>
      <w:r>
        <w:rPr>
          <w:rFonts w:eastAsiaTheme="minorHAnsi"/>
          <w:color w:val="auto"/>
          <w:sz w:val="24"/>
        </w:rPr>
        <w:t xml:space="preserve">The file will be processed through the </w:t>
      </w:r>
      <w:r>
        <w:rPr>
          <w:rFonts w:eastAsiaTheme="minorHAnsi"/>
          <w:i/>
          <w:iCs/>
          <w:color w:val="auto"/>
          <w:sz w:val="24"/>
        </w:rPr>
        <w:t>Check Readability</w:t>
      </w:r>
      <w:r>
        <w:rPr>
          <w:rFonts w:eastAsiaTheme="minorHAnsi"/>
          <w:color w:val="auto"/>
          <w:sz w:val="24"/>
        </w:rPr>
        <w:t xml:space="preserve"> section, and should pass with no errors, if the file does not process through this stage properly, there could be potential errors in the Input file. Click Next once complete.</w:t>
      </w:r>
    </w:p>
    <w:p w14:paraId="277561D1" w14:textId="191555D9" w:rsidR="0017614E" w:rsidRDefault="0017614E" w:rsidP="00601B9A">
      <w:pPr>
        <w:pStyle w:val="NoSpacing"/>
        <w:ind w:left="-180"/>
        <w:rPr>
          <w:rFonts w:eastAsiaTheme="minorHAnsi"/>
          <w:color w:val="auto"/>
          <w:sz w:val="24"/>
        </w:rPr>
      </w:pPr>
    </w:p>
    <w:p w14:paraId="628B1470" w14:textId="77777777" w:rsidR="0036205E" w:rsidRDefault="0036205E" w:rsidP="00601B9A">
      <w:pPr>
        <w:pStyle w:val="NoSpacing"/>
        <w:ind w:left="-180"/>
        <w:rPr>
          <w:rFonts w:eastAsiaTheme="minorHAnsi"/>
          <w:color w:val="auto"/>
          <w:sz w:val="24"/>
        </w:rPr>
      </w:pPr>
    </w:p>
    <w:p w14:paraId="2251A8F1" w14:textId="65A388D6" w:rsidR="0017614E" w:rsidRDefault="0017614E" w:rsidP="0017614E">
      <w:pPr>
        <w:pStyle w:val="Heading2"/>
        <w:ind w:left="-180"/>
        <w:rPr>
          <w:rFonts w:eastAsiaTheme="minorHAnsi"/>
        </w:rPr>
      </w:pPr>
      <w:bookmarkStart w:id="53" w:name="_Toc85546853"/>
      <w:bookmarkStart w:id="54" w:name="_Toc85547303"/>
      <w:bookmarkStart w:id="55" w:name="_Toc85547429"/>
      <w:bookmarkStart w:id="56" w:name="_Toc85548755"/>
      <w:bookmarkStart w:id="57" w:name="_Toc85550507"/>
      <w:r>
        <w:rPr>
          <w:rFonts w:eastAsiaTheme="minorHAnsi"/>
        </w:rPr>
        <w:t>Data Mapping</w:t>
      </w:r>
      <w:bookmarkEnd w:id="53"/>
      <w:bookmarkEnd w:id="54"/>
      <w:bookmarkEnd w:id="55"/>
      <w:bookmarkEnd w:id="56"/>
      <w:bookmarkEnd w:id="57"/>
    </w:p>
    <w:p w14:paraId="37363DC8" w14:textId="5D98A589" w:rsidR="0017614E" w:rsidRDefault="0017614E" w:rsidP="00601B9A">
      <w:pPr>
        <w:pStyle w:val="NoSpacing"/>
        <w:ind w:left="-180"/>
        <w:rPr>
          <w:rFonts w:eastAsiaTheme="minorHAnsi"/>
          <w:color w:val="auto"/>
          <w:sz w:val="24"/>
        </w:rPr>
      </w:pPr>
      <w:r>
        <w:rPr>
          <w:rFonts w:eastAsiaTheme="minorHAnsi"/>
          <w:color w:val="auto"/>
          <w:sz w:val="24"/>
        </w:rPr>
        <w:t xml:space="preserve">In the </w:t>
      </w:r>
      <w:r>
        <w:rPr>
          <w:rFonts w:eastAsiaTheme="minorHAnsi"/>
          <w:i/>
          <w:iCs/>
          <w:color w:val="auto"/>
          <w:sz w:val="24"/>
        </w:rPr>
        <w:t>Data Mapping</w:t>
      </w:r>
      <w:r>
        <w:rPr>
          <w:rFonts w:eastAsiaTheme="minorHAnsi"/>
          <w:color w:val="auto"/>
          <w:sz w:val="24"/>
        </w:rPr>
        <w:t xml:space="preserve"> section, click and drag the </w:t>
      </w:r>
      <w:r w:rsidRPr="0017614E">
        <w:rPr>
          <w:rFonts w:eastAsiaTheme="minorHAnsi"/>
          <w:b/>
          <w:bCs/>
          <w:color w:val="auto"/>
          <w:sz w:val="24"/>
        </w:rPr>
        <w:t>Diagnosis Related Group</w:t>
      </w:r>
      <w:r>
        <w:rPr>
          <w:rFonts w:eastAsiaTheme="minorHAnsi"/>
          <w:color w:val="auto"/>
          <w:sz w:val="24"/>
        </w:rPr>
        <w:t xml:space="preserve"> tab and drag it into the open section called “</w:t>
      </w:r>
      <w:r w:rsidRPr="0017614E">
        <w:rPr>
          <w:rFonts w:eastAsiaTheme="minorHAnsi"/>
          <w:i/>
          <w:iCs/>
          <w:color w:val="auto"/>
          <w:sz w:val="24"/>
        </w:rPr>
        <w:t>DRG_CODE</w:t>
      </w:r>
      <w:r>
        <w:rPr>
          <w:rFonts w:eastAsiaTheme="minorHAnsi"/>
          <w:i/>
          <w:iCs/>
          <w:color w:val="auto"/>
          <w:sz w:val="24"/>
        </w:rPr>
        <w:t>”.</w:t>
      </w:r>
      <w:r>
        <w:rPr>
          <w:rFonts w:eastAsiaTheme="minorHAnsi"/>
          <w:color w:val="auto"/>
          <w:sz w:val="24"/>
        </w:rPr>
        <w:t xml:space="preserve"> All other fields should be filled in with the correct information. Click Next. </w:t>
      </w:r>
    </w:p>
    <w:p w14:paraId="3B64ADFB" w14:textId="46E0DA1C" w:rsidR="0017614E" w:rsidRDefault="0017614E" w:rsidP="00601B9A">
      <w:pPr>
        <w:pStyle w:val="NoSpacing"/>
        <w:ind w:left="-180"/>
        <w:rPr>
          <w:rFonts w:eastAsiaTheme="minorHAnsi"/>
          <w:color w:val="auto"/>
          <w:sz w:val="24"/>
        </w:rPr>
      </w:pPr>
    </w:p>
    <w:p w14:paraId="3B1C486D" w14:textId="77777777" w:rsidR="0036205E" w:rsidRDefault="0036205E" w:rsidP="00601B9A">
      <w:pPr>
        <w:pStyle w:val="NoSpacing"/>
        <w:ind w:left="-180"/>
        <w:rPr>
          <w:rFonts w:eastAsiaTheme="minorHAnsi"/>
          <w:color w:val="auto"/>
          <w:sz w:val="24"/>
        </w:rPr>
      </w:pPr>
    </w:p>
    <w:p w14:paraId="27AD9F17" w14:textId="5077BD66" w:rsidR="0017614E" w:rsidRDefault="0017614E" w:rsidP="0017614E">
      <w:pPr>
        <w:pStyle w:val="Heading2"/>
        <w:ind w:left="-180"/>
        <w:rPr>
          <w:rFonts w:eastAsiaTheme="minorHAnsi"/>
        </w:rPr>
      </w:pPr>
      <w:bookmarkStart w:id="58" w:name="_Toc85546854"/>
      <w:bookmarkStart w:id="59" w:name="_Toc85547304"/>
      <w:bookmarkStart w:id="60" w:name="_Toc85547430"/>
      <w:bookmarkStart w:id="61" w:name="_Toc85548756"/>
      <w:bookmarkStart w:id="62" w:name="_Toc85550508"/>
      <w:r>
        <w:rPr>
          <w:rFonts w:eastAsiaTheme="minorHAnsi"/>
        </w:rPr>
        <w:t>Mapping Quick Check</w:t>
      </w:r>
      <w:bookmarkEnd w:id="58"/>
      <w:bookmarkEnd w:id="59"/>
      <w:bookmarkEnd w:id="60"/>
      <w:bookmarkEnd w:id="61"/>
      <w:bookmarkEnd w:id="62"/>
    </w:p>
    <w:p w14:paraId="0105DC8C" w14:textId="29E86C6F" w:rsidR="0017614E" w:rsidRDefault="0017614E" w:rsidP="00601B9A">
      <w:pPr>
        <w:pStyle w:val="NoSpacing"/>
        <w:ind w:left="-180"/>
        <w:rPr>
          <w:rFonts w:eastAsiaTheme="minorHAnsi"/>
          <w:color w:val="auto"/>
          <w:sz w:val="24"/>
        </w:rPr>
      </w:pPr>
      <w:r>
        <w:rPr>
          <w:rFonts w:eastAsiaTheme="minorHAnsi"/>
          <w:color w:val="auto"/>
          <w:sz w:val="24"/>
        </w:rPr>
        <w:t xml:space="preserve">The </w:t>
      </w:r>
      <w:r w:rsidRPr="0017614E">
        <w:rPr>
          <w:rFonts w:eastAsiaTheme="minorHAnsi"/>
          <w:i/>
          <w:iCs/>
          <w:color w:val="auto"/>
          <w:sz w:val="24"/>
        </w:rPr>
        <w:t>Mapping Quick Check</w:t>
      </w:r>
      <w:r>
        <w:rPr>
          <w:rFonts w:eastAsiaTheme="minorHAnsi"/>
          <w:i/>
          <w:iCs/>
          <w:color w:val="auto"/>
          <w:sz w:val="24"/>
        </w:rPr>
        <w:t xml:space="preserve"> </w:t>
      </w:r>
      <w:r>
        <w:rPr>
          <w:rFonts w:eastAsiaTheme="minorHAnsi"/>
          <w:color w:val="auto"/>
          <w:sz w:val="24"/>
        </w:rPr>
        <w:t xml:space="preserve">can pick up any discrepancies with the mapping you may have missed in the </w:t>
      </w:r>
      <w:r w:rsidRPr="0017614E">
        <w:rPr>
          <w:rFonts w:eastAsiaTheme="minorHAnsi"/>
          <w:i/>
          <w:iCs/>
          <w:color w:val="auto"/>
          <w:sz w:val="24"/>
        </w:rPr>
        <w:t>Data Mapping</w:t>
      </w:r>
      <w:r>
        <w:rPr>
          <w:rFonts w:eastAsiaTheme="minorHAnsi"/>
          <w:color w:val="auto"/>
          <w:sz w:val="24"/>
        </w:rPr>
        <w:t xml:space="preserve"> section. Be sure to check for any required fields that may show up here; otherwise, you can move on to the next stage. Click Next.</w:t>
      </w:r>
    </w:p>
    <w:p w14:paraId="2B2E00B4" w14:textId="3B05BFB5" w:rsidR="0017614E" w:rsidRDefault="0017614E" w:rsidP="00601B9A">
      <w:pPr>
        <w:pStyle w:val="NoSpacing"/>
        <w:ind w:left="-180"/>
        <w:rPr>
          <w:rFonts w:eastAsiaTheme="minorHAnsi"/>
          <w:color w:val="auto"/>
          <w:sz w:val="24"/>
        </w:rPr>
      </w:pPr>
    </w:p>
    <w:p w14:paraId="66985C5E" w14:textId="77777777" w:rsidR="0036205E" w:rsidRDefault="0036205E" w:rsidP="00601B9A">
      <w:pPr>
        <w:pStyle w:val="NoSpacing"/>
        <w:ind w:left="-180"/>
        <w:rPr>
          <w:rFonts w:eastAsiaTheme="minorHAnsi"/>
          <w:color w:val="auto"/>
          <w:sz w:val="24"/>
        </w:rPr>
      </w:pPr>
    </w:p>
    <w:p w14:paraId="3AB061A3" w14:textId="25B717F7" w:rsidR="0017614E" w:rsidRDefault="0017614E" w:rsidP="0017614E">
      <w:pPr>
        <w:pStyle w:val="Heading2"/>
        <w:ind w:left="-180"/>
        <w:rPr>
          <w:rFonts w:eastAsiaTheme="minorHAnsi"/>
        </w:rPr>
      </w:pPr>
      <w:bookmarkStart w:id="63" w:name="_Toc85546855"/>
      <w:bookmarkStart w:id="64" w:name="_Toc85547305"/>
      <w:bookmarkStart w:id="65" w:name="_Toc85547431"/>
      <w:bookmarkStart w:id="66" w:name="_Toc85548757"/>
      <w:bookmarkStart w:id="67" w:name="_Toc85550509"/>
      <w:r w:rsidRPr="0017614E">
        <w:rPr>
          <w:rFonts w:eastAsiaTheme="minorHAnsi"/>
        </w:rPr>
        <w:t>Preparing for Crosswalk</w:t>
      </w:r>
      <w:bookmarkEnd w:id="63"/>
      <w:bookmarkEnd w:id="64"/>
      <w:bookmarkEnd w:id="65"/>
      <w:bookmarkEnd w:id="66"/>
      <w:bookmarkEnd w:id="67"/>
    </w:p>
    <w:p w14:paraId="05FBC41E" w14:textId="74AF8334" w:rsidR="00A2108C" w:rsidRDefault="0017614E" w:rsidP="00872481">
      <w:pPr>
        <w:spacing w:after="0" w:line="240" w:lineRule="auto"/>
        <w:ind w:left="-187"/>
      </w:pPr>
      <w:proofErr w:type="gramStart"/>
      <w:r>
        <w:t>Similar to</w:t>
      </w:r>
      <w:proofErr w:type="gramEnd"/>
      <w:r>
        <w:t xml:space="preserve"> the </w:t>
      </w:r>
      <w:r w:rsidRPr="0017614E">
        <w:rPr>
          <w:i/>
          <w:iCs/>
        </w:rPr>
        <w:t>Readability</w:t>
      </w:r>
      <w:r>
        <w:t xml:space="preserve"> section, t</w:t>
      </w:r>
      <w:r w:rsidRPr="0017614E">
        <w:t xml:space="preserve">he file will be processed through the </w:t>
      </w:r>
      <w:r w:rsidRPr="0017614E">
        <w:rPr>
          <w:i/>
          <w:iCs/>
        </w:rPr>
        <w:t>Preparing for Crosswalk</w:t>
      </w:r>
      <w:r w:rsidRPr="0017614E">
        <w:t xml:space="preserve"> section and should pass with no errors. Click Next once complete.</w:t>
      </w:r>
    </w:p>
    <w:p w14:paraId="40AB083C" w14:textId="391A713E" w:rsidR="00A2108C" w:rsidRDefault="00A2108C" w:rsidP="00872481">
      <w:pPr>
        <w:spacing w:after="0" w:line="240" w:lineRule="auto"/>
        <w:ind w:left="-187"/>
      </w:pPr>
    </w:p>
    <w:p w14:paraId="4677393B" w14:textId="77777777" w:rsidR="0036205E" w:rsidRDefault="0036205E" w:rsidP="00872481">
      <w:pPr>
        <w:spacing w:after="0" w:line="240" w:lineRule="auto"/>
        <w:ind w:left="-187"/>
      </w:pPr>
    </w:p>
    <w:p w14:paraId="4D401376" w14:textId="06D843DE" w:rsidR="00A2108C" w:rsidRDefault="00A2108C" w:rsidP="00A2108C">
      <w:pPr>
        <w:pStyle w:val="Heading2"/>
        <w:ind w:left="-180"/>
        <w:rPr>
          <w:rFonts w:eastAsiaTheme="minorHAnsi"/>
        </w:rPr>
      </w:pPr>
      <w:bookmarkStart w:id="68" w:name="_Toc85546856"/>
      <w:bookmarkStart w:id="69" w:name="_Toc85547306"/>
      <w:bookmarkStart w:id="70" w:name="_Toc85547432"/>
      <w:bookmarkStart w:id="71" w:name="_Toc85548758"/>
      <w:bookmarkStart w:id="72" w:name="_Toc85550510"/>
      <w:r>
        <w:rPr>
          <w:rFonts w:eastAsiaTheme="minorHAnsi"/>
        </w:rPr>
        <w:t>Crosswalk</w:t>
      </w:r>
      <w:bookmarkEnd w:id="68"/>
      <w:bookmarkEnd w:id="69"/>
      <w:bookmarkEnd w:id="70"/>
      <w:bookmarkEnd w:id="71"/>
      <w:bookmarkEnd w:id="72"/>
    </w:p>
    <w:p w14:paraId="2E376C1C" w14:textId="2EE11F06" w:rsidR="00A2108C" w:rsidRDefault="00872481" w:rsidP="00872481">
      <w:pPr>
        <w:spacing w:after="0" w:line="240" w:lineRule="auto"/>
        <w:ind w:left="-187"/>
      </w:pPr>
      <w:r>
        <w:t xml:space="preserve">In the </w:t>
      </w:r>
      <w:r w:rsidRPr="00872481">
        <w:rPr>
          <w:i/>
          <w:iCs/>
        </w:rPr>
        <w:t>Crosswalk</w:t>
      </w:r>
      <w:r w:rsidR="00A2108C">
        <w:t xml:space="preserve"> </w:t>
      </w:r>
      <w:r>
        <w:t xml:space="preserve">section </w:t>
      </w:r>
      <w:r w:rsidR="00A2108C">
        <w:t xml:space="preserve">check whether the values associated to each QI variable is </w:t>
      </w:r>
      <w:r>
        <w:t xml:space="preserve">assigned properly. </w:t>
      </w:r>
      <w:r w:rsidR="00A2108C">
        <w:t xml:space="preserve"> </w:t>
      </w:r>
      <w:r w:rsidRPr="0017614E">
        <w:t>Click Next once complete.</w:t>
      </w:r>
    </w:p>
    <w:p w14:paraId="0B8BAD15" w14:textId="155DA5A8" w:rsidR="00A2108C" w:rsidRDefault="00A2108C" w:rsidP="00872481">
      <w:pPr>
        <w:spacing w:after="0" w:line="240" w:lineRule="auto"/>
        <w:ind w:left="-187"/>
      </w:pPr>
    </w:p>
    <w:p w14:paraId="44A8E54A" w14:textId="77777777" w:rsidR="0036205E" w:rsidRDefault="0036205E" w:rsidP="00872481">
      <w:pPr>
        <w:spacing w:after="0" w:line="240" w:lineRule="auto"/>
        <w:ind w:left="-187"/>
      </w:pPr>
    </w:p>
    <w:p w14:paraId="785B1DE0" w14:textId="1A72E244" w:rsidR="00872481" w:rsidRDefault="00872481" w:rsidP="00872481">
      <w:pPr>
        <w:pStyle w:val="Heading2"/>
        <w:ind w:left="-180"/>
      </w:pPr>
      <w:bookmarkStart w:id="73" w:name="_Toc85546857"/>
      <w:bookmarkStart w:id="74" w:name="_Toc85547307"/>
      <w:bookmarkStart w:id="75" w:name="_Toc85547433"/>
      <w:bookmarkStart w:id="76" w:name="_Toc85548759"/>
      <w:bookmarkStart w:id="77" w:name="_Toc85550511"/>
      <w:r>
        <w:lastRenderedPageBreak/>
        <w:t>Data Errors</w:t>
      </w:r>
      <w:bookmarkEnd w:id="73"/>
      <w:bookmarkEnd w:id="74"/>
      <w:bookmarkEnd w:id="75"/>
      <w:bookmarkEnd w:id="76"/>
      <w:bookmarkEnd w:id="77"/>
    </w:p>
    <w:p w14:paraId="04A03E79" w14:textId="79012049" w:rsidR="00872481" w:rsidRDefault="00872481" w:rsidP="00872481">
      <w:pPr>
        <w:ind w:left="-180"/>
      </w:pPr>
      <w:r>
        <w:t>There are bound to be errors, but make sure to check if any of the effected columns are of unusually large amounts or if the System Actions Taken is of concern. Usually, small amounts of records being dropped and/or values changed to ‘Missing’ in most cases are acceptable.</w:t>
      </w:r>
    </w:p>
    <w:p w14:paraId="319D20B3" w14:textId="77777777" w:rsidR="00872481" w:rsidRDefault="00872481" w:rsidP="00872481">
      <w:pPr>
        <w:ind w:left="-180"/>
      </w:pPr>
    </w:p>
    <w:p w14:paraId="0B24C1FE" w14:textId="68D10303" w:rsidR="00872481" w:rsidRDefault="00872481" w:rsidP="00872481">
      <w:pPr>
        <w:pStyle w:val="Heading2"/>
        <w:ind w:left="-180"/>
      </w:pPr>
      <w:bookmarkStart w:id="78" w:name="_Toc85546858"/>
      <w:bookmarkStart w:id="79" w:name="_Toc85547308"/>
      <w:bookmarkStart w:id="80" w:name="_Toc85547434"/>
      <w:bookmarkStart w:id="81" w:name="_Toc85548760"/>
      <w:bookmarkStart w:id="82" w:name="_Toc85550512"/>
      <w:r w:rsidRPr="00872481">
        <w:t>Load Data</w:t>
      </w:r>
      <w:bookmarkEnd w:id="78"/>
      <w:bookmarkEnd w:id="79"/>
      <w:bookmarkEnd w:id="80"/>
      <w:bookmarkEnd w:id="81"/>
      <w:bookmarkEnd w:id="82"/>
    </w:p>
    <w:p w14:paraId="116B787A" w14:textId="5F539948" w:rsidR="00872481" w:rsidRDefault="00872481" w:rsidP="00B417B7">
      <w:pPr>
        <w:spacing w:after="0" w:line="240" w:lineRule="auto"/>
        <w:ind w:left="-187"/>
      </w:pPr>
      <w:r>
        <w:t xml:space="preserve">Here, </w:t>
      </w:r>
      <w:proofErr w:type="spellStart"/>
      <w:r>
        <w:t>WinQI</w:t>
      </w:r>
      <w:proofErr w:type="spellEnd"/>
      <w:r>
        <w:t xml:space="preserve"> will load the Input file. Once complete, select the “</w:t>
      </w:r>
      <w:r w:rsidRPr="00872481">
        <w:rPr>
          <w:i/>
          <w:iCs/>
        </w:rPr>
        <w:t>Finish and Generate Indicators</w:t>
      </w:r>
      <w:r>
        <w:t>”. Check the indicators you would like to load, then select “</w:t>
      </w:r>
      <w:r w:rsidRPr="00872481">
        <w:rPr>
          <w:i/>
          <w:iCs/>
        </w:rPr>
        <w:t>Generate Indicators</w:t>
      </w:r>
      <w:r>
        <w:rPr>
          <w:i/>
          <w:iCs/>
        </w:rPr>
        <w:t>”</w:t>
      </w:r>
      <w:r>
        <w:t>. Once the Indicators are generated, click on “</w:t>
      </w:r>
      <w:r w:rsidRPr="00872481">
        <w:rPr>
          <w:i/>
          <w:iCs/>
        </w:rPr>
        <w:t>Finish</w:t>
      </w:r>
      <w:r>
        <w:t xml:space="preserve">”. </w:t>
      </w:r>
    </w:p>
    <w:p w14:paraId="0040BE7D" w14:textId="5D906317" w:rsidR="00B417B7" w:rsidRDefault="00B417B7" w:rsidP="00B417B7">
      <w:pPr>
        <w:spacing w:after="0" w:line="240" w:lineRule="auto"/>
        <w:ind w:left="-187"/>
      </w:pPr>
    </w:p>
    <w:p w14:paraId="07365674" w14:textId="77777777" w:rsidR="0036205E" w:rsidRDefault="0036205E" w:rsidP="00B417B7">
      <w:pPr>
        <w:spacing w:after="0" w:line="240" w:lineRule="auto"/>
        <w:ind w:left="-187"/>
      </w:pPr>
    </w:p>
    <w:p w14:paraId="5DE41E59" w14:textId="52DF0530" w:rsidR="00B417B7" w:rsidRDefault="00B417B7" w:rsidP="00B417B7">
      <w:pPr>
        <w:pStyle w:val="Heading2"/>
        <w:ind w:left="-180"/>
      </w:pPr>
      <w:bookmarkStart w:id="83" w:name="_Toc85546859"/>
      <w:bookmarkStart w:id="84" w:name="_Toc85547309"/>
      <w:bookmarkStart w:id="85" w:name="_Toc85547435"/>
      <w:bookmarkStart w:id="86" w:name="_Toc85548761"/>
      <w:bookmarkStart w:id="87" w:name="_Toc85550513"/>
      <w:r>
        <w:t>Export Output Data</w:t>
      </w:r>
      <w:bookmarkEnd w:id="83"/>
      <w:bookmarkEnd w:id="84"/>
      <w:bookmarkEnd w:id="85"/>
      <w:bookmarkEnd w:id="86"/>
      <w:bookmarkEnd w:id="87"/>
    </w:p>
    <w:p w14:paraId="7FCD6F91" w14:textId="31E01E42" w:rsidR="0036205E" w:rsidRDefault="0036205E" w:rsidP="00872481">
      <w:pPr>
        <w:ind w:left="-180"/>
      </w:pPr>
      <w:r>
        <w:rPr>
          <w:noProof/>
        </w:rPr>
        <w:drawing>
          <wp:anchor distT="0" distB="0" distL="114300" distR="114300" simplePos="0" relativeHeight="251673600" behindDoc="0" locked="0" layoutInCell="1" allowOverlap="1" wp14:anchorId="0E183920" wp14:editId="46E09692">
            <wp:simplePos x="0" y="0"/>
            <wp:positionH relativeFrom="column">
              <wp:posOffset>-481689</wp:posOffset>
            </wp:positionH>
            <wp:positionV relativeFrom="paragraph">
              <wp:posOffset>714072</wp:posOffset>
            </wp:positionV>
            <wp:extent cx="7089775" cy="4139565"/>
            <wp:effectExtent l="133350" t="114300" r="130175" b="108585"/>
            <wp:wrapTopAndBottom/>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7089775" cy="4139565"/>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872481">
        <w:t>Now, to retrieve the Output file, select the “</w:t>
      </w:r>
      <w:r w:rsidR="00872481" w:rsidRPr="00872481">
        <w:rPr>
          <w:i/>
          <w:iCs/>
        </w:rPr>
        <w:t>Data Options</w:t>
      </w:r>
      <w:r w:rsidR="00872481">
        <w:t xml:space="preserve">” tab at the top right of the home page, then click on Export Data. </w:t>
      </w:r>
      <w:r>
        <w:t>Select the specified checkboxes below, then select “</w:t>
      </w:r>
      <w:r w:rsidRPr="00872481">
        <w:rPr>
          <w:i/>
          <w:iCs/>
        </w:rPr>
        <w:t>Continue</w:t>
      </w:r>
      <w:r>
        <w:t>”.</w:t>
      </w:r>
    </w:p>
    <w:p w14:paraId="5DB6D91E" w14:textId="79C762A0" w:rsidR="0036205E" w:rsidRDefault="0036205E" w:rsidP="0036205E">
      <w:pPr>
        <w:ind w:left="-180"/>
      </w:pPr>
    </w:p>
    <w:p w14:paraId="780F9E18" w14:textId="39C05735" w:rsidR="00872481" w:rsidRDefault="00872481" w:rsidP="0036205E">
      <w:pPr>
        <w:pStyle w:val="NoSpacing"/>
        <w:ind w:left="-180"/>
        <w:jc w:val="center"/>
        <w:rPr>
          <w:rFonts w:eastAsiaTheme="minorHAnsi"/>
          <w:b/>
          <w:bCs/>
          <w:color w:val="auto"/>
          <w:sz w:val="24"/>
        </w:rPr>
      </w:pPr>
      <w:r>
        <w:rPr>
          <w:rFonts w:eastAsiaTheme="minorHAnsi"/>
          <w:color w:val="auto"/>
          <w:sz w:val="24"/>
        </w:rPr>
        <w:t xml:space="preserve">Save the file with the following name convention: </w:t>
      </w:r>
      <w:r>
        <w:rPr>
          <w:rFonts w:eastAsiaTheme="minorHAnsi"/>
          <w:b/>
          <w:bCs/>
          <w:color w:val="auto"/>
          <w:sz w:val="24"/>
        </w:rPr>
        <w:t>INDICATOR</w:t>
      </w:r>
      <w:r w:rsidRPr="00601B9A">
        <w:rPr>
          <w:rFonts w:eastAsiaTheme="minorHAnsi"/>
          <w:b/>
          <w:bCs/>
          <w:color w:val="auto"/>
          <w:sz w:val="24"/>
        </w:rPr>
        <w:t>_</w:t>
      </w:r>
      <w:r>
        <w:rPr>
          <w:rFonts w:eastAsiaTheme="minorHAnsi"/>
          <w:b/>
          <w:bCs/>
          <w:color w:val="auto"/>
          <w:sz w:val="24"/>
        </w:rPr>
        <w:t>OUTPUT</w:t>
      </w:r>
      <w:r w:rsidRPr="00601B9A">
        <w:rPr>
          <w:rFonts w:eastAsiaTheme="minorHAnsi"/>
          <w:b/>
          <w:bCs/>
          <w:color w:val="auto"/>
          <w:sz w:val="24"/>
        </w:rPr>
        <w:t>_STARTMONTHYEAR_ENDMONTHYEAR</w:t>
      </w:r>
    </w:p>
    <w:p w14:paraId="3ECCE37F" w14:textId="660CD8BD" w:rsidR="00872481" w:rsidRDefault="00872481" w:rsidP="0036205E">
      <w:pPr>
        <w:pStyle w:val="NoSpacing"/>
        <w:ind w:left="-180"/>
        <w:jc w:val="center"/>
        <w:rPr>
          <w:rFonts w:eastAsiaTheme="minorHAnsi"/>
          <w:b/>
          <w:bCs/>
          <w:color w:val="auto"/>
          <w:sz w:val="24"/>
        </w:rPr>
      </w:pPr>
      <w:r w:rsidRPr="00601B9A">
        <w:rPr>
          <w:rFonts w:eastAsiaTheme="minorHAnsi"/>
          <w:color w:val="auto"/>
          <w:sz w:val="24"/>
        </w:rPr>
        <w:t>Ex.</w:t>
      </w:r>
      <w:r>
        <w:rPr>
          <w:rFonts w:eastAsiaTheme="minorHAnsi"/>
          <w:b/>
          <w:bCs/>
          <w:color w:val="auto"/>
          <w:sz w:val="24"/>
        </w:rPr>
        <w:t xml:space="preserve"> PSI_OUTPUT_0119_0321</w:t>
      </w:r>
    </w:p>
    <w:p w14:paraId="4DE83F51" w14:textId="77777777" w:rsidR="0036205E" w:rsidRPr="00601B9A" w:rsidRDefault="0036205E" w:rsidP="00B417B7">
      <w:pPr>
        <w:spacing w:after="0" w:line="240" w:lineRule="auto"/>
      </w:pPr>
    </w:p>
    <w:p w14:paraId="003C6675" w14:textId="007818A3" w:rsidR="00BE5CF1" w:rsidRPr="00601B9A" w:rsidRDefault="00BE5CF1" w:rsidP="0017614E">
      <w:pPr>
        <w:pStyle w:val="Heading1"/>
        <w:ind w:left="-180"/>
        <w:rPr>
          <w:rFonts w:eastAsiaTheme="minorHAnsi"/>
        </w:rPr>
      </w:pPr>
      <w:bookmarkStart w:id="88" w:name="_Toc85546860"/>
      <w:bookmarkStart w:id="89" w:name="_Toc85547310"/>
      <w:bookmarkStart w:id="90" w:name="_Toc85547436"/>
      <w:bookmarkStart w:id="91" w:name="_Toc85548762"/>
      <w:bookmarkStart w:id="92" w:name="_Toc85550514"/>
      <w:r w:rsidRPr="00601B9A">
        <w:rPr>
          <w:rFonts w:eastAsiaTheme="minorHAnsi"/>
        </w:rPr>
        <w:lastRenderedPageBreak/>
        <w:t>Import</w:t>
      </w:r>
      <w:r w:rsidR="00B417B7">
        <w:rPr>
          <w:rFonts w:eastAsiaTheme="minorHAnsi"/>
        </w:rPr>
        <w:t>ing the</w:t>
      </w:r>
      <w:r w:rsidRPr="00601B9A">
        <w:rPr>
          <w:rFonts w:eastAsiaTheme="minorHAnsi"/>
        </w:rPr>
        <w:t xml:space="preserve"> Output</w:t>
      </w:r>
      <w:r w:rsidR="00B417B7">
        <w:rPr>
          <w:rFonts w:eastAsiaTheme="minorHAnsi"/>
        </w:rPr>
        <w:t xml:space="preserve"> File into SQL Server</w:t>
      </w:r>
      <w:bookmarkEnd w:id="88"/>
      <w:bookmarkEnd w:id="89"/>
      <w:bookmarkEnd w:id="90"/>
      <w:bookmarkEnd w:id="91"/>
      <w:bookmarkEnd w:id="92"/>
    </w:p>
    <w:p w14:paraId="2A4E851F" w14:textId="397987AD" w:rsidR="0036205E" w:rsidRDefault="0036205E" w:rsidP="0036205E">
      <w:pPr>
        <w:pStyle w:val="NoSpacing"/>
        <w:ind w:left="-180"/>
        <w:rPr>
          <w:rFonts w:eastAsiaTheme="minorHAnsi"/>
          <w:color w:val="auto"/>
          <w:sz w:val="24"/>
        </w:rPr>
      </w:pPr>
      <w:r w:rsidRPr="0036205E">
        <w:rPr>
          <w:rFonts w:eastAsiaTheme="minorHAnsi"/>
          <w:color w:val="auto"/>
          <w:sz w:val="24"/>
        </w:rPr>
        <w:t>This section walks you through the process for importing the output indicator file from the Quality Indicators™ Windows® (</w:t>
      </w:r>
      <w:proofErr w:type="spellStart"/>
      <w:r w:rsidRPr="0036205E">
        <w:rPr>
          <w:rFonts w:eastAsiaTheme="minorHAnsi"/>
          <w:color w:val="auto"/>
          <w:sz w:val="24"/>
        </w:rPr>
        <w:t>WinQI</w:t>
      </w:r>
      <w:proofErr w:type="spellEnd"/>
      <w:r w:rsidRPr="0036205E">
        <w:rPr>
          <w:rFonts w:eastAsiaTheme="minorHAnsi"/>
          <w:color w:val="auto"/>
          <w:sz w:val="24"/>
        </w:rPr>
        <w:t>) software into Microsoft SQL Server Management Studio.</w:t>
      </w:r>
      <w:r>
        <w:rPr>
          <w:rFonts w:eastAsiaTheme="minorHAnsi"/>
          <w:color w:val="auto"/>
          <w:sz w:val="24"/>
        </w:rPr>
        <w:t xml:space="preserve"> </w:t>
      </w:r>
      <w:r w:rsidR="00B417B7">
        <w:rPr>
          <w:rFonts w:eastAsiaTheme="minorHAnsi"/>
          <w:color w:val="auto"/>
          <w:sz w:val="24"/>
        </w:rPr>
        <w:t xml:space="preserve">The newly created Output File will need to be imported to SQL Server to be generated with the Raw Data Downloads. Search for the </w:t>
      </w:r>
      <w:proofErr w:type="spellStart"/>
      <w:r w:rsidR="00B417B7" w:rsidRPr="00B417B7">
        <w:rPr>
          <w:rFonts w:eastAsiaTheme="minorHAnsi"/>
          <w:b/>
          <w:bCs/>
          <w:color w:val="auto"/>
          <w:sz w:val="24"/>
        </w:rPr>
        <w:t>qualityindicators</w:t>
      </w:r>
      <w:proofErr w:type="spellEnd"/>
      <w:r w:rsidR="00B417B7">
        <w:rPr>
          <w:rFonts w:eastAsiaTheme="minorHAnsi"/>
          <w:color w:val="auto"/>
          <w:sz w:val="24"/>
        </w:rPr>
        <w:t xml:space="preserve"> database </w:t>
      </w:r>
      <w:r w:rsidR="00B417B7" w:rsidRPr="00B417B7">
        <w:rPr>
          <w:rFonts w:eastAsiaTheme="minorHAnsi"/>
          <w:color w:val="auto"/>
          <w:sz w:val="24"/>
        </w:rPr>
        <w:sym w:font="Wingdings" w:char="F0E0"/>
      </w:r>
      <w:r w:rsidR="00B417B7">
        <w:rPr>
          <w:rFonts w:eastAsiaTheme="minorHAnsi"/>
          <w:color w:val="auto"/>
          <w:sz w:val="24"/>
        </w:rPr>
        <w:t xml:space="preserve"> Right click on the DB </w:t>
      </w:r>
      <w:r w:rsidR="00B417B7" w:rsidRPr="00B417B7">
        <w:rPr>
          <w:rFonts w:eastAsiaTheme="minorHAnsi"/>
          <w:color w:val="auto"/>
          <w:sz w:val="24"/>
        </w:rPr>
        <w:sym w:font="Wingdings" w:char="F0E0"/>
      </w:r>
      <w:r w:rsidR="00B417B7">
        <w:rPr>
          <w:rFonts w:eastAsiaTheme="minorHAnsi"/>
          <w:color w:val="auto"/>
          <w:sz w:val="24"/>
        </w:rPr>
        <w:t xml:space="preserve"> Tasks </w:t>
      </w:r>
      <w:r w:rsidR="00B417B7" w:rsidRPr="00B417B7">
        <w:rPr>
          <w:rFonts w:eastAsiaTheme="minorHAnsi"/>
          <w:color w:val="auto"/>
          <w:sz w:val="24"/>
        </w:rPr>
        <w:sym w:font="Wingdings" w:char="F0E0"/>
      </w:r>
      <w:r w:rsidR="00B417B7">
        <w:rPr>
          <w:rFonts w:eastAsiaTheme="minorHAnsi"/>
          <w:color w:val="auto"/>
          <w:sz w:val="24"/>
        </w:rPr>
        <w:t>Import Data. This will open the SQL Server Import and Export Wizard:</w:t>
      </w:r>
    </w:p>
    <w:p w14:paraId="348A43E9" w14:textId="18C2AA32" w:rsidR="0036205E" w:rsidRDefault="0036205E" w:rsidP="0036205E">
      <w:pPr>
        <w:pStyle w:val="NoSpacing"/>
        <w:ind w:left="-180"/>
        <w:rPr>
          <w:rFonts w:eastAsiaTheme="minorHAnsi"/>
          <w:color w:val="auto"/>
          <w:sz w:val="24"/>
        </w:rPr>
      </w:pPr>
      <w:r w:rsidRPr="00B417B7">
        <w:rPr>
          <w:noProof/>
        </w:rPr>
        <w:drawing>
          <wp:anchor distT="0" distB="0" distL="114300" distR="114300" simplePos="0" relativeHeight="251671552" behindDoc="1" locked="0" layoutInCell="1" allowOverlap="1" wp14:anchorId="5CDFA474" wp14:editId="7A4DDCC4">
            <wp:simplePos x="0" y="0"/>
            <wp:positionH relativeFrom="column">
              <wp:posOffset>-538044</wp:posOffset>
            </wp:positionH>
            <wp:positionV relativeFrom="paragraph">
              <wp:posOffset>465240</wp:posOffset>
            </wp:positionV>
            <wp:extent cx="7100385" cy="6089229"/>
            <wp:effectExtent l="133350" t="133350" r="139065" b="140335"/>
            <wp:wrapTopAndBottom/>
            <wp:docPr id="35" name="Picture 3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7100385" cy="6089229"/>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55C92703" w14:textId="5F1FE4A0" w:rsidR="0036205E" w:rsidRDefault="0036205E" w:rsidP="0036205E">
      <w:pPr>
        <w:pStyle w:val="NoSpacing"/>
        <w:ind w:left="-180"/>
        <w:rPr>
          <w:rFonts w:eastAsiaTheme="minorHAnsi"/>
          <w:color w:val="auto"/>
          <w:sz w:val="24"/>
        </w:rPr>
      </w:pPr>
    </w:p>
    <w:p w14:paraId="5F5B8679" w14:textId="41B00528" w:rsidR="0036205E" w:rsidRDefault="0036205E" w:rsidP="0036205E">
      <w:pPr>
        <w:pStyle w:val="NoSpacing"/>
        <w:ind w:left="-180"/>
        <w:rPr>
          <w:rFonts w:eastAsiaTheme="minorHAnsi"/>
          <w:color w:val="auto"/>
          <w:sz w:val="24"/>
        </w:rPr>
      </w:pPr>
    </w:p>
    <w:p w14:paraId="7C448893" w14:textId="53605D3B" w:rsidR="0036205E" w:rsidRDefault="0036205E" w:rsidP="0036205E">
      <w:pPr>
        <w:pStyle w:val="NoSpacing"/>
        <w:ind w:left="-180"/>
        <w:rPr>
          <w:rFonts w:eastAsiaTheme="minorHAnsi"/>
          <w:color w:val="auto"/>
          <w:sz w:val="24"/>
        </w:rPr>
      </w:pPr>
    </w:p>
    <w:p w14:paraId="3D73BE38" w14:textId="3DEBE7A3" w:rsidR="0036205E" w:rsidRDefault="0036205E" w:rsidP="0036205E">
      <w:pPr>
        <w:pStyle w:val="NoSpacing"/>
        <w:rPr>
          <w:rFonts w:eastAsiaTheme="minorHAnsi"/>
          <w:color w:val="auto"/>
          <w:sz w:val="24"/>
        </w:rPr>
      </w:pPr>
    </w:p>
    <w:p w14:paraId="1F81D579" w14:textId="40093CF1" w:rsidR="0036205E" w:rsidRPr="0036205E" w:rsidRDefault="0036205E" w:rsidP="0036205E">
      <w:pPr>
        <w:pStyle w:val="NoSpacing"/>
        <w:rPr>
          <w:rFonts w:eastAsiaTheme="minorHAnsi"/>
          <w:color w:val="auto"/>
          <w:sz w:val="24"/>
        </w:rPr>
        <w:sectPr w:rsidR="0036205E" w:rsidRPr="0036205E" w:rsidSect="0036205E">
          <w:pgSz w:w="12240" w:h="15840"/>
          <w:pgMar w:top="792" w:right="1440" w:bottom="792" w:left="1440" w:header="720" w:footer="0" w:gutter="0"/>
          <w:cols w:space="720"/>
          <w:docGrid w:linePitch="360"/>
        </w:sectPr>
      </w:pPr>
    </w:p>
    <w:p w14:paraId="423C0D76" w14:textId="74BF3D20" w:rsidR="00B417B7" w:rsidRDefault="00B417B7" w:rsidP="0036205E">
      <w:pPr>
        <w:pStyle w:val="Heading2"/>
        <w:ind w:left="-180"/>
      </w:pPr>
      <w:bookmarkStart w:id="93" w:name="_Toc85546861"/>
      <w:bookmarkStart w:id="94" w:name="_Toc85547311"/>
      <w:bookmarkStart w:id="95" w:name="_Toc85547437"/>
      <w:bookmarkStart w:id="96" w:name="_Toc85548763"/>
      <w:bookmarkStart w:id="97" w:name="_Toc85550515"/>
      <w:r>
        <w:lastRenderedPageBreak/>
        <w:t>Choose a Data Source</w:t>
      </w:r>
      <w:bookmarkEnd w:id="93"/>
      <w:bookmarkEnd w:id="94"/>
      <w:bookmarkEnd w:id="95"/>
      <w:bookmarkEnd w:id="96"/>
      <w:bookmarkEnd w:id="97"/>
    </w:p>
    <w:p w14:paraId="25AA3A27" w14:textId="27E1F6F3" w:rsidR="00B417B7" w:rsidRDefault="004674EF" w:rsidP="00B417B7">
      <w:pPr>
        <w:ind w:left="-180"/>
      </w:pPr>
      <w:r>
        <w:t>In the Data Source drop down-tab, select “</w:t>
      </w:r>
      <w:r w:rsidRPr="004674EF">
        <w:rPr>
          <w:i/>
          <w:iCs/>
        </w:rPr>
        <w:t>Flat File Source</w:t>
      </w:r>
      <w:r>
        <w:t>”, and select the output file in File Name. Be sure to check the “Columns” and “Preview” tab to verify the file was generated properly.</w:t>
      </w:r>
    </w:p>
    <w:p w14:paraId="42D2EF01" w14:textId="7A576147" w:rsidR="004674EF" w:rsidRPr="004674EF" w:rsidRDefault="004674EF" w:rsidP="004674EF">
      <w:pPr>
        <w:ind w:left="-180"/>
        <w:jc w:val="center"/>
      </w:pPr>
      <w:r>
        <w:rPr>
          <w:noProof/>
        </w:rPr>
        <w:drawing>
          <wp:inline distT="0" distB="0" distL="0" distR="0" wp14:anchorId="0573A1B1" wp14:editId="4FE33716">
            <wp:extent cx="3904292" cy="3342012"/>
            <wp:effectExtent l="95250" t="114300" r="96520" b="106045"/>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pic:nvPicPr>
                  <pic:blipFill>
                    <a:blip r:embed="rId21"/>
                    <a:stretch>
                      <a:fillRect/>
                    </a:stretch>
                  </pic:blipFill>
                  <pic:spPr>
                    <a:xfrm>
                      <a:off x="0" y="0"/>
                      <a:ext cx="3974576" cy="3402174"/>
                    </a:xfrm>
                    <a:prstGeom prst="rect">
                      <a:avLst/>
                    </a:prstGeom>
                    <a:effectLst>
                      <a:outerShdw blurRad="63500" sx="102000" sy="102000" algn="ctr" rotWithShape="0">
                        <a:prstClr val="black">
                          <a:alpha val="40000"/>
                        </a:prstClr>
                      </a:outerShdw>
                    </a:effectLst>
                  </pic:spPr>
                </pic:pic>
              </a:graphicData>
            </a:graphic>
          </wp:inline>
        </w:drawing>
      </w:r>
    </w:p>
    <w:p w14:paraId="065F97BE" w14:textId="349DB517" w:rsidR="00B417B7" w:rsidRDefault="004674EF" w:rsidP="004674EF">
      <w:pPr>
        <w:pStyle w:val="Heading2"/>
        <w:ind w:left="-180"/>
      </w:pPr>
      <w:bookmarkStart w:id="98" w:name="_Toc85546862"/>
      <w:bookmarkStart w:id="99" w:name="_Toc85547312"/>
      <w:bookmarkStart w:id="100" w:name="_Toc85547438"/>
      <w:bookmarkStart w:id="101" w:name="_Toc85548764"/>
      <w:bookmarkStart w:id="102" w:name="_Toc85550516"/>
      <w:r>
        <w:t>Choose a Destination</w:t>
      </w:r>
      <w:bookmarkEnd w:id="98"/>
      <w:bookmarkEnd w:id="99"/>
      <w:bookmarkEnd w:id="100"/>
      <w:bookmarkEnd w:id="101"/>
      <w:bookmarkEnd w:id="102"/>
    </w:p>
    <w:p w14:paraId="77090A9A" w14:textId="519CFA94" w:rsidR="004674EF" w:rsidRDefault="004674EF" w:rsidP="004674EF">
      <w:pPr>
        <w:ind w:left="-180"/>
        <w:rPr>
          <w:iCs/>
        </w:rPr>
      </w:pPr>
      <w:r>
        <w:t>In the Destination drop down-tab, select “</w:t>
      </w:r>
      <w:r w:rsidRPr="004674EF">
        <w:rPr>
          <w:i/>
          <w:iCs/>
        </w:rPr>
        <w:t>SQL Server Native Client 11.0</w:t>
      </w:r>
      <w:r>
        <w:rPr>
          <w:i/>
          <w:iCs/>
        </w:rPr>
        <w:t>”</w:t>
      </w:r>
      <w:r>
        <w:rPr>
          <w:iCs/>
        </w:rPr>
        <w:t xml:space="preserve"> and Database as “</w:t>
      </w:r>
      <w:proofErr w:type="spellStart"/>
      <w:r w:rsidRPr="004674EF">
        <w:rPr>
          <w:b/>
          <w:bCs/>
          <w:iCs/>
        </w:rPr>
        <w:t>qualityindicators</w:t>
      </w:r>
      <w:proofErr w:type="spellEnd"/>
      <w:r>
        <w:rPr>
          <w:iCs/>
        </w:rPr>
        <w:t>”.</w:t>
      </w:r>
      <w:r w:rsidR="002C0900">
        <w:rPr>
          <w:iCs/>
        </w:rPr>
        <w:t xml:space="preserve"> Click Next.</w:t>
      </w:r>
    </w:p>
    <w:p w14:paraId="6953EAE8" w14:textId="46CCA588" w:rsidR="004674EF" w:rsidRPr="004674EF" w:rsidRDefault="004674EF" w:rsidP="004674EF">
      <w:pPr>
        <w:ind w:left="-180"/>
        <w:jc w:val="center"/>
      </w:pPr>
      <w:r>
        <w:rPr>
          <w:noProof/>
        </w:rPr>
        <w:drawing>
          <wp:inline distT="0" distB="0" distL="0" distR="0" wp14:anchorId="315A5802" wp14:editId="79D0773D">
            <wp:extent cx="3845617" cy="3297945"/>
            <wp:effectExtent l="95250" t="114300" r="97790" b="112395"/>
            <wp:docPr id="38" name="Picture 38"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 email&#10;&#10;Description automatically generated"/>
                    <pic:cNvPicPr/>
                  </pic:nvPicPr>
                  <pic:blipFill>
                    <a:blip r:embed="rId22"/>
                    <a:stretch>
                      <a:fillRect/>
                    </a:stretch>
                  </pic:blipFill>
                  <pic:spPr>
                    <a:xfrm>
                      <a:off x="0" y="0"/>
                      <a:ext cx="3854435" cy="3305507"/>
                    </a:xfrm>
                    <a:prstGeom prst="rect">
                      <a:avLst/>
                    </a:prstGeom>
                    <a:effectLst>
                      <a:outerShdw blurRad="63500" sx="102000" sy="102000" algn="ctr" rotWithShape="0">
                        <a:prstClr val="black">
                          <a:alpha val="40000"/>
                        </a:prstClr>
                      </a:outerShdw>
                    </a:effectLst>
                  </pic:spPr>
                </pic:pic>
              </a:graphicData>
            </a:graphic>
          </wp:inline>
        </w:drawing>
      </w:r>
    </w:p>
    <w:p w14:paraId="0F02A541" w14:textId="77777777" w:rsidR="004674EF" w:rsidRDefault="004674EF" w:rsidP="00872481">
      <w:pPr>
        <w:spacing w:after="0" w:line="240" w:lineRule="auto"/>
        <w:ind w:left="-187"/>
        <w:sectPr w:rsidR="004674EF" w:rsidSect="0036205E">
          <w:pgSz w:w="12240" w:h="15840"/>
          <w:pgMar w:top="792" w:right="1440" w:bottom="792" w:left="1440" w:header="720" w:footer="0" w:gutter="0"/>
          <w:cols w:space="720"/>
          <w:titlePg/>
          <w:docGrid w:linePitch="360"/>
        </w:sectPr>
      </w:pPr>
    </w:p>
    <w:p w14:paraId="508D5D89" w14:textId="22132530" w:rsidR="00B417B7" w:rsidRDefault="004674EF" w:rsidP="004674EF">
      <w:pPr>
        <w:pStyle w:val="Heading2"/>
        <w:ind w:left="-180"/>
      </w:pPr>
      <w:bookmarkStart w:id="103" w:name="_Toc85546863"/>
      <w:bookmarkStart w:id="104" w:name="_Toc85547313"/>
      <w:bookmarkStart w:id="105" w:name="_Toc85547439"/>
      <w:bookmarkStart w:id="106" w:name="_Toc85548765"/>
      <w:bookmarkStart w:id="107" w:name="_Toc85550517"/>
      <w:r>
        <w:lastRenderedPageBreak/>
        <w:t>Select Source Tables and Views</w:t>
      </w:r>
      <w:bookmarkEnd w:id="103"/>
      <w:bookmarkEnd w:id="104"/>
      <w:bookmarkEnd w:id="105"/>
      <w:bookmarkEnd w:id="106"/>
      <w:bookmarkEnd w:id="107"/>
    </w:p>
    <w:p w14:paraId="6BB5E44E" w14:textId="38BAB2A7" w:rsidR="00B417B7" w:rsidRDefault="004674EF" w:rsidP="00872481">
      <w:pPr>
        <w:spacing w:after="0" w:line="240" w:lineRule="auto"/>
        <w:ind w:left="-187"/>
      </w:pPr>
      <w:r>
        <w:t xml:space="preserve">In the Destination drop down menu, change the name of the output file from </w:t>
      </w:r>
      <w:r w:rsidRPr="004674EF">
        <w:rPr>
          <w:i/>
          <w:iCs/>
        </w:rPr>
        <w:t>INDICATOR_OUTPUT_STARTMONTHYEAR_ENDMONTHYEAR</w:t>
      </w:r>
      <w:r>
        <w:rPr>
          <w:b/>
          <w:bCs/>
        </w:rPr>
        <w:t xml:space="preserve"> </w:t>
      </w:r>
      <w:r>
        <w:t xml:space="preserve">to </w:t>
      </w:r>
      <w:r w:rsidRPr="004674EF">
        <w:rPr>
          <w:b/>
          <w:bCs/>
        </w:rPr>
        <w:t>PSI_OUTPUT</w:t>
      </w:r>
      <w:r>
        <w:t xml:space="preserve">. As the table already exists, we are going to append the new data. </w:t>
      </w:r>
    </w:p>
    <w:p w14:paraId="6D6489C1" w14:textId="77777777" w:rsidR="004674EF" w:rsidRPr="004674EF" w:rsidRDefault="004674EF" w:rsidP="00872481">
      <w:pPr>
        <w:spacing w:after="0" w:line="240" w:lineRule="auto"/>
        <w:ind w:left="-187"/>
      </w:pPr>
    </w:p>
    <w:p w14:paraId="7237BEE0" w14:textId="34B583C6" w:rsidR="00B417B7" w:rsidRDefault="004674EF" w:rsidP="004674EF">
      <w:pPr>
        <w:spacing w:after="0" w:line="240" w:lineRule="auto"/>
        <w:ind w:left="-187"/>
        <w:jc w:val="center"/>
      </w:pPr>
      <w:r>
        <w:rPr>
          <w:noProof/>
        </w:rPr>
        <w:drawing>
          <wp:inline distT="0" distB="0" distL="0" distR="0" wp14:anchorId="2D6D4BC8" wp14:editId="252C580E">
            <wp:extent cx="3675084" cy="3151698"/>
            <wp:effectExtent l="114300" t="95250" r="97155" b="86995"/>
            <wp:docPr id="39" name="Picture 3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 email&#10;&#10;Description automatically generated"/>
                    <pic:cNvPicPr/>
                  </pic:nvPicPr>
                  <pic:blipFill>
                    <a:blip r:embed="rId23"/>
                    <a:stretch>
                      <a:fillRect/>
                    </a:stretch>
                  </pic:blipFill>
                  <pic:spPr>
                    <a:xfrm>
                      <a:off x="0" y="0"/>
                      <a:ext cx="3684963" cy="3160170"/>
                    </a:xfrm>
                    <a:prstGeom prst="rect">
                      <a:avLst/>
                    </a:prstGeom>
                    <a:effectLst>
                      <a:outerShdw blurRad="63500" sx="102000" sy="102000" algn="ctr" rotWithShape="0">
                        <a:prstClr val="black">
                          <a:alpha val="40000"/>
                        </a:prstClr>
                      </a:outerShdw>
                    </a:effectLst>
                  </pic:spPr>
                </pic:pic>
              </a:graphicData>
            </a:graphic>
          </wp:inline>
        </w:drawing>
      </w:r>
    </w:p>
    <w:p w14:paraId="328D1161" w14:textId="77777777" w:rsidR="004674EF" w:rsidRDefault="004674EF" w:rsidP="004674EF">
      <w:pPr>
        <w:spacing w:after="0" w:line="240" w:lineRule="auto"/>
        <w:ind w:left="-187"/>
        <w:jc w:val="center"/>
      </w:pPr>
    </w:p>
    <w:p w14:paraId="1EEF541D" w14:textId="77777777" w:rsidR="004674EF" w:rsidRDefault="004674EF" w:rsidP="004674EF">
      <w:pPr>
        <w:spacing w:after="0" w:line="240" w:lineRule="auto"/>
        <w:ind w:left="-187"/>
      </w:pPr>
    </w:p>
    <w:p w14:paraId="44A3204A" w14:textId="4AA72F6B" w:rsidR="004674EF" w:rsidRPr="004674EF" w:rsidRDefault="004674EF" w:rsidP="004674EF">
      <w:pPr>
        <w:spacing w:after="0" w:line="240" w:lineRule="auto"/>
        <w:ind w:left="-187"/>
      </w:pPr>
      <w:r>
        <w:t>Open the “</w:t>
      </w:r>
      <w:r>
        <w:rPr>
          <w:i/>
          <w:iCs/>
        </w:rPr>
        <w:t>Edit Mappings”</w:t>
      </w:r>
      <w:r>
        <w:t>, and verify the button is selected on “</w:t>
      </w:r>
      <w:r>
        <w:rPr>
          <w:i/>
          <w:iCs/>
        </w:rPr>
        <w:t>Append rows to the destination table”</w:t>
      </w:r>
      <w:r>
        <w:t xml:space="preserve">. </w:t>
      </w:r>
      <w:r w:rsidR="002C0900">
        <w:t>Click OK and Next.</w:t>
      </w:r>
    </w:p>
    <w:p w14:paraId="782B6223" w14:textId="411A86D5" w:rsidR="00B417B7" w:rsidRDefault="00B417B7" w:rsidP="00872481">
      <w:pPr>
        <w:spacing w:after="0" w:line="240" w:lineRule="auto"/>
        <w:ind w:left="-187"/>
      </w:pPr>
    </w:p>
    <w:p w14:paraId="31B36BF3" w14:textId="00B49635" w:rsidR="004674EF" w:rsidRDefault="004674EF" w:rsidP="004674EF">
      <w:pPr>
        <w:spacing w:after="0" w:line="240" w:lineRule="auto"/>
        <w:ind w:left="-187"/>
        <w:jc w:val="center"/>
      </w:pPr>
      <w:r>
        <w:rPr>
          <w:noProof/>
        </w:rPr>
        <w:drawing>
          <wp:inline distT="0" distB="0" distL="0" distR="0" wp14:anchorId="2AF3297A" wp14:editId="08C1F90C">
            <wp:extent cx="3898857" cy="3274251"/>
            <wp:effectExtent l="95250" t="114300" r="102235" b="116840"/>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a:blip r:embed="rId24"/>
                    <a:stretch>
                      <a:fillRect/>
                    </a:stretch>
                  </pic:blipFill>
                  <pic:spPr>
                    <a:xfrm>
                      <a:off x="0" y="0"/>
                      <a:ext cx="3908509" cy="3282357"/>
                    </a:xfrm>
                    <a:prstGeom prst="rect">
                      <a:avLst/>
                    </a:prstGeom>
                    <a:effectLst>
                      <a:outerShdw blurRad="63500" sx="102000" sy="102000" algn="ctr" rotWithShape="0">
                        <a:prstClr val="black">
                          <a:alpha val="40000"/>
                        </a:prstClr>
                      </a:outerShdw>
                    </a:effectLst>
                  </pic:spPr>
                </pic:pic>
              </a:graphicData>
            </a:graphic>
          </wp:inline>
        </w:drawing>
      </w:r>
    </w:p>
    <w:p w14:paraId="75F78BA7" w14:textId="77777777" w:rsidR="004674EF" w:rsidRDefault="004674EF" w:rsidP="00872481">
      <w:pPr>
        <w:spacing w:after="0" w:line="240" w:lineRule="auto"/>
        <w:ind w:left="-187"/>
        <w:sectPr w:rsidR="004674EF" w:rsidSect="0036205E">
          <w:pgSz w:w="12240" w:h="15840"/>
          <w:pgMar w:top="792" w:right="1440" w:bottom="792" w:left="1440" w:header="720" w:footer="0" w:gutter="0"/>
          <w:cols w:space="720"/>
          <w:titlePg/>
          <w:docGrid w:linePitch="360"/>
        </w:sectPr>
      </w:pPr>
    </w:p>
    <w:p w14:paraId="1DE43C73" w14:textId="24B9E4B1" w:rsidR="004674EF" w:rsidRDefault="002C0900" w:rsidP="002C0900">
      <w:pPr>
        <w:pStyle w:val="Heading2"/>
        <w:ind w:left="-180"/>
      </w:pPr>
      <w:bookmarkStart w:id="108" w:name="_Toc85546864"/>
      <w:bookmarkStart w:id="109" w:name="_Toc85547314"/>
      <w:bookmarkStart w:id="110" w:name="_Toc85547440"/>
      <w:bookmarkStart w:id="111" w:name="_Toc85548766"/>
      <w:bookmarkStart w:id="112" w:name="_Toc85550518"/>
      <w:r>
        <w:lastRenderedPageBreak/>
        <w:t>Save and Run Package</w:t>
      </w:r>
      <w:bookmarkEnd w:id="108"/>
      <w:bookmarkEnd w:id="109"/>
      <w:bookmarkEnd w:id="110"/>
      <w:bookmarkEnd w:id="111"/>
      <w:bookmarkEnd w:id="112"/>
    </w:p>
    <w:p w14:paraId="577D45B6" w14:textId="7BE83274" w:rsidR="0036205E" w:rsidRDefault="002C0900" w:rsidP="0036205E">
      <w:pPr>
        <w:ind w:left="-180"/>
      </w:pPr>
      <w:r>
        <w:t>Before running the Wizard, read the final summary to verify your changes to the table. Select the “Finish” button, and the output file will be processed:</w:t>
      </w:r>
    </w:p>
    <w:p w14:paraId="78932432" w14:textId="1FFD65C8" w:rsidR="0036205E" w:rsidRDefault="0036205E" w:rsidP="0036205E">
      <w:pPr>
        <w:jc w:val="center"/>
      </w:pPr>
      <w:r>
        <w:rPr>
          <w:noProof/>
        </w:rPr>
        <w:drawing>
          <wp:inline distT="0" distB="0" distL="0" distR="0" wp14:anchorId="476C405F" wp14:editId="1EEE58FA">
            <wp:extent cx="3871595" cy="3320415"/>
            <wp:effectExtent l="95250" t="114300" r="90805" b="108585"/>
            <wp:docPr id="41" name="Picture 4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 emai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871595" cy="3320415"/>
                    </a:xfrm>
                    <a:prstGeom prst="rect">
                      <a:avLst/>
                    </a:prstGeom>
                    <a:effectLst>
                      <a:outerShdw blurRad="63500" sx="102000" sy="102000" algn="ctr" rotWithShape="0">
                        <a:prstClr val="black">
                          <a:alpha val="40000"/>
                        </a:prstClr>
                      </a:outerShdw>
                    </a:effectLst>
                  </pic:spPr>
                </pic:pic>
              </a:graphicData>
            </a:graphic>
          </wp:inline>
        </w:drawing>
      </w:r>
    </w:p>
    <w:p w14:paraId="5D894B66" w14:textId="79470B32" w:rsidR="004674EF" w:rsidRDefault="002C0900" w:rsidP="00643CA3">
      <w:pPr>
        <w:ind w:left="-180"/>
      </w:pPr>
      <w:r>
        <w:t xml:space="preserve">The file should process with no errors. If you run into any issues, please be sure to contact a PI or BI member for assistance. </w:t>
      </w:r>
    </w:p>
    <w:p w14:paraId="358585C2" w14:textId="77777777" w:rsidR="0036205E" w:rsidRDefault="0036205E" w:rsidP="00643CA3">
      <w:pPr>
        <w:ind w:left="-180"/>
      </w:pPr>
    </w:p>
    <w:p w14:paraId="15D8D8BA" w14:textId="52336641" w:rsidR="004674EF" w:rsidRDefault="002C0900" w:rsidP="002C0900">
      <w:pPr>
        <w:pStyle w:val="Heading1"/>
        <w:ind w:left="-180"/>
      </w:pPr>
      <w:bookmarkStart w:id="113" w:name="_Toc85546865"/>
      <w:bookmarkStart w:id="114" w:name="_Toc85547315"/>
      <w:bookmarkStart w:id="115" w:name="_Toc85547441"/>
      <w:bookmarkStart w:id="116" w:name="_Toc85548767"/>
      <w:bookmarkStart w:id="117" w:name="_Toc85550519"/>
      <w:r>
        <w:t>Creating the Indicator Tables</w:t>
      </w:r>
      <w:bookmarkEnd w:id="113"/>
      <w:bookmarkEnd w:id="114"/>
      <w:bookmarkEnd w:id="115"/>
      <w:bookmarkEnd w:id="116"/>
      <w:bookmarkEnd w:id="117"/>
    </w:p>
    <w:p w14:paraId="12EDAD91" w14:textId="269F5494" w:rsidR="004674EF" w:rsidRDefault="002C0900" w:rsidP="00872481">
      <w:pPr>
        <w:spacing w:after="0" w:line="240" w:lineRule="auto"/>
        <w:ind w:left="-187"/>
      </w:pPr>
      <w:r>
        <w:t xml:space="preserve">With </w:t>
      </w:r>
      <w:proofErr w:type="spellStart"/>
      <w:r w:rsidR="006C4A52" w:rsidRPr="006C4A52">
        <w:rPr>
          <w:b/>
          <w:bCs/>
        </w:rPr>
        <w:t>qualityindicators</w:t>
      </w:r>
      <w:proofErr w:type="spellEnd"/>
      <w:r w:rsidR="006C4A52">
        <w:rPr>
          <w:b/>
          <w:bCs/>
        </w:rPr>
        <w:t xml:space="preserve"> </w:t>
      </w:r>
      <w:r w:rsidR="006C4A52">
        <w:t xml:space="preserve">updated with the output data, we’ll need to make sure this data is also inserted in the correct tables to create the report ready data. </w:t>
      </w:r>
      <w:r w:rsidR="0036205E" w:rsidRPr="0036205E">
        <w:t>This section walks you through the process for creating indicator file from the Quality Indicators™ Windows® (</w:t>
      </w:r>
      <w:proofErr w:type="spellStart"/>
      <w:r w:rsidR="0036205E" w:rsidRPr="0036205E">
        <w:t>WinQI</w:t>
      </w:r>
      <w:proofErr w:type="spellEnd"/>
      <w:r w:rsidR="0036205E" w:rsidRPr="0036205E">
        <w:t>) software into a Microsoft SQL Server Management Studio table.</w:t>
      </w:r>
    </w:p>
    <w:p w14:paraId="1A3268E9" w14:textId="7A2F4B06" w:rsidR="006C4A52" w:rsidRDefault="006C4A52" w:rsidP="00872481">
      <w:pPr>
        <w:spacing w:after="0" w:line="240" w:lineRule="auto"/>
        <w:ind w:left="-187"/>
      </w:pPr>
    </w:p>
    <w:p w14:paraId="035F7659" w14:textId="49E0EC74" w:rsidR="00D55201" w:rsidRDefault="00D55201" w:rsidP="00D55201">
      <w:pPr>
        <w:spacing w:after="0" w:line="240" w:lineRule="auto"/>
        <w:ind w:left="-187"/>
      </w:pPr>
      <w:r>
        <w:t xml:space="preserve">Run the stored procedure called </w:t>
      </w:r>
      <w:proofErr w:type="spellStart"/>
      <w:r>
        <w:rPr>
          <w:b/>
          <w:bCs/>
        </w:rPr>
        <w:t>load_PSI_OUTPUT</w:t>
      </w:r>
      <w:proofErr w:type="spellEnd"/>
      <w:r>
        <w:t>. Here is what this stored procedure does:</w:t>
      </w:r>
    </w:p>
    <w:p w14:paraId="54DC02D8" w14:textId="77777777" w:rsidR="00A34809" w:rsidRDefault="00A34809" w:rsidP="00D55201">
      <w:pPr>
        <w:spacing w:after="0" w:line="240" w:lineRule="auto"/>
        <w:ind w:left="-187"/>
      </w:pPr>
    </w:p>
    <w:p w14:paraId="5AF8F39E" w14:textId="77777777" w:rsidR="00A34809" w:rsidRPr="00A34809" w:rsidRDefault="00A34809" w:rsidP="00A34809">
      <w:pPr>
        <w:autoSpaceDE w:val="0"/>
        <w:autoSpaceDN w:val="0"/>
        <w:adjustRightInd w:val="0"/>
        <w:spacing w:after="0" w:line="240" w:lineRule="auto"/>
        <w:rPr>
          <w:rFonts w:ascii="Consolas" w:hAnsi="Consolas" w:cs="Consolas"/>
          <w:color w:val="000000"/>
          <w:sz w:val="22"/>
        </w:rPr>
      </w:pPr>
      <w:r w:rsidRPr="00A34809">
        <w:rPr>
          <w:rFonts w:ascii="Consolas" w:hAnsi="Consolas" w:cs="Consolas"/>
          <w:color w:val="0000FF"/>
          <w:sz w:val="22"/>
        </w:rPr>
        <w:t>TRUNCATE</w:t>
      </w:r>
      <w:r w:rsidRPr="00A34809">
        <w:rPr>
          <w:rFonts w:ascii="Consolas" w:hAnsi="Consolas" w:cs="Consolas"/>
          <w:color w:val="000000"/>
          <w:sz w:val="22"/>
        </w:rPr>
        <w:t xml:space="preserve"> </w:t>
      </w:r>
      <w:r w:rsidRPr="00A34809">
        <w:rPr>
          <w:rFonts w:ascii="Consolas" w:hAnsi="Consolas" w:cs="Consolas"/>
          <w:color w:val="0000FF"/>
          <w:sz w:val="22"/>
        </w:rPr>
        <w:t>TABLE</w:t>
      </w:r>
      <w:r w:rsidRPr="00A34809">
        <w:rPr>
          <w:rFonts w:ascii="Consolas" w:hAnsi="Consolas" w:cs="Consolas"/>
          <w:color w:val="000000"/>
          <w:sz w:val="22"/>
        </w:rPr>
        <w:t xml:space="preserve"> </w:t>
      </w:r>
      <w:proofErr w:type="spellStart"/>
      <w:r w:rsidRPr="00A34809">
        <w:rPr>
          <w:rFonts w:ascii="Consolas" w:hAnsi="Consolas" w:cs="Consolas"/>
          <w:color w:val="000000"/>
          <w:sz w:val="22"/>
        </w:rPr>
        <w:t>factPSIIndicator</w:t>
      </w:r>
      <w:proofErr w:type="spellEnd"/>
      <w:r w:rsidRPr="00A34809">
        <w:rPr>
          <w:rFonts w:ascii="Consolas" w:hAnsi="Consolas" w:cs="Consolas"/>
          <w:color w:val="000000"/>
          <w:sz w:val="22"/>
        </w:rPr>
        <w:t xml:space="preserve"> </w:t>
      </w:r>
    </w:p>
    <w:p w14:paraId="1BA6D176" w14:textId="77777777" w:rsidR="00A34809" w:rsidRPr="00A34809" w:rsidRDefault="00A34809" w:rsidP="00A34809">
      <w:pPr>
        <w:autoSpaceDE w:val="0"/>
        <w:autoSpaceDN w:val="0"/>
        <w:adjustRightInd w:val="0"/>
        <w:spacing w:after="0" w:line="240" w:lineRule="auto"/>
        <w:rPr>
          <w:rFonts w:ascii="Consolas" w:hAnsi="Consolas" w:cs="Consolas"/>
          <w:color w:val="000000"/>
          <w:sz w:val="22"/>
        </w:rPr>
      </w:pPr>
      <w:r w:rsidRPr="00A34809">
        <w:rPr>
          <w:rFonts w:ascii="Consolas" w:hAnsi="Consolas" w:cs="Consolas"/>
          <w:color w:val="0000FF"/>
          <w:sz w:val="22"/>
        </w:rPr>
        <w:t>insert</w:t>
      </w:r>
      <w:r w:rsidRPr="00A34809">
        <w:rPr>
          <w:rFonts w:ascii="Consolas" w:hAnsi="Consolas" w:cs="Consolas"/>
          <w:color w:val="000000"/>
          <w:sz w:val="22"/>
        </w:rPr>
        <w:t xml:space="preserve"> </w:t>
      </w:r>
      <w:r w:rsidRPr="00A34809">
        <w:rPr>
          <w:rFonts w:ascii="Consolas" w:hAnsi="Consolas" w:cs="Consolas"/>
          <w:color w:val="0000FF"/>
          <w:sz w:val="22"/>
        </w:rPr>
        <w:t>into</w:t>
      </w:r>
      <w:r w:rsidRPr="00A34809">
        <w:rPr>
          <w:rFonts w:ascii="Consolas" w:hAnsi="Consolas" w:cs="Consolas"/>
          <w:color w:val="000000"/>
          <w:sz w:val="22"/>
        </w:rPr>
        <w:t xml:space="preserve"> </w:t>
      </w:r>
      <w:proofErr w:type="spellStart"/>
      <w:r w:rsidRPr="00A34809">
        <w:rPr>
          <w:rFonts w:ascii="Consolas" w:hAnsi="Consolas" w:cs="Consolas"/>
          <w:color w:val="000000"/>
          <w:sz w:val="22"/>
        </w:rPr>
        <w:t>factPSIIndicator</w:t>
      </w:r>
      <w:proofErr w:type="spellEnd"/>
      <w:r w:rsidRPr="00A34809">
        <w:rPr>
          <w:rFonts w:ascii="Consolas" w:hAnsi="Consolas" w:cs="Consolas"/>
          <w:color w:val="000000"/>
          <w:sz w:val="22"/>
        </w:rPr>
        <w:t xml:space="preserve"> </w:t>
      </w:r>
      <w:r w:rsidRPr="00A34809">
        <w:rPr>
          <w:rFonts w:ascii="Consolas" w:hAnsi="Consolas" w:cs="Consolas"/>
          <w:color w:val="0000FF"/>
          <w:sz w:val="22"/>
        </w:rPr>
        <w:t>select</w:t>
      </w:r>
      <w:r w:rsidRPr="00A34809">
        <w:rPr>
          <w:rFonts w:ascii="Consolas" w:hAnsi="Consolas" w:cs="Consolas"/>
          <w:color w:val="000000"/>
          <w:sz w:val="22"/>
        </w:rPr>
        <w:t xml:space="preserve"> </w:t>
      </w:r>
      <w:r w:rsidRPr="00A34809">
        <w:rPr>
          <w:rFonts w:ascii="Consolas" w:hAnsi="Consolas" w:cs="Consolas"/>
          <w:color w:val="808080"/>
          <w:sz w:val="22"/>
        </w:rPr>
        <w:t>*</w:t>
      </w:r>
      <w:r w:rsidRPr="00A34809">
        <w:rPr>
          <w:rFonts w:ascii="Consolas" w:hAnsi="Consolas" w:cs="Consolas"/>
          <w:color w:val="000000"/>
          <w:sz w:val="22"/>
        </w:rPr>
        <w:t xml:space="preserve"> </w:t>
      </w:r>
      <w:r w:rsidRPr="00A34809">
        <w:rPr>
          <w:rFonts w:ascii="Consolas" w:hAnsi="Consolas" w:cs="Consolas"/>
          <w:color w:val="0000FF"/>
          <w:sz w:val="22"/>
        </w:rPr>
        <w:t>from</w:t>
      </w:r>
      <w:r w:rsidRPr="00A34809">
        <w:rPr>
          <w:rFonts w:ascii="Consolas" w:hAnsi="Consolas" w:cs="Consolas"/>
          <w:color w:val="000000"/>
          <w:sz w:val="22"/>
        </w:rPr>
        <w:t xml:space="preserve"> [</w:t>
      </w:r>
      <w:proofErr w:type="spellStart"/>
      <w:r w:rsidRPr="00A34809">
        <w:rPr>
          <w:rFonts w:ascii="Consolas" w:hAnsi="Consolas" w:cs="Consolas"/>
          <w:color w:val="000000"/>
          <w:sz w:val="22"/>
        </w:rPr>
        <w:t>dbo</w:t>
      </w:r>
      <w:proofErr w:type="spellEnd"/>
      <w:proofErr w:type="gramStart"/>
      <w:r w:rsidRPr="00A34809">
        <w:rPr>
          <w:rFonts w:ascii="Consolas" w:hAnsi="Consolas" w:cs="Consolas"/>
          <w:color w:val="000000"/>
          <w:sz w:val="22"/>
        </w:rPr>
        <w:t>]</w:t>
      </w:r>
      <w:r w:rsidRPr="00A34809">
        <w:rPr>
          <w:rFonts w:ascii="Consolas" w:hAnsi="Consolas" w:cs="Consolas"/>
          <w:color w:val="808080"/>
          <w:sz w:val="22"/>
        </w:rPr>
        <w:t>.</w:t>
      </w:r>
      <w:r w:rsidRPr="00A34809">
        <w:rPr>
          <w:rFonts w:ascii="Consolas" w:hAnsi="Consolas" w:cs="Consolas"/>
          <w:color w:val="000000"/>
          <w:sz w:val="22"/>
        </w:rPr>
        <w:t>[</w:t>
      </w:r>
      <w:proofErr w:type="spellStart"/>
      <w:proofErr w:type="gramEnd"/>
      <w:r w:rsidRPr="00A34809">
        <w:rPr>
          <w:rFonts w:ascii="Consolas" w:hAnsi="Consolas" w:cs="Consolas"/>
          <w:color w:val="000000"/>
          <w:sz w:val="22"/>
        </w:rPr>
        <w:t>vwfactPSIIndicator</w:t>
      </w:r>
      <w:proofErr w:type="spellEnd"/>
      <w:r w:rsidRPr="00A34809">
        <w:rPr>
          <w:rFonts w:ascii="Consolas" w:hAnsi="Consolas" w:cs="Consolas"/>
          <w:color w:val="000000"/>
          <w:sz w:val="22"/>
        </w:rPr>
        <w:t>]</w:t>
      </w:r>
    </w:p>
    <w:p w14:paraId="69BE6645" w14:textId="77777777" w:rsidR="00A34809" w:rsidRPr="00A34809" w:rsidRDefault="00A34809" w:rsidP="00A34809">
      <w:pPr>
        <w:autoSpaceDE w:val="0"/>
        <w:autoSpaceDN w:val="0"/>
        <w:adjustRightInd w:val="0"/>
        <w:spacing w:after="0" w:line="240" w:lineRule="auto"/>
        <w:rPr>
          <w:rFonts w:ascii="Consolas" w:hAnsi="Consolas" w:cs="Consolas"/>
          <w:color w:val="000000"/>
          <w:sz w:val="22"/>
        </w:rPr>
      </w:pPr>
      <w:r w:rsidRPr="00A34809">
        <w:rPr>
          <w:rFonts w:ascii="Consolas" w:hAnsi="Consolas" w:cs="Consolas"/>
          <w:color w:val="0000FF"/>
          <w:sz w:val="22"/>
        </w:rPr>
        <w:t>where</w:t>
      </w:r>
      <w:r w:rsidRPr="00A34809">
        <w:rPr>
          <w:rFonts w:ascii="Consolas" w:hAnsi="Consolas" w:cs="Consolas"/>
          <w:color w:val="000000"/>
          <w:sz w:val="22"/>
        </w:rPr>
        <w:t xml:space="preserve"> HCO_CODE </w:t>
      </w:r>
      <w:r w:rsidRPr="00A34809">
        <w:rPr>
          <w:rFonts w:ascii="Consolas" w:hAnsi="Consolas" w:cs="Consolas"/>
          <w:color w:val="808080"/>
          <w:sz w:val="22"/>
        </w:rPr>
        <w:t>=</w:t>
      </w:r>
      <w:r w:rsidRPr="00A34809">
        <w:rPr>
          <w:rFonts w:ascii="Consolas" w:hAnsi="Consolas" w:cs="Consolas"/>
          <w:color w:val="000000"/>
          <w:sz w:val="22"/>
        </w:rPr>
        <w:t xml:space="preserve"> @hco_code </w:t>
      </w:r>
      <w:r w:rsidRPr="00A34809">
        <w:rPr>
          <w:rFonts w:ascii="Consolas" w:hAnsi="Consolas" w:cs="Consolas"/>
          <w:color w:val="808080"/>
          <w:sz w:val="22"/>
        </w:rPr>
        <w:t>and</w:t>
      </w:r>
      <w:r w:rsidRPr="00A34809">
        <w:rPr>
          <w:rFonts w:ascii="Consolas" w:hAnsi="Consolas" w:cs="Consolas"/>
          <w:color w:val="000000"/>
          <w:sz w:val="22"/>
        </w:rPr>
        <w:t xml:space="preserve"> DISCHARGE_DATE </w:t>
      </w:r>
      <w:r w:rsidRPr="00A34809">
        <w:rPr>
          <w:rFonts w:ascii="Consolas" w:hAnsi="Consolas" w:cs="Consolas"/>
          <w:color w:val="808080"/>
          <w:sz w:val="22"/>
        </w:rPr>
        <w:t>between</w:t>
      </w:r>
      <w:r w:rsidRPr="00A34809">
        <w:rPr>
          <w:rFonts w:ascii="Consolas" w:hAnsi="Consolas" w:cs="Consolas"/>
          <w:color w:val="000000"/>
          <w:sz w:val="22"/>
        </w:rPr>
        <w:t xml:space="preserve"> @start_date </w:t>
      </w:r>
      <w:r w:rsidRPr="00A34809">
        <w:rPr>
          <w:rFonts w:ascii="Consolas" w:hAnsi="Consolas" w:cs="Consolas"/>
          <w:color w:val="808080"/>
          <w:sz w:val="22"/>
        </w:rPr>
        <w:t>and</w:t>
      </w:r>
      <w:r w:rsidRPr="00A34809">
        <w:rPr>
          <w:rFonts w:ascii="Consolas" w:hAnsi="Consolas" w:cs="Consolas"/>
          <w:color w:val="000000"/>
          <w:sz w:val="22"/>
        </w:rPr>
        <w:t xml:space="preserve"> @end_date</w:t>
      </w:r>
    </w:p>
    <w:p w14:paraId="4122F975" w14:textId="1765F71B" w:rsidR="00D55201" w:rsidRPr="00A34809" w:rsidRDefault="00A34809" w:rsidP="00A34809">
      <w:pPr>
        <w:spacing w:after="0" w:line="240" w:lineRule="auto"/>
        <w:rPr>
          <w:sz w:val="22"/>
        </w:rPr>
      </w:pPr>
      <w:r w:rsidRPr="00A34809">
        <w:rPr>
          <w:rFonts w:ascii="Consolas" w:hAnsi="Consolas" w:cs="Consolas"/>
          <w:color w:val="0000FF"/>
          <w:sz w:val="22"/>
        </w:rPr>
        <w:t>insert</w:t>
      </w:r>
      <w:r w:rsidRPr="00A34809">
        <w:rPr>
          <w:rFonts w:ascii="Consolas" w:hAnsi="Consolas" w:cs="Consolas"/>
          <w:color w:val="000000"/>
          <w:sz w:val="22"/>
        </w:rPr>
        <w:t xml:space="preserve"> </w:t>
      </w:r>
      <w:r w:rsidRPr="00A34809">
        <w:rPr>
          <w:rFonts w:ascii="Consolas" w:hAnsi="Consolas" w:cs="Consolas"/>
          <w:color w:val="0000FF"/>
          <w:sz w:val="22"/>
        </w:rPr>
        <w:t>into</w:t>
      </w:r>
      <w:r w:rsidRPr="00A34809">
        <w:rPr>
          <w:rFonts w:ascii="Consolas" w:hAnsi="Consolas" w:cs="Consolas"/>
          <w:color w:val="000000"/>
          <w:sz w:val="22"/>
        </w:rPr>
        <w:t xml:space="preserve"> [PORTAL_ENGINE</w:t>
      </w:r>
      <w:proofErr w:type="gramStart"/>
      <w:r w:rsidRPr="00A34809">
        <w:rPr>
          <w:rFonts w:ascii="Consolas" w:hAnsi="Consolas" w:cs="Consolas"/>
          <w:color w:val="000000"/>
          <w:sz w:val="22"/>
        </w:rPr>
        <w:t>]</w:t>
      </w:r>
      <w:r w:rsidRPr="00A34809">
        <w:rPr>
          <w:rFonts w:ascii="Consolas" w:hAnsi="Consolas" w:cs="Consolas"/>
          <w:color w:val="808080"/>
          <w:sz w:val="22"/>
        </w:rPr>
        <w:t>.</w:t>
      </w:r>
      <w:r w:rsidRPr="00A34809">
        <w:rPr>
          <w:rFonts w:ascii="Consolas" w:hAnsi="Consolas" w:cs="Consolas"/>
          <w:color w:val="000000"/>
          <w:sz w:val="22"/>
        </w:rPr>
        <w:t>[</w:t>
      </w:r>
      <w:proofErr w:type="spellStart"/>
      <w:proofErr w:type="gramEnd"/>
      <w:r w:rsidRPr="00A34809">
        <w:rPr>
          <w:rFonts w:ascii="Consolas" w:hAnsi="Consolas" w:cs="Consolas"/>
          <w:color w:val="000000"/>
          <w:sz w:val="22"/>
        </w:rPr>
        <w:t>dbo</w:t>
      </w:r>
      <w:proofErr w:type="spellEnd"/>
      <w:r w:rsidRPr="00A34809">
        <w:rPr>
          <w:rFonts w:ascii="Consolas" w:hAnsi="Consolas" w:cs="Consolas"/>
          <w:color w:val="000000"/>
          <w:sz w:val="22"/>
        </w:rPr>
        <w:t>]</w:t>
      </w:r>
      <w:r w:rsidRPr="00A34809">
        <w:rPr>
          <w:rFonts w:ascii="Consolas" w:hAnsi="Consolas" w:cs="Consolas"/>
          <w:color w:val="808080"/>
          <w:sz w:val="22"/>
        </w:rPr>
        <w:t>.</w:t>
      </w:r>
      <w:r w:rsidRPr="00A34809">
        <w:rPr>
          <w:rFonts w:ascii="Consolas" w:hAnsi="Consolas" w:cs="Consolas"/>
          <w:color w:val="000000"/>
          <w:sz w:val="22"/>
        </w:rPr>
        <w:t xml:space="preserve">[factIndicator] </w:t>
      </w:r>
      <w:r w:rsidRPr="00A34809">
        <w:rPr>
          <w:rFonts w:ascii="Consolas" w:hAnsi="Consolas" w:cs="Consolas"/>
          <w:color w:val="0000FF"/>
          <w:sz w:val="22"/>
        </w:rPr>
        <w:t>select</w:t>
      </w:r>
      <w:r w:rsidRPr="00A34809">
        <w:rPr>
          <w:rFonts w:ascii="Consolas" w:hAnsi="Consolas" w:cs="Consolas"/>
          <w:color w:val="000000"/>
          <w:sz w:val="22"/>
        </w:rPr>
        <w:t xml:space="preserve"> </w:t>
      </w:r>
      <w:r w:rsidRPr="00A34809">
        <w:rPr>
          <w:rFonts w:ascii="Consolas" w:hAnsi="Consolas" w:cs="Consolas"/>
          <w:color w:val="808080"/>
          <w:sz w:val="22"/>
        </w:rPr>
        <w:t>*</w:t>
      </w:r>
      <w:r w:rsidRPr="00A34809">
        <w:rPr>
          <w:rFonts w:ascii="Consolas" w:hAnsi="Consolas" w:cs="Consolas"/>
          <w:color w:val="000000"/>
          <w:sz w:val="22"/>
        </w:rPr>
        <w:t xml:space="preserve"> </w:t>
      </w:r>
      <w:r w:rsidRPr="00A34809">
        <w:rPr>
          <w:rFonts w:ascii="Consolas" w:hAnsi="Consolas" w:cs="Consolas"/>
          <w:color w:val="0000FF"/>
          <w:sz w:val="22"/>
        </w:rPr>
        <w:t>from</w:t>
      </w:r>
      <w:r w:rsidRPr="00A34809">
        <w:rPr>
          <w:rFonts w:ascii="Consolas" w:hAnsi="Consolas" w:cs="Consolas"/>
          <w:color w:val="000000"/>
          <w:sz w:val="22"/>
        </w:rPr>
        <w:t xml:space="preserve"> [</w:t>
      </w:r>
      <w:proofErr w:type="spellStart"/>
      <w:r w:rsidRPr="00A34809">
        <w:rPr>
          <w:rFonts w:ascii="Consolas" w:hAnsi="Consolas" w:cs="Consolas"/>
          <w:color w:val="000000"/>
          <w:sz w:val="22"/>
        </w:rPr>
        <w:t>dbo</w:t>
      </w:r>
      <w:proofErr w:type="spellEnd"/>
      <w:r w:rsidRPr="00A34809">
        <w:rPr>
          <w:rFonts w:ascii="Consolas" w:hAnsi="Consolas" w:cs="Consolas"/>
          <w:color w:val="000000"/>
          <w:sz w:val="22"/>
        </w:rPr>
        <w:t>]</w:t>
      </w:r>
      <w:r w:rsidRPr="00A34809">
        <w:rPr>
          <w:rFonts w:ascii="Consolas" w:hAnsi="Consolas" w:cs="Consolas"/>
          <w:color w:val="808080"/>
          <w:sz w:val="22"/>
        </w:rPr>
        <w:t>.</w:t>
      </w:r>
      <w:r w:rsidRPr="00A34809">
        <w:rPr>
          <w:rFonts w:ascii="Consolas" w:hAnsi="Consolas" w:cs="Consolas"/>
          <w:color w:val="000000"/>
          <w:sz w:val="22"/>
        </w:rPr>
        <w:t>[</w:t>
      </w:r>
      <w:proofErr w:type="spellStart"/>
      <w:r w:rsidRPr="00A34809">
        <w:rPr>
          <w:rFonts w:ascii="Consolas" w:hAnsi="Consolas" w:cs="Consolas"/>
          <w:color w:val="000000"/>
          <w:sz w:val="22"/>
        </w:rPr>
        <w:t>vwfactPSIIndicator_Transpose_Detail</w:t>
      </w:r>
      <w:proofErr w:type="spellEnd"/>
      <w:r w:rsidRPr="00A34809">
        <w:rPr>
          <w:rFonts w:ascii="Consolas" w:hAnsi="Consolas" w:cs="Consolas"/>
          <w:color w:val="000000"/>
          <w:sz w:val="22"/>
        </w:rPr>
        <w:t>]</w:t>
      </w:r>
    </w:p>
    <w:p w14:paraId="28063A89" w14:textId="2967B042" w:rsidR="004674EF" w:rsidRDefault="00143F10" w:rsidP="006C4A52">
      <w:pPr>
        <w:pStyle w:val="Heading1"/>
        <w:ind w:left="-180"/>
      </w:pPr>
      <w:r>
        <w:lastRenderedPageBreak/>
        <w:t>Executing the RDD with Indicators</w:t>
      </w:r>
    </w:p>
    <w:p w14:paraId="6B763B16" w14:textId="1CAC4B03" w:rsidR="00143F10" w:rsidRDefault="00143F10" w:rsidP="00143F10">
      <w:pPr>
        <w:spacing w:after="0" w:line="240" w:lineRule="auto"/>
        <w:ind w:left="-187"/>
      </w:pPr>
      <w:r>
        <w:t xml:space="preserve">There are two stored procedures you can execute to obtain the factIndicator table. In </w:t>
      </w:r>
      <w:r w:rsidRPr="00143F10">
        <w:rPr>
          <w:b/>
          <w:bCs/>
        </w:rPr>
        <w:t>PORTAL_ENGINE</w:t>
      </w:r>
      <w:r>
        <w:t xml:space="preserve"> under Programmability </w:t>
      </w:r>
      <w:r>
        <w:sym w:font="Wingdings" w:char="F0E0"/>
      </w:r>
      <w:r>
        <w:t xml:space="preserve"> Stored Procedures, run </w:t>
      </w:r>
      <w:r w:rsidRPr="00143F10">
        <w:rPr>
          <w:b/>
          <w:bCs/>
          <w:i/>
          <w:iCs/>
        </w:rPr>
        <w:t>getRDD_factIndicator</w:t>
      </w:r>
      <w:r>
        <w:rPr>
          <w:i/>
          <w:iCs/>
        </w:rPr>
        <w:t xml:space="preserve"> </w:t>
      </w:r>
      <w:r>
        <w:t xml:space="preserve">to get just the indicator data. Otherwise, run </w:t>
      </w:r>
      <w:r w:rsidRPr="00143F10">
        <w:rPr>
          <w:b/>
          <w:bCs/>
          <w:i/>
          <w:iCs/>
        </w:rPr>
        <w:t>getRDD</w:t>
      </w:r>
      <w:r>
        <w:t xml:space="preserve"> to get both the indicator data and all fact tables. </w:t>
      </w:r>
    </w:p>
    <w:p w14:paraId="77CE6C10" w14:textId="45149281" w:rsidR="00143F10" w:rsidRDefault="00143F10" w:rsidP="00143F10">
      <w:pPr>
        <w:spacing w:after="0" w:line="240" w:lineRule="auto"/>
        <w:ind w:left="-187"/>
      </w:pPr>
    </w:p>
    <w:p w14:paraId="41453FE5" w14:textId="1BBADB35" w:rsidR="00143F10" w:rsidRPr="00143F10" w:rsidRDefault="00143F10" w:rsidP="00143F10">
      <w:pPr>
        <w:spacing w:after="0" w:line="240" w:lineRule="auto"/>
        <w:ind w:left="-187"/>
        <w:rPr>
          <w:b/>
          <w:bCs/>
        </w:rPr>
      </w:pPr>
      <w:r>
        <w:t xml:space="preserve">Be sure to save each CSV in accordance with the </w:t>
      </w:r>
      <w:hyperlink w:anchor="_Saving_the_Result" w:history="1">
        <w:r w:rsidRPr="00143F10">
          <w:rPr>
            <w:rStyle w:val="Hyperlink"/>
          </w:rPr>
          <w:t>"Saving the Result Set"</w:t>
        </w:r>
      </w:hyperlink>
      <w:r>
        <w:t xml:space="preserve"> section above.</w:t>
      </w:r>
    </w:p>
    <w:p w14:paraId="72B59086" w14:textId="77777777" w:rsidR="00B417B7" w:rsidRDefault="00B417B7" w:rsidP="00D55201">
      <w:pPr>
        <w:spacing w:after="0" w:line="240" w:lineRule="auto"/>
      </w:pPr>
    </w:p>
    <w:p w14:paraId="668297E4" w14:textId="77777777" w:rsidR="00B417B7" w:rsidRDefault="00B417B7" w:rsidP="00872481">
      <w:pPr>
        <w:spacing w:after="0" w:line="240" w:lineRule="auto"/>
        <w:ind w:left="-187"/>
      </w:pPr>
    </w:p>
    <w:p w14:paraId="78D5F52F" w14:textId="77777777" w:rsidR="006C4A52" w:rsidRDefault="006C4A52" w:rsidP="00601B9A">
      <w:pPr>
        <w:pStyle w:val="NoSpacing"/>
        <w:ind w:left="-180"/>
        <w:rPr>
          <w:rFonts w:eastAsiaTheme="minorHAnsi"/>
          <w:color w:val="auto"/>
          <w:sz w:val="24"/>
        </w:rPr>
      </w:pPr>
    </w:p>
    <w:p w14:paraId="0A3664AF" w14:textId="77777777" w:rsidR="006C4A52" w:rsidRDefault="006C4A52" w:rsidP="00601B9A">
      <w:pPr>
        <w:pStyle w:val="NoSpacing"/>
        <w:ind w:left="-180"/>
        <w:rPr>
          <w:rFonts w:eastAsiaTheme="minorHAnsi"/>
          <w:color w:val="auto"/>
          <w:sz w:val="24"/>
        </w:rPr>
      </w:pPr>
    </w:p>
    <w:p w14:paraId="084DFCDF" w14:textId="77777777" w:rsidR="006C4A52" w:rsidRDefault="006C4A52" w:rsidP="00601B9A">
      <w:pPr>
        <w:pStyle w:val="NoSpacing"/>
        <w:ind w:left="-180"/>
        <w:rPr>
          <w:rFonts w:eastAsiaTheme="minorHAnsi"/>
          <w:color w:val="auto"/>
          <w:sz w:val="24"/>
        </w:rPr>
      </w:pPr>
    </w:p>
    <w:p w14:paraId="70EB9FF3" w14:textId="77777777" w:rsidR="006C4A52" w:rsidRDefault="006C4A52" w:rsidP="00601B9A">
      <w:pPr>
        <w:pStyle w:val="NoSpacing"/>
        <w:ind w:left="-180"/>
        <w:rPr>
          <w:rFonts w:eastAsiaTheme="minorHAnsi"/>
          <w:color w:val="auto"/>
          <w:sz w:val="24"/>
        </w:rPr>
      </w:pPr>
    </w:p>
    <w:p w14:paraId="0CDBDFEB" w14:textId="77777777" w:rsidR="006C4A52" w:rsidRDefault="006C4A52" w:rsidP="00601B9A">
      <w:pPr>
        <w:pStyle w:val="NoSpacing"/>
        <w:ind w:left="-180"/>
        <w:rPr>
          <w:rFonts w:eastAsiaTheme="minorHAnsi"/>
          <w:color w:val="auto"/>
          <w:sz w:val="24"/>
        </w:rPr>
      </w:pPr>
    </w:p>
    <w:p w14:paraId="670EFE8F" w14:textId="77777777" w:rsidR="006C4A52" w:rsidRDefault="006C4A52" w:rsidP="00601B9A">
      <w:pPr>
        <w:pStyle w:val="NoSpacing"/>
        <w:ind w:left="-180"/>
        <w:rPr>
          <w:rFonts w:eastAsiaTheme="minorHAnsi"/>
          <w:color w:val="auto"/>
          <w:sz w:val="24"/>
        </w:rPr>
      </w:pPr>
    </w:p>
    <w:p w14:paraId="10B87367" w14:textId="77777777" w:rsidR="006C4A52" w:rsidRDefault="006C4A52" w:rsidP="00601B9A">
      <w:pPr>
        <w:pStyle w:val="NoSpacing"/>
        <w:ind w:left="-180"/>
        <w:rPr>
          <w:rFonts w:eastAsiaTheme="minorHAnsi"/>
          <w:color w:val="auto"/>
          <w:sz w:val="24"/>
        </w:rPr>
      </w:pPr>
    </w:p>
    <w:p w14:paraId="3FAABFA5" w14:textId="77777777" w:rsidR="006C4A52" w:rsidRDefault="006C4A52" w:rsidP="00601B9A">
      <w:pPr>
        <w:pStyle w:val="NoSpacing"/>
        <w:ind w:left="-180"/>
        <w:rPr>
          <w:rFonts w:eastAsiaTheme="minorHAnsi"/>
          <w:color w:val="auto"/>
          <w:sz w:val="24"/>
        </w:rPr>
      </w:pPr>
    </w:p>
    <w:p w14:paraId="164C2423" w14:textId="77777777" w:rsidR="006C4A52" w:rsidRDefault="006C4A52" w:rsidP="00601B9A">
      <w:pPr>
        <w:pStyle w:val="NoSpacing"/>
        <w:ind w:left="-180"/>
        <w:rPr>
          <w:rFonts w:eastAsiaTheme="minorHAnsi"/>
          <w:color w:val="auto"/>
          <w:sz w:val="24"/>
        </w:rPr>
      </w:pPr>
    </w:p>
    <w:p w14:paraId="2F5CF1EA" w14:textId="77777777" w:rsidR="006C4A52" w:rsidRDefault="006C4A52" w:rsidP="00601B9A">
      <w:pPr>
        <w:pStyle w:val="NoSpacing"/>
        <w:ind w:left="-180"/>
        <w:rPr>
          <w:rFonts w:eastAsiaTheme="minorHAnsi"/>
          <w:color w:val="auto"/>
          <w:sz w:val="24"/>
        </w:rPr>
      </w:pPr>
    </w:p>
    <w:p w14:paraId="31973248" w14:textId="77777777" w:rsidR="006C4A52" w:rsidRDefault="006C4A52" w:rsidP="00601B9A">
      <w:pPr>
        <w:pStyle w:val="NoSpacing"/>
        <w:ind w:left="-180"/>
        <w:rPr>
          <w:rFonts w:eastAsiaTheme="minorHAnsi"/>
          <w:color w:val="auto"/>
          <w:sz w:val="24"/>
        </w:rPr>
      </w:pPr>
    </w:p>
    <w:p w14:paraId="4F70E5C7" w14:textId="77777777" w:rsidR="006C4A52" w:rsidRDefault="006C4A52" w:rsidP="00601B9A">
      <w:pPr>
        <w:pStyle w:val="NoSpacing"/>
        <w:ind w:left="-180"/>
        <w:rPr>
          <w:rFonts w:eastAsiaTheme="minorHAnsi"/>
          <w:color w:val="auto"/>
          <w:sz w:val="24"/>
        </w:rPr>
      </w:pPr>
    </w:p>
    <w:p w14:paraId="646D2066" w14:textId="77777777" w:rsidR="006C4A52" w:rsidRDefault="006C4A52" w:rsidP="00601B9A">
      <w:pPr>
        <w:pStyle w:val="NoSpacing"/>
        <w:ind w:left="-180"/>
        <w:rPr>
          <w:rFonts w:eastAsiaTheme="minorHAnsi"/>
          <w:color w:val="auto"/>
          <w:sz w:val="24"/>
        </w:rPr>
      </w:pPr>
    </w:p>
    <w:p w14:paraId="6EBE3A76" w14:textId="77777777" w:rsidR="006C4A52" w:rsidRDefault="006C4A52" w:rsidP="00601B9A">
      <w:pPr>
        <w:pStyle w:val="NoSpacing"/>
        <w:ind w:left="-180"/>
        <w:rPr>
          <w:rFonts w:eastAsiaTheme="minorHAnsi"/>
          <w:color w:val="auto"/>
          <w:sz w:val="24"/>
        </w:rPr>
      </w:pPr>
    </w:p>
    <w:p w14:paraId="67B075DE" w14:textId="570C3270" w:rsidR="00F84C0F" w:rsidRDefault="00F84C0F" w:rsidP="00F84C0F">
      <w:pPr>
        <w:pStyle w:val="NoSpacing"/>
        <w:rPr>
          <w:rFonts w:eastAsiaTheme="minorHAnsi"/>
          <w:color w:val="auto"/>
          <w:sz w:val="24"/>
        </w:rPr>
      </w:pPr>
    </w:p>
    <w:p w14:paraId="09F7C988" w14:textId="01FB2DE4" w:rsidR="00F84C0F" w:rsidRDefault="00F84C0F" w:rsidP="00F84C0F">
      <w:pPr>
        <w:pStyle w:val="NoSpacing"/>
        <w:rPr>
          <w:rFonts w:eastAsiaTheme="minorHAnsi"/>
          <w:color w:val="auto"/>
          <w:sz w:val="24"/>
        </w:rPr>
      </w:pPr>
    </w:p>
    <w:p w14:paraId="1C1C423F" w14:textId="77777777" w:rsidR="00F84C0F" w:rsidRDefault="00F84C0F" w:rsidP="00F84C0F">
      <w:pPr>
        <w:pStyle w:val="NoSpacing"/>
        <w:rPr>
          <w:rFonts w:eastAsiaTheme="minorHAnsi"/>
          <w:color w:val="auto"/>
          <w:sz w:val="24"/>
        </w:rPr>
      </w:pPr>
    </w:p>
    <w:p w14:paraId="521B43B9" w14:textId="5736752F" w:rsidR="00F84C0F" w:rsidRDefault="00F84C0F" w:rsidP="00601B9A">
      <w:pPr>
        <w:pStyle w:val="NoSpacing"/>
        <w:ind w:left="-180"/>
        <w:rPr>
          <w:rFonts w:eastAsiaTheme="minorHAnsi"/>
          <w:color w:val="auto"/>
          <w:sz w:val="24"/>
        </w:rPr>
      </w:pPr>
    </w:p>
    <w:p w14:paraId="5F3A6982" w14:textId="5EEE8D78" w:rsidR="0036205E" w:rsidRDefault="0036205E" w:rsidP="00601B9A">
      <w:pPr>
        <w:pStyle w:val="NoSpacing"/>
        <w:ind w:left="-180"/>
        <w:rPr>
          <w:rFonts w:eastAsiaTheme="minorHAnsi"/>
          <w:color w:val="auto"/>
          <w:sz w:val="24"/>
        </w:rPr>
      </w:pPr>
    </w:p>
    <w:p w14:paraId="00B62E5B" w14:textId="681D12E7" w:rsidR="0036205E" w:rsidRDefault="0036205E" w:rsidP="00601B9A">
      <w:pPr>
        <w:pStyle w:val="NoSpacing"/>
        <w:ind w:left="-180"/>
        <w:rPr>
          <w:rFonts w:eastAsiaTheme="minorHAnsi"/>
          <w:color w:val="auto"/>
          <w:sz w:val="24"/>
        </w:rPr>
      </w:pPr>
    </w:p>
    <w:p w14:paraId="3E6B0A73" w14:textId="2B7CBD9D" w:rsidR="0036205E" w:rsidRDefault="0036205E" w:rsidP="00601B9A">
      <w:pPr>
        <w:pStyle w:val="NoSpacing"/>
        <w:ind w:left="-180"/>
        <w:rPr>
          <w:rFonts w:eastAsiaTheme="minorHAnsi"/>
          <w:color w:val="auto"/>
          <w:sz w:val="24"/>
        </w:rPr>
      </w:pPr>
    </w:p>
    <w:p w14:paraId="6B82EFB9" w14:textId="1933752F" w:rsidR="0036205E" w:rsidRDefault="0036205E" w:rsidP="00601B9A">
      <w:pPr>
        <w:pStyle w:val="NoSpacing"/>
        <w:ind w:left="-180"/>
        <w:rPr>
          <w:rFonts w:eastAsiaTheme="minorHAnsi"/>
          <w:color w:val="auto"/>
          <w:sz w:val="24"/>
        </w:rPr>
      </w:pPr>
    </w:p>
    <w:p w14:paraId="662351FB" w14:textId="740CF614" w:rsidR="0036205E" w:rsidRDefault="0036205E" w:rsidP="00601B9A">
      <w:pPr>
        <w:pStyle w:val="NoSpacing"/>
        <w:ind w:left="-180"/>
        <w:rPr>
          <w:rFonts w:eastAsiaTheme="minorHAnsi"/>
          <w:color w:val="auto"/>
          <w:sz w:val="24"/>
        </w:rPr>
      </w:pPr>
    </w:p>
    <w:p w14:paraId="30494CAF" w14:textId="070FB350" w:rsidR="0036205E" w:rsidRDefault="0036205E" w:rsidP="00601B9A">
      <w:pPr>
        <w:pStyle w:val="NoSpacing"/>
        <w:ind w:left="-180"/>
        <w:rPr>
          <w:rFonts w:eastAsiaTheme="minorHAnsi"/>
          <w:color w:val="auto"/>
          <w:sz w:val="24"/>
        </w:rPr>
      </w:pPr>
    </w:p>
    <w:p w14:paraId="005EC075" w14:textId="456569C3" w:rsidR="0036205E" w:rsidRDefault="0036205E" w:rsidP="00601B9A">
      <w:pPr>
        <w:pStyle w:val="NoSpacing"/>
        <w:ind w:left="-180"/>
        <w:rPr>
          <w:rFonts w:eastAsiaTheme="minorHAnsi"/>
          <w:color w:val="auto"/>
          <w:sz w:val="24"/>
        </w:rPr>
      </w:pPr>
    </w:p>
    <w:p w14:paraId="5E97356E" w14:textId="69E9A3C3" w:rsidR="00852072" w:rsidRDefault="00852072" w:rsidP="00601B9A">
      <w:pPr>
        <w:pStyle w:val="NoSpacing"/>
        <w:ind w:left="-180"/>
        <w:rPr>
          <w:rFonts w:eastAsiaTheme="minorHAnsi"/>
          <w:color w:val="auto"/>
          <w:sz w:val="24"/>
        </w:rPr>
      </w:pPr>
    </w:p>
    <w:p w14:paraId="433C51C5" w14:textId="77777777" w:rsidR="00852072" w:rsidRDefault="00852072" w:rsidP="00601B9A">
      <w:pPr>
        <w:pStyle w:val="NoSpacing"/>
        <w:ind w:left="-180"/>
        <w:rPr>
          <w:rFonts w:eastAsiaTheme="minorHAnsi"/>
          <w:color w:val="auto"/>
          <w:sz w:val="24"/>
        </w:rPr>
      </w:pPr>
    </w:p>
    <w:p w14:paraId="7264C337" w14:textId="1EA1F7D0" w:rsidR="0036205E" w:rsidRDefault="0036205E" w:rsidP="00601B9A">
      <w:pPr>
        <w:pStyle w:val="NoSpacing"/>
        <w:ind w:left="-180"/>
        <w:rPr>
          <w:rFonts w:eastAsiaTheme="minorHAnsi"/>
          <w:color w:val="auto"/>
          <w:sz w:val="24"/>
        </w:rPr>
      </w:pPr>
    </w:p>
    <w:p w14:paraId="3FF47990" w14:textId="20E85032" w:rsidR="0036205E" w:rsidRDefault="0036205E" w:rsidP="00601B9A">
      <w:pPr>
        <w:pStyle w:val="NoSpacing"/>
        <w:ind w:left="-180"/>
        <w:rPr>
          <w:rFonts w:eastAsiaTheme="minorHAnsi"/>
          <w:color w:val="auto"/>
          <w:sz w:val="24"/>
        </w:rPr>
      </w:pPr>
    </w:p>
    <w:p w14:paraId="0B596190" w14:textId="77777777" w:rsidR="0036205E" w:rsidRDefault="0036205E" w:rsidP="00601B9A">
      <w:pPr>
        <w:pStyle w:val="NoSpacing"/>
        <w:ind w:left="-180"/>
        <w:rPr>
          <w:rFonts w:eastAsiaTheme="minorHAnsi"/>
          <w:color w:val="auto"/>
          <w:sz w:val="24"/>
        </w:rPr>
      </w:pPr>
    </w:p>
    <w:p w14:paraId="392CA775" w14:textId="012112F8" w:rsidR="00643CA3" w:rsidRDefault="00643CA3" w:rsidP="00601B9A">
      <w:pPr>
        <w:pStyle w:val="NoSpacing"/>
        <w:ind w:left="-180"/>
        <w:rPr>
          <w:rFonts w:eastAsiaTheme="minorHAnsi"/>
          <w:color w:val="auto"/>
          <w:sz w:val="24"/>
        </w:rPr>
      </w:pPr>
    </w:p>
    <w:p w14:paraId="6CE15C67" w14:textId="0DCCCCB2" w:rsidR="00643CA3" w:rsidRDefault="00643CA3" w:rsidP="00601B9A">
      <w:pPr>
        <w:pStyle w:val="NoSpacing"/>
        <w:ind w:left="-180"/>
        <w:rPr>
          <w:rFonts w:eastAsiaTheme="minorHAnsi"/>
          <w:color w:val="auto"/>
          <w:sz w:val="24"/>
        </w:rPr>
      </w:pPr>
    </w:p>
    <w:p w14:paraId="04D5830A" w14:textId="0E10B6DB" w:rsidR="00CC198D" w:rsidRDefault="00CC198D" w:rsidP="00601B9A">
      <w:pPr>
        <w:pStyle w:val="NoSpacing"/>
        <w:ind w:left="-180"/>
        <w:rPr>
          <w:rFonts w:eastAsiaTheme="minorHAnsi"/>
          <w:color w:val="auto"/>
          <w:sz w:val="24"/>
        </w:rPr>
      </w:pPr>
    </w:p>
    <w:p w14:paraId="3243A715" w14:textId="77777777" w:rsidR="00CC198D" w:rsidRDefault="00CC198D" w:rsidP="00601B9A">
      <w:pPr>
        <w:pStyle w:val="NoSpacing"/>
        <w:ind w:left="-180"/>
        <w:rPr>
          <w:rFonts w:eastAsiaTheme="minorHAnsi"/>
          <w:color w:val="auto"/>
          <w:sz w:val="24"/>
        </w:rPr>
      </w:pPr>
    </w:p>
    <w:p w14:paraId="0F6EC835" w14:textId="37114261" w:rsidR="00F84C0F" w:rsidRDefault="00F84C0F" w:rsidP="00F84C0F">
      <w:pPr>
        <w:pStyle w:val="Heading1"/>
        <w:jc w:val="center"/>
        <w:rPr>
          <w:rFonts w:eastAsiaTheme="minorHAnsi"/>
        </w:rPr>
      </w:pPr>
      <w:bookmarkStart w:id="118" w:name="_Toc85546867"/>
      <w:bookmarkStart w:id="119" w:name="_Toc85547317"/>
      <w:bookmarkStart w:id="120" w:name="_Toc85547443"/>
      <w:bookmarkStart w:id="121" w:name="_Toc85548769"/>
      <w:bookmarkStart w:id="122" w:name="_Toc85550521"/>
      <w:r w:rsidRPr="00601B9A">
        <w:rPr>
          <w:rFonts w:eastAsiaTheme="minorHAnsi"/>
        </w:rPr>
        <w:lastRenderedPageBreak/>
        <w:t xml:space="preserve">Appendix A: </w:t>
      </w:r>
      <w:proofErr w:type="spellStart"/>
      <w:r w:rsidRPr="00601B9A">
        <w:rPr>
          <w:rFonts w:eastAsiaTheme="minorHAnsi"/>
        </w:rPr>
        <w:t>WinQI</w:t>
      </w:r>
      <w:proofErr w:type="spellEnd"/>
      <w:r w:rsidRPr="00601B9A">
        <w:rPr>
          <w:rFonts w:eastAsiaTheme="minorHAnsi"/>
        </w:rPr>
        <w:t xml:space="preserve"> Input Data Dictionary</w:t>
      </w:r>
      <w:bookmarkEnd w:id="118"/>
      <w:bookmarkEnd w:id="119"/>
      <w:bookmarkEnd w:id="120"/>
      <w:bookmarkEnd w:id="121"/>
      <w:bookmarkEnd w:id="122"/>
    </w:p>
    <w:p w14:paraId="13B1AAA4" w14:textId="399A1862" w:rsidR="00F84C0F" w:rsidRPr="00F84C0F" w:rsidRDefault="00F84C0F" w:rsidP="00F84C0F">
      <w:pPr>
        <w:pStyle w:val="Heading2"/>
        <w:jc w:val="center"/>
      </w:pPr>
      <w:bookmarkStart w:id="123" w:name="_Toc85546868"/>
      <w:bookmarkStart w:id="124" w:name="_Toc85547318"/>
      <w:bookmarkStart w:id="125" w:name="_Toc85547444"/>
      <w:bookmarkStart w:id="126" w:name="_Toc85548770"/>
      <w:bookmarkStart w:id="127" w:name="_Toc85550522"/>
      <w:proofErr w:type="spellStart"/>
      <w:r>
        <w:t>WinQI</w:t>
      </w:r>
      <w:proofErr w:type="spellEnd"/>
      <w:r>
        <w:t xml:space="preserve"> Input Data Dictionary</w:t>
      </w:r>
      <w:bookmarkEnd w:id="123"/>
      <w:bookmarkEnd w:id="124"/>
      <w:bookmarkEnd w:id="125"/>
      <w:bookmarkEnd w:id="126"/>
      <w:bookmarkEnd w:id="127"/>
    </w:p>
    <w:p w14:paraId="14515677" w14:textId="77777777" w:rsidR="00F84C0F" w:rsidRDefault="00F84C0F" w:rsidP="00601B9A">
      <w:pPr>
        <w:pStyle w:val="NoSpacing"/>
        <w:ind w:left="-180"/>
        <w:rPr>
          <w:rFonts w:eastAsiaTheme="minorHAnsi"/>
          <w:color w:val="auto"/>
          <w:sz w:val="24"/>
        </w:rPr>
      </w:pPr>
    </w:p>
    <w:tbl>
      <w:tblPr>
        <w:tblStyle w:val="GridTable1Light-Accent2"/>
        <w:tblW w:w="11700" w:type="dxa"/>
        <w:tblInd w:w="-1175" w:type="dxa"/>
        <w:tblLayout w:type="fixed"/>
        <w:tblLook w:val="0000" w:firstRow="0" w:lastRow="0" w:firstColumn="0" w:lastColumn="0" w:noHBand="0" w:noVBand="0"/>
      </w:tblPr>
      <w:tblGrid>
        <w:gridCol w:w="2865"/>
        <w:gridCol w:w="1870"/>
        <w:gridCol w:w="1870"/>
        <w:gridCol w:w="1870"/>
        <w:gridCol w:w="3225"/>
      </w:tblGrid>
      <w:tr w:rsidR="00F84C0F" w:rsidRPr="00F84C0F" w14:paraId="78BE3643" w14:textId="77777777" w:rsidTr="00F84C0F">
        <w:trPr>
          <w:trHeight w:val="93"/>
        </w:trPr>
        <w:tc>
          <w:tcPr>
            <w:tcW w:w="2865" w:type="dxa"/>
          </w:tcPr>
          <w:p w14:paraId="79016B5E"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20"/>
                <w:szCs w:val="20"/>
              </w:rPr>
            </w:pPr>
            <w:r w:rsidRPr="00F84C0F">
              <w:rPr>
                <w:rFonts w:ascii="Kayak Sans" w:hAnsi="Kayak Sans" w:cs="Arial"/>
                <w:b/>
                <w:bCs/>
                <w:color w:val="000000"/>
                <w:sz w:val="20"/>
                <w:szCs w:val="20"/>
              </w:rPr>
              <w:t xml:space="preserve">VARIABLE NAME </w:t>
            </w:r>
          </w:p>
        </w:tc>
        <w:tc>
          <w:tcPr>
            <w:tcW w:w="1870" w:type="dxa"/>
          </w:tcPr>
          <w:p w14:paraId="4680EE62"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20"/>
                <w:szCs w:val="20"/>
              </w:rPr>
            </w:pPr>
            <w:r w:rsidRPr="00F84C0F">
              <w:rPr>
                <w:rFonts w:ascii="Kayak Sans" w:hAnsi="Kayak Sans" w:cs="Arial"/>
                <w:b/>
                <w:bCs/>
                <w:color w:val="000000"/>
                <w:sz w:val="20"/>
                <w:szCs w:val="20"/>
              </w:rPr>
              <w:t xml:space="preserve">DESCRIPTION </w:t>
            </w:r>
          </w:p>
        </w:tc>
        <w:tc>
          <w:tcPr>
            <w:tcW w:w="1870" w:type="dxa"/>
          </w:tcPr>
          <w:p w14:paraId="5B45FB8B"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20"/>
                <w:szCs w:val="20"/>
              </w:rPr>
            </w:pPr>
            <w:r w:rsidRPr="00F84C0F">
              <w:rPr>
                <w:rFonts w:ascii="Kayak Sans" w:hAnsi="Kayak Sans" w:cs="Arial"/>
                <w:b/>
                <w:bCs/>
                <w:color w:val="000000"/>
                <w:sz w:val="20"/>
                <w:szCs w:val="20"/>
              </w:rPr>
              <w:t xml:space="preserve">FORMAT </w:t>
            </w:r>
          </w:p>
        </w:tc>
        <w:tc>
          <w:tcPr>
            <w:tcW w:w="1870" w:type="dxa"/>
          </w:tcPr>
          <w:p w14:paraId="26CFEA73"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20"/>
                <w:szCs w:val="20"/>
              </w:rPr>
            </w:pPr>
            <w:r w:rsidRPr="00F84C0F">
              <w:rPr>
                <w:rFonts w:ascii="Kayak Sans" w:hAnsi="Kayak Sans" w:cs="Arial"/>
                <w:b/>
                <w:bCs/>
                <w:color w:val="000000"/>
                <w:sz w:val="20"/>
                <w:szCs w:val="20"/>
              </w:rPr>
              <w:t xml:space="preserve">VALUE DESCRIPTION </w:t>
            </w:r>
          </w:p>
        </w:tc>
        <w:tc>
          <w:tcPr>
            <w:tcW w:w="3225" w:type="dxa"/>
          </w:tcPr>
          <w:p w14:paraId="11620749"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20"/>
                <w:szCs w:val="20"/>
              </w:rPr>
            </w:pPr>
            <w:r w:rsidRPr="00F84C0F">
              <w:rPr>
                <w:rFonts w:ascii="Kayak Sans" w:hAnsi="Kayak Sans" w:cs="Arial"/>
                <w:b/>
                <w:bCs/>
                <w:color w:val="000000"/>
                <w:sz w:val="20"/>
                <w:szCs w:val="20"/>
              </w:rPr>
              <w:t xml:space="preserve">COMMENTS </w:t>
            </w:r>
          </w:p>
        </w:tc>
      </w:tr>
      <w:tr w:rsidR="00F84C0F" w:rsidRPr="00F84C0F" w14:paraId="448D7580" w14:textId="77777777" w:rsidTr="00F84C0F">
        <w:trPr>
          <w:trHeight w:val="421"/>
        </w:trPr>
        <w:tc>
          <w:tcPr>
            <w:tcW w:w="2865" w:type="dxa"/>
          </w:tcPr>
          <w:p w14:paraId="343491C4" w14:textId="77777777" w:rsidR="00F84C0F" w:rsidRPr="00F84C0F" w:rsidRDefault="00F84C0F" w:rsidP="00F84C0F">
            <w:pPr>
              <w:tabs>
                <w:tab w:val="left" w:pos="1062"/>
              </w:tabs>
              <w:autoSpaceDE w:val="0"/>
              <w:autoSpaceDN w:val="0"/>
              <w:adjustRightInd w:val="0"/>
              <w:ind w:left="-23"/>
              <w:rPr>
                <w:rFonts w:ascii="Kayak Sans" w:hAnsi="Kayak Sans" w:cs="Times New Roman"/>
                <w:color w:val="000000"/>
                <w:sz w:val="18"/>
                <w:szCs w:val="18"/>
              </w:rPr>
            </w:pPr>
            <w:r w:rsidRPr="00F84C0F">
              <w:rPr>
                <w:rFonts w:ascii="Kayak Sans" w:hAnsi="Kayak Sans" w:cs="Times New Roman"/>
                <w:color w:val="000000"/>
                <w:sz w:val="18"/>
                <w:szCs w:val="18"/>
              </w:rPr>
              <w:t xml:space="preserve">Key (KEY) </w:t>
            </w:r>
          </w:p>
        </w:tc>
        <w:tc>
          <w:tcPr>
            <w:tcW w:w="1870" w:type="dxa"/>
          </w:tcPr>
          <w:p w14:paraId="5FC8D58E"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18"/>
                <w:szCs w:val="18"/>
              </w:rPr>
            </w:pPr>
            <w:r w:rsidRPr="00F84C0F">
              <w:rPr>
                <w:rFonts w:ascii="Kayak Sans" w:hAnsi="Kayak Sans" w:cs="Times New Roman"/>
                <w:color w:val="000000"/>
                <w:sz w:val="18"/>
                <w:szCs w:val="18"/>
              </w:rPr>
              <w:t xml:space="preserve">Sequence number; unique case identifier </w:t>
            </w:r>
          </w:p>
        </w:tc>
        <w:tc>
          <w:tcPr>
            <w:tcW w:w="1870" w:type="dxa"/>
          </w:tcPr>
          <w:p w14:paraId="36B5A21F"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18"/>
                <w:szCs w:val="18"/>
              </w:rPr>
            </w:pPr>
            <w:r w:rsidRPr="00F84C0F">
              <w:rPr>
                <w:rFonts w:ascii="Kayak Sans" w:hAnsi="Kayak Sans" w:cs="Times New Roman"/>
                <w:color w:val="000000"/>
                <w:sz w:val="18"/>
                <w:szCs w:val="18"/>
              </w:rPr>
              <w:t xml:space="preserve">String of up to 20 characters </w:t>
            </w:r>
          </w:p>
        </w:tc>
        <w:tc>
          <w:tcPr>
            <w:tcW w:w="1870" w:type="dxa"/>
          </w:tcPr>
          <w:p w14:paraId="71194A90"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18"/>
                <w:szCs w:val="18"/>
              </w:rPr>
            </w:pPr>
            <w:r w:rsidRPr="00F84C0F">
              <w:rPr>
                <w:rFonts w:ascii="Kayak Sans" w:hAnsi="Kayak Sans" w:cs="Times New Roman"/>
                <w:color w:val="000000"/>
                <w:sz w:val="18"/>
                <w:szCs w:val="18"/>
              </w:rPr>
              <w:t xml:space="preserve">User-defined unique numeric identifier for each discharge record </w:t>
            </w:r>
          </w:p>
        </w:tc>
        <w:tc>
          <w:tcPr>
            <w:tcW w:w="3225" w:type="dxa"/>
          </w:tcPr>
          <w:p w14:paraId="724E6534"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18"/>
                <w:szCs w:val="18"/>
              </w:rPr>
            </w:pPr>
            <w:r w:rsidRPr="00F84C0F">
              <w:rPr>
                <w:rFonts w:ascii="Kayak Sans" w:hAnsi="Kayak Sans" w:cs="Times New Roman"/>
                <w:color w:val="000000"/>
                <w:sz w:val="18"/>
                <w:szCs w:val="18"/>
              </w:rPr>
              <w:t xml:space="preserve">Not required by the AHRQ </w:t>
            </w:r>
            <w:proofErr w:type="spellStart"/>
            <w:r w:rsidRPr="00F84C0F">
              <w:rPr>
                <w:rFonts w:ascii="Kayak Sans" w:hAnsi="Kayak Sans" w:cs="Times New Roman"/>
                <w:color w:val="000000"/>
                <w:sz w:val="18"/>
                <w:szCs w:val="18"/>
              </w:rPr>
              <w:t>WinQI</w:t>
            </w:r>
            <w:proofErr w:type="spellEnd"/>
            <w:r w:rsidRPr="00F84C0F">
              <w:rPr>
                <w:rFonts w:ascii="Kayak Sans" w:hAnsi="Kayak Sans" w:cs="Times New Roman"/>
                <w:color w:val="000000"/>
                <w:sz w:val="18"/>
                <w:szCs w:val="18"/>
              </w:rPr>
              <w:t xml:space="preserve"> software but available to allow users to link the discharge records in the Patient-Level Report back to the input data </w:t>
            </w:r>
          </w:p>
        </w:tc>
      </w:tr>
      <w:tr w:rsidR="00F84C0F" w:rsidRPr="00F84C0F" w14:paraId="22A4D857" w14:textId="77777777" w:rsidTr="00F84C0F">
        <w:trPr>
          <w:trHeight w:val="200"/>
        </w:trPr>
        <w:tc>
          <w:tcPr>
            <w:tcW w:w="2865" w:type="dxa"/>
          </w:tcPr>
          <w:p w14:paraId="01E181DA" w14:textId="77777777" w:rsidR="00F84C0F" w:rsidRPr="00F84C0F" w:rsidRDefault="00F84C0F" w:rsidP="00F84C0F">
            <w:pPr>
              <w:tabs>
                <w:tab w:val="left" w:pos="1062"/>
              </w:tabs>
              <w:autoSpaceDE w:val="0"/>
              <w:autoSpaceDN w:val="0"/>
              <w:adjustRightInd w:val="0"/>
              <w:ind w:left="-23"/>
              <w:rPr>
                <w:rFonts w:ascii="Kayak Sans" w:hAnsi="Kayak Sans" w:cs="Times New Roman"/>
                <w:color w:val="000000"/>
                <w:sz w:val="18"/>
                <w:szCs w:val="18"/>
              </w:rPr>
            </w:pPr>
            <w:r w:rsidRPr="00F84C0F">
              <w:rPr>
                <w:rFonts w:ascii="Kayak Sans" w:hAnsi="Kayak Sans" w:cs="Times New Roman"/>
                <w:color w:val="000000"/>
                <w:sz w:val="18"/>
                <w:szCs w:val="18"/>
              </w:rPr>
              <w:t xml:space="preserve">Age (AGE) </w:t>
            </w:r>
          </w:p>
        </w:tc>
        <w:tc>
          <w:tcPr>
            <w:tcW w:w="1870" w:type="dxa"/>
          </w:tcPr>
          <w:p w14:paraId="433F2D36"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18"/>
                <w:szCs w:val="18"/>
              </w:rPr>
            </w:pPr>
            <w:r w:rsidRPr="00F84C0F">
              <w:rPr>
                <w:rFonts w:ascii="Kayak Sans" w:hAnsi="Kayak Sans" w:cs="Times New Roman"/>
                <w:color w:val="000000"/>
                <w:sz w:val="18"/>
                <w:szCs w:val="18"/>
              </w:rPr>
              <w:t xml:space="preserve">Age in years at admission </w:t>
            </w:r>
          </w:p>
        </w:tc>
        <w:tc>
          <w:tcPr>
            <w:tcW w:w="1870" w:type="dxa"/>
          </w:tcPr>
          <w:p w14:paraId="69B6401E" w14:textId="77777777" w:rsidR="00F84C0F" w:rsidRPr="00F84C0F" w:rsidRDefault="00F84C0F" w:rsidP="00F84C0F">
            <w:pPr>
              <w:tabs>
                <w:tab w:val="left" w:pos="1062"/>
              </w:tabs>
              <w:autoSpaceDE w:val="0"/>
              <w:autoSpaceDN w:val="0"/>
              <w:adjustRightInd w:val="0"/>
              <w:ind w:left="-23"/>
              <w:rPr>
                <w:rFonts w:ascii="Kayak Sans" w:hAnsi="Kayak Sans" w:cs="Times New Roman"/>
                <w:color w:val="000000"/>
                <w:sz w:val="18"/>
                <w:szCs w:val="18"/>
              </w:rPr>
            </w:pPr>
            <w:r w:rsidRPr="00F84C0F">
              <w:rPr>
                <w:rFonts w:ascii="Kayak Sans" w:hAnsi="Kayak Sans" w:cs="Times New Roman"/>
                <w:color w:val="000000"/>
                <w:sz w:val="18"/>
                <w:szCs w:val="18"/>
              </w:rPr>
              <w:t xml:space="preserve">Numeric </w:t>
            </w:r>
          </w:p>
        </w:tc>
        <w:tc>
          <w:tcPr>
            <w:tcW w:w="1870" w:type="dxa"/>
          </w:tcPr>
          <w:p w14:paraId="0FC6A507" w14:textId="77777777" w:rsidR="00F84C0F" w:rsidRPr="00F84C0F" w:rsidRDefault="00F84C0F" w:rsidP="00F84C0F">
            <w:pPr>
              <w:tabs>
                <w:tab w:val="left" w:pos="1062"/>
              </w:tabs>
              <w:autoSpaceDE w:val="0"/>
              <w:autoSpaceDN w:val="0"/>
              <w:adjustRightInd w:val="0"/>
              <w:ind w:left="-23"/>
              <w:rPr>
                <w:rFonts w:ascii="Kayak Sans" w:hAnsi="Kayak Sans" w:cs="Times New Roman"/>
                <w:color w:val="000000"/>
                <w:sz w:val="18"/>
                <w:szCs w:val="18"/>
              </w:rPr>
            </w:pPr>
            <w:r w:rsidRPr="00F84C0F">
              <w:rPr>
                <w:rFonts w:ascii="Kayak Sans" w:hAnsi="Kayak Sans" w:cs="Times New Roman"/>
                <w:color w:val="000000"/>
                <w:sz w:val="18"/>
                <w:szCs w:val="18"/>
              </w:rPr>
              <w:t xml:space="preserve">Age in years </w:t>
            </w:r>
          </w:p>
        </w:tc>
        <w:tc>
          <w:tcPr>
            <w:tcW w:w="3225" w:type="dxa"/>
          </w:tcPr>
          <w:p w14:paraId="52B5C71F"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18"/>
                <w:szCs w:val="18"/>
              </w:rPr>
            </w:pPr>
            <w:r w:rsidRPr="00F84C0F">
              <w:rPr>
                <w:rFonts w:ascii="Kayak Sans" w:hAnsi="Kayak Sans" w:cs="Times New Roman"/>
                <w:color w:val="000000"/>
                <w:sz w:val="18"/>
                <w:szCs w:val="18"/>
              </w:rPr>
              <w:t xml:space="preserve">If this data element is missing, the discharge record will be excluded from the analysis. </w:t>
            </w:r>
          </w:p>
        </w:tc>
      </w:tr>
      <w:tr w:rsidR="00F84C0F" w:rsidRPr="00F84C0F" w14:paraId="030B6202" w14:textId="77777777" w:rsidTr="00F84C0F">
        <w:trPr>
          <w:trHeight w:val="531"/>
        </w:trPr>
        <w:tc>
          <w:tcPr>
            <w:tcW w:w="2865" w:type="dxa"/>
          </w:tcPr>
          <w:p w14:paraId="290C408C"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18"/>
                <w:szCs w:val="18"/>
              </w:rPr>
            </w:pPr>
            <w:r w:rsidRPr="00F84C0F">
              <w:rPr>
                <w:rFonts w:ascii="Kayak Sans" w:hAnsi="Kayak Sans" w:cs="Times New Roman"/>
                <w:color w:val="000000"/>
                <w:sz w:val="18"/>
                <w:szCs w:val="18"/>
              </w:rPr>
              <w:t xml:space="preserve">Age in Days (AGEDAY) </w:t>
            </w:r>
          </w:p>
        </w:tc>
        <w:tc>
          <w:tcPr>
            <w:tcW w:w="1870" w:type="dxa"/>
          </w:tcPr>
          <w:p w14:paraId="56150483"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18"/>
                <w:szCs w:val="18"/>
              </w:rPr>
            </w:pPr>
            <w:r w:rsidRPr="00F84C0F">
              <w:rPr>
                <w:rFonts w:ascii="Kayak Sans" w:hAnsi="Kayak Sans" w:cs="Times New Roman"/>
                <w:color w:val="000000"/>
                <w:sz w:val="18"/>
                <w:szCs w:val="18"/>
              </w:rPr>
              <w:t xml:space="preserve">Age in days at admission (coded only when the age in years is less than 1) </w:t>
            </w:r>
          </w:p>
        </w:tc>
        <w:tc>
          <w:tcPr>
            <w:tcW w:w="1870" w:type="dxa"/>
          </w:tcPr>
          <w:p w14:paraId="7F5B04A1"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18"/>
                <w:szCs w:val="18"/>
              </w:rPr>
            </w:pPr>
            <w:r w:rsidRPr="00F84C0F">
              <w:rPr>
                <w:rFonts w:ascii="Kayak Sans" w:hAnsi="Kayak Sans" w:cs="Times New Roman"/>
                <w:color w:val="000000"/>
                <w:sz w:val="18"/>
                <w:szCs w:val="18"/>
              </w:rPr>
              <w:t xml:space="preserve">Numeric 0–3641 days </w:t>
            </w:r>
          </w:p>
        </w:tc>
        <w:tc>
          <w:tcPr>
            <w:tcW w:w="1870" w:type="dxa"/>
          </w:tcPr>
          <w:p w14:paraId="61CD9C08" w14:textId="77777777" w:rsidR="00F84C0F" w:rsidRPr="00F84C0F" w:rsidRDefault="00F84C0F" w:rsidP="00F84C0F">
            <w:pPr>
              <w:tabs>
                <w:tab w:val="left" w:pos="1062"/>
              </w:tabs>
              <w:autoSpaceDE w:val="0"/>
              <w:autoSpaceDN w:val="0"/>
              <w:adjustRightInd w:val="0"/>
              <w:ind w:left="-23"/>
              <w:rPr>
                <w:rFonts w:ascii="Kayak Sans" w:hAnsi="Kayak Sans" w:cs="Times New Roman"/>
                <w:color w:val="000000"/>
                <w:sz w:val="18"/>
                <w:szCs w:val="18"/>
              </w:rPr>
            </w:pPr>
            <w:r w:rsidRPr="00F84C0F">
              <w:rPr>
                <w:rFonts w:ascii="Kayak Sans" w:hAnsi="Kayak Sans" w:cs="Times New Roman"/>
                <w:color w:val="000000"/>
                <w:sz w:val="18"/>
                <w:szCs w:val="18"/>
              </w:rPr>
              <w:t xml:space="preserve">Age in days </w:t>
            </w:r>
          </w:p>
        </w:tc>
        <w:tc>
          <w:tcPr>
            <w:tcW w:w="3225" w:type="dxa"/>
          </w:tcPr>
          <w:p w14:paraId="27E7CF60"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18"/>
                <w:szCs w:val="18"/>
              </w:rPr>
            </w:pPr>
            <w:r w:rsidRPr="00F84C0F">
              <w:rPr>
                <w:rFonts w:ascii="Kayak Sans" w:hAnsi="Kayak Sans" w:cs="Times New Roman"/>
                <w:color w:val="000000"/>
                <w:sz w:val="18"/>
                <w:szCs w:val="18"/>
              </w:rPr>
              <w:t xml:space="preserve">Used in the inclusion and exclusion criteria for several indicators. If this data element is missing (and age is 0), then generally an alternative specification applies. </w:t>
            </w:r>
          </w:p>
        </w:tc>
      </w:tr>
      <w:tr w:rsidR="00F84C0F" w:rsidRPr="00F84C0F" w14:paraId="16212DDC" w14:textId="77777777" w:rsidTr="00F84C0F">
        <w:trPr>
          <w:trHeight w:val="851"/>
        </w:trPr>
        <w:tc>
          <w:tcPr>
            <w:tcW w:w="2865" w:type="dxa"/>
          </w:tcPr>
          <w:p w14:paraId="66BB88D1" w14:textId="77777777" w:rsidR="00F84C0F" w:rsidRPr="00F84C0F" w:rsidRDefault="00F84C0F" w:rsidP="00F84C0F">
            <w:pPr>
              <w:tabs>
                <w:tab w:val="left" w:pos="1062"/>
              </w:tabs>
              <w:autoSpaceDE w:val="0"/>
              <w:autoSpaceDN w:val="0"/>
              <w:adjustRightInd w:val="0"/>
              <w:ind w:left="-23"/>
              <w:rPr>
                <w:rFonts w:ascii="Kayak Sans" w:hAnsi="Kayak Sans" w:cs="Times New Roman"/>
                <w:color w:val="000000"/>
                <w:sz w:val="18"/>
                <w:szCs w:val="18"/>
              </w:rPr>
            </w:pPr>
            <w:r w:rsidRPr="00F84C0F">
              <w:rPr>
                <w:rFonts w:ascii="Kayak Sans" w:hAnsi="Kayak Sans" w:cs="Times New Roman"/>
                <w:color w:val="000000"/>
                <w:sz w:val="18"/>
                <w:szCs w:val="18"/>
              </w:rPr>
              <w:t xml:space="preserve">Race (RACE) </w:t>
            </w:r>
          </w:p>
        </w:tc>
        <w:tc>
          <w:tcPr>
            <w:tcW w:w="1870" w:type="dxa"/>
          </w:tcPr>
          <w:p w14:paraId="437CAC92" w14:textId="77777777" w:rsidR="00F84C0F" w:rsidRPr="00F84C0F" w:rsidRDefault="00F84C0F" w:rsidP="00F84C0F">
            <w:pPr>
              <w:tabs>
                <w:tab w:val="left" w:pos="1062"/>
              </w:tabs>
              <w:autoSpaceDE w:val="0"/>
              <w:autoSpaceDN w:val="0"/>
              <w:adjustRightInd w:val="0"/>
              <w:ind w:left="-23"/>
              <w:rPr>
                <w:rFonts w:ascii="Kayak Sans" w:hAnsi="Kayak Sans" w:cs="Times New Roman"/>
                <w:color w:val="000000"/>
                <w:sz w:val="18"/>
                <w:szCs w:val="18"/>
              </w:rPr>
            </w:pPr>
            <w:r w:rsidRPr="00F84C0F">
              <w:rPr>
                <w:rFonts w:ascii="Kayak Sans" w:hAnsi="Kayak Sans" w:cs="Times New Roman"/>
                <w:color w:val="000000"/>
                <w:sz w:val="18"/>
                <w:szCs w:val="18"/>
              </w:rPr>
              <w:t xml:space="preserve">Race of patient </w:t>
            </w:r>
          </w:p>
        </w:tc>
        <w:tc>
          <w:tcPr>
            <w:tcW w:w="1870" w:type="dxa"/>
          </w:tcPr>
          <w:p w14:paraId="20F52413" w14:textId="77777777" w:rsidR="00F84C0F" w:rsidRPr="00F84C0F" w:rsidRDefault="00F84C0F" w:rsidP="00F84C0F">
            <w:pPr>
              <w:tabs>
                <w:tab w:val="left" w:pos="1062"/>
              </w:tabs>
              <w:autoSpaceDE w:val="0"/>
              <w:autoSpaceDN w:val="0"/>
              <w:adjustRightInd w:val="0"/>
              <w:ind w:left="-23"/>
              <w:rPr>
                <w:rFonts w:ascii="Kayak Sans" w:hAnsi="Kayak Sans" w:cs="Times New Roman"/>
                <w:color w:val="000000"/>
                <w:sz w:val="18"/>
                <w:szCs w:val="18"/>
              </w:rPr>
            </w:pPr>
            <w:r w:rsidRPr="00F84C0F">
              <w:rPr>
                <w:rFonts w:ascii="Kayak Sans" w:hAnsi="Kayak Sans" w:cs="Times New Roman"/>
                <w:color w:val="000000"/>
                <w:sz w:val="18"/>
                <w:szCs w:val="18"/>
              </w:rPr>
              <w:t xml:space="preserve">Numeric </w:t>
            </w:r>
          </w:p>
        </w:tc>
        <w:tc>
          <w:tcPr>
            <w:tcW w:w="1870" w:type="dxa"/>
          </w:tcPr>
          <w:p w14:paraId="7775A7DE" w14:textId="77777777" w:rsidR="00F84C0F" w:rsidRPr="00F84C0F" w:rsidRDefault="00F84C0F" w:rsidP="00F84C0F">
            <w:pPr>
              <w:tabs>
                <w:tab w:val="left" w:pos="1062"/>
              </w:tabs>
              <w:autoSpaceDE w:val="0"/>
              <w:autoSpaceDN w:val="0"/>
              <w:adjustRightInd w:val="0"/>
              <w:ind w:left="-23"/>
              <w:rPr>
                <w:rFonts w:ascii="Kayak Sans" w:hAnsi="Kayak Sans" w:cs="Times New Roman"/>
                <w:color w:val="000000"/>
                <w:sz w:val="18"/>
                <w:szCs w:val="18"/>
              </w:rPr>
            </w:pPr>
            <w:r w:rsidRPr="00F84C0F">
              <w:rPr>
                <w:rFonts w:ascii="Kayak Sans" w:hAnsi="Kayak Sans" w:cs="Times New Roman"/>
                <w:color w:val="000000"/>
                <w:sz w:val="18"/>
                <w:szCs w:val="18"/>
              </w:rPr>
              <w:t xml:space="preserve">1=White </w:t>
            </w:r>
          </w:p>
          <w:p w14:paraId="77B5EDF9" w14:textId="77777777" w:rsidR="00F84C0F" w:rsidRPr="00F84C0F" w:rsidRDefault="00F84C0F" w:rsidP="00F84C0F">
            <w:pPr>
              <w:tabs>
                <w:tab w:val="left" w:pos="1062"/>
              </w:tabs>
              <w:autoSpaceDE w:val="0"/>
              <w:autoSpaceDN w:val="0"/>
              <w:adjustRightInd w:val="0"/>
              <w:ind w:left="-23"/>
              <w:rPr>
                <w:rFonts w:ascii="Kayak Sans" w:hAnsi="Kayak Sans" w:cs="Times New Roman"/>
                <w:color w:val="000000"/>
                <w:sz w:val="18"/>
                <w:szCs w:val="18"/>
              </w:rPr>
            </w:pPr>
            <w:r w:rsidRPr="00F84C0F">
              <w:rPr>
                <w:rFonts w:ascii="Kayak Sans" w:hAnsi="Kayak Sans" w:cs="Times New Roman"/>
                <w:color w:val="000000"/>
                <w:sz w:val="18"/>
                <w:szCs w:val="18"/>
              </w:rPr>
              <w:t xml:space="preserve">2=Black </w:t>
            </w:r>
          </w:p>
          <w:p w14:paraId="19777341" w14:textId="77777777" w:rsidR="00F84C0F" w:rsidRPr="00F84C0F" w:rsidRDefault="00F84C0F" w:rsidP="00F84C0F">
            <w:pPr>
              <w:tabs>
                <w:tab w:val="left" w:pos="1062"/>
              </w:tabs>
              <w:autoSpaceDE w:val="0"/>
              <w:autoSpaceDN w:val="0"/>
              <w:adjustRightInd w:val="0"/>
              <w:ind w:left="-23"/>
              <w:rPr>
                <w:rFonts w:ascii="Kayak Sans" w:hAnsi="Kayak Sans" w:cs="Times New Roman"/>
                <w:color w:val="000000"/>
                <w:sz w:val="18"/>
                <w:szCs w:val="18"/>
              </w:rPr>
            </w:pPr>
            <w:r w:rsidRPr="00F84C0F">
              <w:rPr>
                <w:rFonts w:ascii="Kayak Sans" w:hAnsi="Kayak Sans" w:cs="Times New Roman"/>
                <w:color w:val="000000"/>
                <w:sz w:val="18"/>
                <w:szCs w:val="18"/>
              </w:rPr>
              <w:t xml:space="preserve">3=Hispanic </w:t>
            </w:r>
          </w:p>
          <w:p w14:paraId="168D3997"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18"/>
                <w:szCs w:val="18"/>
              </w:rPr>
            </w:pPr>
            <w:r w:rsidRPr="00F84C0F">
              <w:rPr>
                <w:rFonts w:ascii="Kayak Sans" w:hAnsi="Kayak Sans" w:cs="Times New Roman"/>
                <w:color w:val="000000"/>
                <w:sz w:val="18"/>
                <w:szCs w:val="18"/>
              </w:rPr>
              <w:t xml:space="preserve">4=Asian or Pacific Islander </w:t>
            </w:r>
          </w:p>
          <w:p w14:paraId="42E71971" w14:textId="77777777" w:rsidR="00F84C0F" w:rsidRPr="00F84C0F" w:rsidRDefault="00F84C0F" w:rsidP="00F84C0F">
            <w:pPr>
              <w:tabs>
                <w:tab w:val="left" w:pos="1062"/>
              </w:tabs>
              <w:autoSpaceDE w:val="0"/>
              <w:autoSpaceDN w:val="0"/>
              <w:adjustRightInd w:val="0"/>
              <w:ind w:left="-23"/>
              <w:rPr>
                <w:rFonts w:ascii="Kayak Sans" w:hAnsi="Kayak Sans" w:cs="Times New Roman"/>
                <w:color w:val="000000"/>
                <w:sz w:val="18"/>
                <w:szCs w:val="18"/>
              </w:rPr>
            </w:pPr>
            <w:r w:rsidRPr="00F84C0F">
              <w:rPr>
                <w:rFonts w:ascii="Kayak Sans" w:hAnsi="Kayak Sans" w:cs="Times New Roman"/>
                <w:color w:val="000000"/>
                <w:sz w:val="18"/>
                <w:szCs w:val="18"/>
              </w:rPr>
              <w:t xml:space="preserve">5=Native American </w:t>
            </w:r>
          </w:p>
          <w:p w14:paraId="36C7D7BF" w14:textId="77777777" w:rsidR="00F84C0F" w:rsidRPr="00F84C0F" w:rsidRDefault="00F84C0F" w:rsidP="00F84C0F">
            <w:pPr>
              <w:tabs>
                <w:tab w:val="left" w:pos="1062"/>
              </w:tabs>
              <w:autoSpaceDE w:val="0"/>
              <w:autoSpaceDN w:val="0"/>
              <w:adjustRightInd w:val="0"/>
              <w:ind w:left="-23"/>
              <w:rPr>
                <w:rFonts w:ascii="Kayak Sans" w:hAnsi="Kayak Sans" w:cs="Times New Roman"/>
                <w:color w:val="000000"/>
                <w:sz w:val="18"/>
                <w:szCs w:val="18"/>
              </w:rPr>
            </w:pPr>
            <w:r w:rsidRPr="00F84C0F">
              <w:rPr>
                <w:rFonts w:ascii="Kayak Sans" w:hAnsi="Kayak Sans" w:cs="Times New Roman"/>
                <w:color w:val="000000"/>
                <w:sz w:val="18"/>
                <w:szCs w:val="18"/>
              </w:rPr>
              <w:t xml:space="preserve">6=other </w:t>
            </w:r>
          </w:p>
        </w:tc>
        <w:tc>
          <w:tcPr>
            <w:tcW w:w="3225" w:type="dxa"/>
          </w:tcPr>
          <w:p w14:paraId="2BAC901B"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18"/>
                <w:szCs w:val="18"/>
              </w:rPr>
            </w:pPr>
            <w:r w:rsidRPr="00F84C0F">
              <w:rPr>
                <w:rFonts w:ascii="Kayak Sans" w:hAnsi="Kayak Sans" w:cs="Times New Roman"/>
                <w:color w:val="000000"/>
                <w:sz w:val="18"/>
                <w:szCs w:val="18"/>
              </w:rPr>
              <w:t xml:space="preserve">Used to stratify the AHRQ Quality Indicator™ (QI) rates. For the area-level indicators,2 all the input data values must be mapped to one of the listed values. For hospital-level indicators, user-defined values may be retained. </w:t>
            </w:r>
          </w:p>
        </w:tc>
      </w:tr>
      <w:tr w:rsidR="00F84C0F" w:rsidRPr="00F84C0F" w14:paraId="54DF4DD6" w14:textId="77777777" w:rsidTr="00F84C0F">
        <w:trPr>
          <w:trHeight w:val="220"/>
        </w:trPr>
        <w:tc>
          <w:tcPr>
            <w:tcW w:w="2865" w:type="dxa"/>
          </w:tcPr>
          <w:p w14:paraId="11E9006E"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18"/>
                <w:szCs w:val="18"/>
              </w:rPr>
            </w:pPr>
            <w:r w:rsidRPr="00F84C0F">
              <w:rPr>
                <w:rFonts w:ascii="Kayak Sans" w:hAnsi="Kayak Sans" w:cs="Times New Roman"/>
                <w:color w:val="000000"/>
                <w:sz w:val="18"/>
                <w:szCs w:val="18"/>
              </w:rPr>
              <w:t xml:space="preserve">Sex (SEX or GENDER) </w:t>
            </w:r>
          </w:p>
        </w:tc>
        <w:tc>
          <w:tcPr>
            <w:tcW w:w="1870" w:type="dxa"/>
          </w:tcPr>
          <w:p w14:paraId="32C23595" w14:textId="77777777" w:rsidR="00F84C0F" w:rsidRPr="00F84C0F" w:rsidRDefault="00F84C0F" w:rsidP="00F84C0F">
            <w:pPr>
              <w:tabs>
                <w:tab w:val="left" w:pos="1062"/>
              </w:tabs>
              <w:autoSpaceDE w:val="0"/>
              <w:autoSpaceDN w:val="0"/>
              <w:adjustRightInd w:val="0"/>
              <w:ind w:left="-23"/>
              <w:rPr>
                <w:rFonts w:ascii="Kayak Sans" w:hAnsi="Kayak Sans" w:cs="Times New Roman"/>
                <w:color w:val="000000"/>
                <w:sz w:val="18"/>
                <w:szCs w:val="18"/>
              </w:rPr>
            </w:pPr>
            <w:r w:rsidRPr="00F84C0F">
              <w:rPr>
                <w:rFonts w:ascii="Kayak Sans" w:hAnsi="Kayak Sans" w:cs="Times New Roman"/>
                <w:color w:val="000000"/>
                <w:sz w:val="18"/>
                <w:szCs w:val="18"/>
              </w:rPr>
              <w:t xml:space="preserve">Gender of patient </w:t>
            </w:r>
          </w:p>
        </w:tc>
        <w:tc>
          <w:tcPr>
            <w:tcW w:w="1870" w:type="dxa"/>
          </w:tcPr>
          <w:p w14:paraId="5F8E62C1" w14:textId="77777777" w:rsidR="00F84C0F" w:rsidRPr="00F84C0F" w:rsidRDefault="00F84C0F" w:rsidP="00F84C0F">
            <w:pPr>
              <w:tabs>
                <w:tab w:val="left" w:pos="1062"/>
              </w:tabs>
              <w:autoSpaceDE w:val="0"/>
              <w:autoSpaceDN w:val="0"/>
              <w:adjustRightInd w:val="0"/>
              <w:ind w:left="-23"/>
              <w:rPr>
                <w:rFonts w:ascii="Kayak Sans" w:hAnsi="Kayak Sans" w:cs="Times New Roman"/>
                <w:color w:val="000000"/>
                <w:sz w:val="18"/>
                <w:szCs w:val="18"/>
              </w:rPr>
            </w:pPr>
            <w:r w:rsidRPr="00F84C0F">
              <w:rPr>
                <w:rFonts w:ascii="Kayak Sans" w:hAnsi="Kayak Sans" w:cs="Times New Roman"/>
                <w:color w:val="000000"/>
                <w:sz w:val="18"/>
                <w:szCs w:val="18"/>
              </w:rPr>
              <w:t xml:space="preserve">Numeric </w:t>
            </w:r>
          </w:p>
        </w:tc>
        <w:tc>
          <w:tcPr>
            <w:tcW w:w="1870" w:type="dxa"/>
          </w:tcPr>
          <w:p w14:paraId="746F66D8" w14:textId="77777777" w:rsidR="00F84C0F" w:rsidRPr="00F84C0F" w:rsidRDefault="00F84C0F" w:rsidP="00F84C0F">
            <w:pPr>
              <w:tabs>
                <w:tab w:val="left" w:pos="1062"/>
              </w:tabs>
              <w:autoSpaceDE w:val="0"/>
              <w:autoSpaceDN w:val="0"/>
              <w:adjustRightInd w:val="0"/>
              <w:ind w:left="-23"/>
              <w:rPr>
                <w:rFonts w:ascii="Kayak Sans" w:hAnsi="Kayak Sans" w:cs="Times New Roman"/>
                <w:color w:val="000000"/>
                <w:sz w:val="18"/>
                <w:szCs w:val="18"/>
              </w:rPr>
            </w:pPr>
            <w:r w:rsidRPr="00F84C0F">
              <w:rPr>
                <w:rFonts w:ascii="Kayak Sans" w:hAnsi="Kayak Sans" w:cs="Times New Roman"/>
                <w:color w:val="000000"/>
                <w:sz w:val="18"/>
                <w:szCs w:val="18"/>
              </w:rPr>
              <w:t xml:space="preserve">1=male </w:t>
            </w:r>
          </w:p>
          <w:p w14:paraId="70C95969" w14:textId="77777777" w:rsidR="00F84C0F" w:rsidRPr="00F84C0F" w:rsidRDefault="00F84C0F" w:rsidP="00F84C0F">
            <w:pPr>
              <w:tabs>
                <w:tab w:val="left" w:pos="1062"/>
              </w:tabs>
              <w:autoSpaceDE w:val="0"/>
              <w:autoSpaceDN w:val="0"/>
              <w:adjustRightInd w:val="0"/>
              <w:ind w:left="-23"/>
              <w:rPr>
                <w:rFonts w:ascii="Kayak Sans" w:hAnsi="Kayak Sans" w:cs="Times New Roman"/>
                <w:color w:val="000000"/>
                <w:sz w:val="18"/>
                <w:szCs w:val="18"/>
              </w:rPr>
            </w:pPr>
            <w:r w:rsidRPr="00F84C0F">
              <w:rPr>
                <w:rFonts w:ascii="Kayak Sans" w:hAnsi="Kayak Sans" w:cs="Times New Roman"/>
                <w:color w:val="000000"/>
                <w:sz w:val="18"/>
                <w:szCs w:val="18"/>
              </w:rPr>
              <w:t xml:space="preserve">2=female </w:t>
            </w:r>
          </w:p>
        </w:tc>
        <w:tc>
          <w:tcPr>
            <w:tcW w:w="3225" w:type="dxa"/>
          </w:tcPr>
          <w:p w14:paraId="7778158A"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18"/>
                <w:szCs w:val="18"/>
              </w:rPr>
            </w:pPr>
            <w:r w:rsidRPr="00F84C0F">
              <w:rPr>
                <w:rFonts w:ascii="Kayak Sans" w:hAnsi="Kayak Sans" w:cs="Times New Roman"/>
                <w:color w:val="000000"/>
                <w:sz w:val="18"/>
                <w:szCs w:val="18"/>
              </w:rPr>
              <w:t xml:space="preserve">If this data element is missing, the discharge record will be excluded from the analysis. </w:t>
            </w:r>
          </w:p>
        </w:tc>
      </w:tr>
      <w:tr w:rsidR="00F84C0F" w:rsidRPr="00F84C0F" w14:paraId="23DE0545" w14:textId="77777777" w:rsidTr="00F84C0F">
        <w:trPr>
          <w:trHeight w:val="991"/>
        </w:trPr>
        <w:tc>
          <w:tcPr>
            <w:tcW w:w="2865" w:type="dxa"/>
          </w:tcPr>
          <w:p w14:paraId="15B9EA94"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18"/>
                <w:szCs w:val="18"/>
              </w:rPr>
            </w:pPr>
            <w:r w:rsidRPr="00F84C0F">
              <w:rPr>
                <w:rFonts w:ascii="Kayak Sans" w:hAnsi="Kayak Sans" w:cs="Times New Roman"/>
                <w:color w:val="000000"/>
                <w:sz w:val="18"/>
                <w:szCs w:val="18"/>
              </w:rPr>
              <w:t xml:space="preserve">Primary Payer (PAY1) </w:t>
            </w:r>
          </w:p>
        </w:tc>
        <w:tc>
          <w:tcPr>
            <w:tcW w:w="1870" w:type="dxa"/>
          </w:tcPr>
          <w:p w14:paraId="1868EF75"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18"/>
                <w:szCs w:val="18"/>
              </w:rPr>
            </w:pPr>
            <w:r w:rsidRPr="00F84C0F">
              <w:rPr>
                <w:rFonts w:ascii="Kayak Sans" w:hAnsi="Kayak Sans" w:cs="Times New Roman"/>
                <w:color w:val="000000"/>
                <w:sz w:val="18"/>
                <w:szCs w:val="18"/>
              </w:rPr>
              <w:t xml:space="preserve">Expected primary payer, uniform </w:t>
            </w:r>
          </w:p>
        </w:tc>
        <w:tc>
          <w:tcPr>
            <w:tcW w:w="1870" w:type="dxa"/>
          </w:tcPr>
          <w:p w14:paraId="0CB71E1E" w14:textId="77777777" w:rsidR="00F84C0F" w:rsidRPr="00F84C0F" w:rsidRDefault="00F84C0F" w:rsidP="00F84C0F">
            <w:pPr>
              <w:tabs>
                <w:tab w:val="left" w:pos="1062"/>
              </w:tabs>
              <w:autoSpaceDE w:val="0"/>
              <w:autoSpaceDN w:val="0"/>
              <w:adjustRightInd w:val="0"/>
              <w:ind w:left="-23"/>
              <w:rPr>
                <w:rFonts w:ascii="Kayak Sans" w:hAnsi="Kayak Sans" w:cs="Times New Roman"/>
                <w:color w:val="000000"/>
                <w:sz w:val="18"/>
                <w:szCs w:val="18"/>
              </w:rPr>
            </w:pPr>
            <w:r w:rsidRPr="00F84C0F">
              <w:rPr>
                <w:rFonts w:ascii="Kayak Sans" w:hAnsi="Kayak Sans" w:cs="Times New Roman"/>
                <w:color w:val="000000"/>
                <w:sz w:val="18"/>
                <w:szCs w:val="18"/>
              </w:rPr>
              <w:t xml:space="preserve">Numeric </w:t>
            </w:r>
          </w:p>
        </w:tc>
        <w:tc>
          <w:tcPr>
            <w:tcW w:w="1870" w:type="dxa"/>
          </w:tcPr>
          <w:p w14:paraId="680B2ABB" w14:textId="77777777" w:rsidR="00F84C0F" w:rsidRPr="00F84C0F" w:rsidRDefault="00F84C0F" w:rsidP="00F84C0F">
            <w:pPr>
              <w:tabs>
                <w:tab w:val="left" w:pos="1062"/>
              </w:tabs>
              <w:autoSpaceDE w:val="0"/>
              <w:autoSpaceDN w:val="0"/>
              <w:adjustRightInd w:val="0"/>
              <w:ind w:left="-23"/>
              <w:rPr>
                <w:rFonts w:ascii="Kayak Sans" w:hAnsi="Kayak Sans" w:cs="Times New Roman"/>
                <w:color w:val="000000"/>
                <w:sz w:val="18"/>
                <w:szCs w:val="18"/>
              </w:rPr>
            </w:pPr>
            <w:r w:rsidRPr="00F84C0F">
              <w:rPr>
                <w:rFonts w:ascii="Kayak Sans" w:hAnsi="Kayak Sans" w:cs="Times New Roman"/>
                <w:color w:val="000000"/>
                <w:sz w:val="18"/>
                <w:szCs w:val="18"/>
              </w:rPr>
              <w:t xml:space="preserve">1=Medicare </w:t>
            </w:r>
          </w:p>
          <w:p w14:paraId="0F732CDE" w14:textId="77777777" w:rsidR="00F84C0F" w:rsidRPr="00F84C0F" w:rsidRDefault="00F84C0F" w:rsidP="00F84C0F">
            <w:pPr>
              <w:tabs>
                <w:tab w:val="left" w:pos="1062"/>
              </w:tabs>
              <w:autoSpaceDE w:val="0"/>
              <w:autoSpaceDN w:val="0"/>
              <w:adjustRightInd w:val="0"/>
              <w:ind w:left="-23"/>
              <w:rPr>
                <w:rFonts w:ascii="Kayak Sans" w:hAnsi="Kayak Sans" w:cs="Times New Roman"/>
                <w:color w:val="000000"/>
                <w:sz w:val="18"/>
                <w:szCs w:val="18"/>
              </w:rPr>
            </w:pPr>
            <w:r w:rsidRPr="00F84C0F">
              <w:rPr>
                <w:rFonts w:ascii="Kayak Sans" w:hAnsi="Kayak Sans" w:cs="Times New Roman"/>
                <w:color w:val="000000"/>
                <w:sz w:val="18"/>
                <w:szCs w:val="18"/>
              </w:rPr>
              <w:t xml:space="preserve">2=Medicaid </w:t>
            </w:r>
          </w:p>
          <w:p w14:paraId="508CE776" w14:textId="77777777" w:rsidR="00F84C0F" w:rsidRPr="00F84C0F" w:rsidRDefault="00F84C0F" w:rsidP="00F84C0F">
            <w:pPr>
              <w:tabs>
                <w:tab w:val="left" w:pos="1062"/>
              </w:tabs>
              <w:autoSpaceDE w:val="0"/>
              <w:autoSpaceDN w:val="0"/>
              <w:adjustRightInd w:val="0"/>
              <w:ind w:left="-23"/>
              <w:rPr>
                <w:rFonts w:ascii="Kayak Sans" w:hAnsi="Kayak Sans" w:cs="Times New Roman"/>
                <w:color w:val="000000"/>
                <w:sz w:val="18"/>
                <w:szCs w:val="18"/>
              </w:rPr>
            </w:pPr>
            <w:r w:rsidRPr="00F84C0F">
              <w:rPr>
                <w:rFonts w:ascii="Kayak Sans" w:hAnsi="Kayak Sans" w:cs="Times New Roman"/>
                <w:color w:val="000000"/>
                <w:sz w:val="18"/>
                <w:szCs w:val="18"/>
              </w:rPr>
              <w:t xml:space="preserve">3=private, incl. HMO </w:t>
            </w:r>
          </w:p>
          <w:p w14:paraId="48987727"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18"/>
                <w:szCs w:val="18"/>
              </w:rPr>
            </w:pPr>
            <w:r w:rsidRPr="00F84C0F">
              <w:rPr>
                <w:rFonts w:ascii="Kayak Sans" w:hAnsi="Kayak Sans" w:cs="Times New Roman"/>
                <w:color w:val="000000"/>
                <w:sz w:val="18"/>
                <w:szCs w:val="18"/>
              </w:rPr>
              <w:t xml:space="preserve">4=self-pay </w:t>
            </w:r>
          </w:p>
          <w:p w14:paraId="1C1FF27B" w14:textId="77777777" w:rsidR="00F84C0F" w:rsidRPr="00F84C0F" w:rsidRDefault="00F84C0F" w:rsidP="00F84C0F">
            <w:pPr>
              <w:tabs>
                <w:tab w:val="left" w:pos="1062"/>
              </w:tabs>
              <w:autoSpaceDE w:val="0"/>
              <w:autoSpaceDN w:val="0"/>
              <w:adjustRightInd w:val="0"/>
              <w:ind w:left="-23"/>
              <w:rPr>
                <w:rFonts w:ascii="Kayak Sans" w:hAnsi="Kayak Sans" w:cs="Times New Roman"/>
                <w:color w:val="000000"/>
                <w:sz w:val="18"/>
                <w:szCs w:val="18"/>
              </w:rPr>
            </w:pPr>
            <w:r w:rsidRPr="00F84C0F">
              <w:rPr>
                <w:rFonts w:ascii="Kayak Sans" w:hAnsi="Kayak Sans" w:cs="Times New Roman"/>
                <w:color w:val="000000"/>
                <w:sz w:val="18"/>
                <w:szCs w:val="18"/>
              </w:rPr>
              <w:t xml:space="preserve">5=no charge </w:t>
            </w:r>
          </w:p>
          <w:p w14:paraId="10A60DF6" w14:textId="77777777" w:rsidR="00F84C0F" w:rsidRPr="00F84C0F" w:rsidRDefault="00F84C0F" w:rsidP="00F84C0F">
            <w:pPr>
              <w:tabs>
                <w:tab w:val="left" w:pos="1062"/>
              </w:tabs>
              <w:autoSpaceDE w:val="0"/>
              <w:autoSpaceDN w:val="0"/>
              <w:adjustRightInd w:val="0"/>
              <w:ind w:left="-23"/>
              <w:rPr>
                <w:rFonts w:ascii="Kayak Sans" w:hAnsi="Kayak Sans" w:cs="Times New Roman"/>
                <w:color w:val="000000"/>
                <w:sz w:val="18"/>
                <w:szCs w:val="18"/>
              </w:rPr>
            </w:pPr>
            <w:r w:rsidRPr="00F84C0F">
              <w:rPr>
                <w:rFonts w:ascii="Kayak Sans" w:hAnsi="Kayak Sans" w:cs="Times New Roman"/>
                <w:color w:val="000000"/>
                <w:sz w:val="18"/>
                <w:szCs w:val="18"/>
              </w:rPr>
              <w:t xml:space="preserve">6=other </w:t>
            </w:r>
          </w:p>
        </w:tc>
        <w:tc>
          <w:tcPr>
            <w:tcW w:w="3225" w:type="dxa"/>
          </w:tcPr>
          <w:p w14:paraId="4D724F76"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18"/>
                <w:szCs w:val="18"/>
              </w:rPr>
            </w:pPr>
            <w:r w:rsidRPr="00F84C0F">
              <w:rPr>
                <w:rFonts w:ascii="Kayak Sans" w:hAnsi="Kayak Sans" w:cs="Times New Roman"/>
                <w:color w:val="000000"/>
                <w:sz w:val="18"/>
                <w:szCs w:val="18"/>
              </w:rPr>
              <w:t xml:space="preserve">Used to stratify the AHRQ QI rates. Not used for the area-level indicators. </w:t>
            </w:r>
          </w:p>
          <w:p w14:paraId="355F4B71"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18"/>
                <w:szCs w:val="18"/>
              </w:rPr>
            </w:pPr>
            <w:r w:rsidRPr="00F84C0F">
              <w:rPr>
                <w:rFonts w:ascii="Kayak Sans" w:hAnsi="Kayak Sans" w:cs="Times New Roman"/>
                <w:color w:val="000000"/>
                <w:sz w:val="18"/>
                <w:szCs w:val="18"/>
              </w:rPr>
              <w:t xml:space="preserve">The values of 1–5 </w:t>
            </w:r>
            <w:proofErr w:type="gramStart"/>
            <w:r w:rsidRPr="00F84C0F">
              <w:rPr>
                <w:rFonts w:ascii="Kayak Sans" w:hAnsi="Kayak Sans" w:cs="Times New Roman"/>
                <w:color w:val="000000"/>
                <w:sz w:val="18"/>
                <w:szCs w:val="18"/>
              </w:rPr>
              <w:t>are</w:t>
            </w:r>
            <w:proofErr w:type="gramEnd"/>
            <w:r w:rsidRPr="00F84C0F">
              <w:rPr>
                <w:rFonts w:ascii="Kayak Sans" w:hAnsi="Kayak Sans" w:cs="Times New Roman"/>
                <w:color w:val="000000"/>
                <w:sz w:val="18"/>
                <w:szCs w:val="18"/>
              </w:rPr>
              <w:t xml:space="preserve"> used directly in the QI software. All other payer codes are mapped to </w:t>
            </w:r>
            <w:proofErr w:type="gramStart"/>
            <w:r w:rsidRPr="00F84C0F">
              <w:rPr>
                <w:rFonts w:ascii="Kayak Sans" w:hAnsi="Kayak Sans" w:cs="Times New Roman"/>
                <w:color w:val="000000"/>
                <w:sz w:val="18"/>
                <w:szCs w:val="18"/>
              </w:rPr>
              <w:t>an “other”</w:t>
            </w:r>
            <w:proofErr w:type="gramEnd"/>
            <w:r w:rsidRPr="00F84C0F">
              <w:rPr>
                <w:rFonts w:ascii="Kayak Sans" w:hAnsi="Kayak Sans" w:cs="Times New Roman"/>
                <w:color w:val="000000"/>
                <w:sz w:val="18"/>
                <w:szCs w:val="18"/>
              </w:rPr>
              <w:t xml:space="preserve"> category. This data element is used to stratify only the hospital-level IQIs (01 to 25 and 30 to 34); hospital-level PDIs (01 to 13); and hospital-level PSIs (02 to 19). </w:t>
            </w:r>
          </w:p>
        </w:tc>
      </w:tr>
      <w:tr w:rsidR="00F84C0F" w:rsidRPr="00F84C0F" w14:paraId="02718AF4" w14:textId="77777777" w:rsidTr="00F84C0F">
        <w:trPr>
          <w:trHeight w:val="1191"/>
        </w:trPr>
        <w:tc>
          <w:tcPr>
            <w:tcW w:w="2865" w:type="dxa"/>
          </w:tcPr>
          <w:p w14:paraId="177CEC07"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18"/>
                <w:szCs w:val="18"/>
              </w:rPr>
            </w:pPr>
            <w:r w:rsidRPr="00F84C0F">
              <w:rPr>
                <w:rFonts w:ascii="Kayak Sans" w:hAnsi="Kayak Sans" w:cs="Times New Roman"/>
                <w:color w:val="000000"/>
                <w:sz w:val="18"/>
                <w:szCs w:val="18"/>
              </w:rPr>
              <w:t xml:space="preserve">Patient State/County Code </w:t>
            </w:r>
          </w:p>
          <w:p w14:paraId="2E7798B8"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18"/>
                <w:szCs w:val="18"/>
              </w:rPr>
            </w:pPr>
            <w:r w:rsidRPr="00F84C0F">
              <w:rPr>
                <w:rFonts w:ascii="Kayak Sans" w:hAnsi="Kayak Sans" w:cs="Times New Roman"/>
                <w:color w:val="000000"/>
                <w:sz w:val="18"/>
                <w:szCs w:val="18"/>
              </w:rPr>
              <w:t xml:space="preserve">(HOSPSTCO or PSTCO) </w:t>
            </w:r>
          </w:p>
        </w:tc>
        <w:tc>
          <w:tcPr>
            <w:tcW w:w="1870" w:type="dxa"/>
          </w:tcPr>
          <w:p w14:paraId="3D2A8BF5"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18"/>
                <w:szCs w:val="18"/>
              </w:rPr>
            </w:pPr>
            <w:r w:rsidRPr="00F84C0F">
              <w:rPr>
                <w:rFonts w:ascii="Kayak Sans" w:hAnsi="Kayak Sans" w:cs="Times New Roman"/>
                <w:color w:val="000000"/>
                <w:sz w:val="18"/>
                <w:szCs w:val="18"/>
              </w:rPr>
              <w:t xml:space="preserve">FIPS State/county code of patient’s residence (Use hospital’s State/county if the patient’s is unavailable; however, patient’s is recommended.3) </w:t>
            </w:r>
          </w:p>
        </w:tc>
        <w:tc>
          <w:tcPr>
            <w:tcW w:w="1870" w:type="dxa"/>
          </w:tcPr>
          <w:p w14:paraId="244809ED"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18"/>
                <w:szCs w:val="18"/>
              </w:rPr>
            </w:pPr>
            <w:r w:rsidRPr="00F84C0F">
              <w:rPr>
                <w:rFonts w:ascii="Kayak Sans" w:hAnsi="Kayak Sans" w:cs="Times New Roman"/>
                <w:color w:val="000000"/>
                <w:sz w:val="18"/>
                <w:szCs w:val="18"/>
              </w:rPr>
              <w:t>Numeric; two-digit State code followed by three-digit county code (</w:t>
            </w:r>
            <w:proofErr w:type="spellStart"/>
            <w:r w:rsidRPr="00F84C0F">
              <w:rPr>
                <w:rFonts w:ascii="Kayak Sans" w:hAnsi="Kayak Sans" w:cs="Times New Roman"/>
                <w:color w:val="000000"/>
                <w:sz w:val="18"/>
                <w:szCs w:val="18"/>
              </w:rPr>
              <w:t>ssccc</w:t>
            </w:r>
            <w:proofErr w:type="spellEnd"/>
            <w:r w:rsidRPr="00F84C0F">
              <w:rPr>
                <w:rFonts w:ascii="Kayak Sans" w:hAnsi="Kayak Sans" w:cs="Times New Roman"/>
                <w:color w:val="000000"/>
                <w:sz w:val="18"/>
                <w:szCs w:val="18"/>
              </w:rPr>
              <w:t xml:space="preserve">) </w:t>
            </w:r>
          </w:p>
        </w:tc>
        <w:tc>
          <w:tcPr>
            <w:tcW w:w="1870" w:type="dxa"/>
          </w:tcPr>
          <w:p w14:paraId="7AB18D5B"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18"/>
                <w:szCs w:val="18"/>
              </w:rPr>
            </w:pPr>
            <w:r w:rsidRPr="00F84C0F">
              <w:rPr>
                <w:rFonts w:ascii="Kayak Sans" w:hAnsi="Kayak Sans" w:cs="Times New Roman"/>
                <w:color w:val="000000"/>
                <w:sz w:val="18"/>
                <w:szCs w:val="18"/>
              </w:rPr>
              <w:t xml:space="preserve">Modified FIPS State/county code4 </w:t>
            </w:r>
          </w:p>
        </w:tc>
        <w:tc>
          <w:tcPr>
            <w:tcW w:w="3225" w:type="dxa"/>
          </w:tcPr>
          <w:p w14:paraId="0888C81C"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18"/>
                <w:szCs w:val="18"/>
              </w:rPr>
            </w:pPr>
            <w:r w:rsidRPr="00F84C0F">
              <w:rPr>
                <w:rFonts w:ascii="Kayak Sans" w:hAnsi="Kayak Sans" w:cs="Times New Roman"/>
                <w:color w:val="000000"/>
                <w:sz w:val="18"/>
                <w:szCs w:val="18"/>
              </w:rPr>
              <w:t xml:space="preserve">Available at https://www.census.gov/library/reference/code-lists/ansi/ansi-codes-for-states.html. If this data element is missing, the discharge record will be excluded from area-level rate calculations. This variable may be renamed in the future to reflect the preference for the location of the patient rather than the hospital. </w:t>
            </w:r>
          </w:p>
        </w:tc>
      </w:tr>
      <w:tr w:rsidR="00F84C0F" w:rsidRPr="00F84C0F" w14:paraId="32912268" w14:textId="77777777" w:rsidTr="00F84C0F">
        <w:trPr>
          <w:trHeight w:val="421"/>
        </w:trPr>
        <w:tc>
          <w:tcPr>
            <w:tcW w:w="2865" w:type="dxa"/>
          </w:tcPr>
          <w:p w14:paraId="58EC6FA2"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18"/>
                <w:szCs w:val="18"/>
              </w:rPr>
            </w:pPr>
            <w:r w:rsidRPr="00F84C0F">
              <w:rPr>
                <w:rFonts w:ascii="Kayak Sans" w:hAnsi="Kayak Sans" w:cs="Times New Roman"/>
                <w:color w:val="000000"/>
                <w:sz w:val="18"/>
                <w:szCs w:val="18"/>
              </w:rPr>
              <w:t xml:space="preserve">Hospital ID (HOSPID) </w:t>
            </w:r>
          </w:p>
        </w:tc>
        <w:tc>
          <w:tcPr>
            <w:tcW w:w="1870" w:type="dxa"/>
          </w:tcPr>
          <w:p w14:paraId="01836E27"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18"/>
                <w:szCs w:val="18"/>
              </w:rPr>
            </w:pPr>
            <w:r w:rsidRPr="00F84C0F">
              <w:rPr>
                <w:rFonts w:ascii="Kayak Sans" w:hAnsi="Kayak Sans" w:cs="Times New Roman"/>
                <w:color w:val="000000"/>
                <w:sz w:val="18"/>
                <w:szCs w:val="18"/>
              </w:rPr>
              <w:t xml:space="preserve">Data source hospital ID </w:t>
            </w:r>
          </w:p>
        </w:tc>
        <w:tc>
          <w:tcPr>
            <w:tcW w:w="1870" w:type="dxa"/>
          </w:tcPr>
          <w:p w14:paraId="2A257F8C"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18"/>
                <w:szCs w:val="18"/>
              </w:rPr>
            </w:pPr>
            <w:r w:rsidRPr="00F84C0F">
              <w:rPr>
                <w:rFonts w:ascii="Kayak Sans" w:hAnsi="Kayak Sans" w:cs="Times New Roman"/>
                <w:color w:val="000000"/>
                <w:sz w:val="18"/>
                <w:szCs w:val="18"/>
              </w:rPr>
              <w:t xml:space="preserve">String of up to 12 characters </w:t>
            </w:r>
          </w:p>
        </w:tc>
        <w:tc>
          <w:tcPr>
            <w:tcW w:w="1870" w:type="dxa"/>
          </w:tcPr>
          <w:p w14:paraId="7B9AEC3B"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18"/>
                <w:szCs w:val="18"/>
              </w:rPr>
            </w:pPr>
            <w:r w:rsidRPr="00F84C0F">
              <w:rPr>
                <w:rFonts w:ascii="Kayak Sans" w:hAnsi="Kayak Sans" w:cs="Times New Roman"/>
                <w:color w:val="000000"/>
                <w:sz w:val="18"/>
                <w:szCs w:val="18"/>
              </w:rPr>
              <w:t xml:space="preserve">Hospital identification number </w:t>
            </w:r>
          </w:p>
        </w:tc>
        <w:tc>
          <w:tcPr>
            <w:tcW w:w="3225" w:type="dxa"/>
          </w:tcPr>
          <w:p w14:paraId="01659EFE" w14:textId="77777777" w:rsidR="00F84C0F" w:rsidRPr="00F84C0F" w:rsidRDefault="00F84C0F" w:rsidP="00F84C0F">
            <w:pPr>
              <w:tabs>
                <w:tab w:val="left" w:pos="1062"/>
              </w:tabs>
              <w:autoSpaceDE w:val="0"/>
              <w:autoSpaceDN w:val="0"/>
              <w:adjustRightInd w:val="0"/>
              <w:ind w:left="-23"/>
              <w:rPr>
                <w:rFonts w:ascii="Kayak Sans" w:hAnsi="Kayak Sans" w:cs="Arial"/>
                <w:color w:val="000000"/>
                <w:sz w:val="18"/>
                <w:szCs w:val="18"/>
              </w:rPr>
            </w:pPr>
            <w:r w:rsidRPr="00F84C0F">
              <w:rPr>
                <w:rFonts w:ascii="Kayak Sans" w:hAnsi="Kayak Sans" w:cs="Times New Roman"/>
                <w:color w:val="000000"/>
                <w:sz w:val="18"/>
                <w:szCs w:val="18"/>
              </w:rPr>
              <w:t xml:space="preserve">Used to facilitate data exploration and possible troubleshooting. May also be selected as a </w:t>
            </w:r>
            <w:proofErr w:type="spellStart"/>
            <w:r w:rsidRPr="00F84C0F">
              <w:rPr>
                <w:rFonts w:ascii="Kayak Sans" w:hAnsi="Kayak Sans" w:cs="Times New Roman"/>
                <w:color w:val="000000"/>
                <w:sz w:val="18"/>
                <w:szCs w:val="18"/>
              </w:rPr>
              <w:t>stratifier</w:t>
            </w:r>
            <w:proofErr w:type="spellEnd"/>
            <w:r w:rsidRPr="00F84C0F">
              <w:rPr>
                <w:rFonts w:ascii="Kayak Sans" w:hAnsi="Kayak Sans" w:cs="Times New Roman"/>
                <w:color w:val="000000"/>
                <w:sz w:val="18"/>
                <w:szCs w:val="18"/>
              </w:rPr>
              <w:t xml:space="preserve"> for hospital-level indicators. </w:t>
            </w:r>
          </w:p>
        </w:tc>
      </w:tr>
      <w:tr w:rsidR="00F84C0F" w:rsidRPr="00F84C0F" w14:paraId="0A43C707" w14:textId="77777777" w:rsidTr="00F84C0F">
        <w:trPr>
          <w:trHeight w:val="421"/>
        </w:trPr>
        <w:tc>
          <w:tcPr>
            <w:tcW w:w="2865" w:type="dxa"/>
          </w:tcPr>
          <w:p w14:paraId="0938401D" w14:textId="37BC5801" w:rsidR="00F84C0F" w:rsidRPr="00F84C0F" w:rsidRDefault="00F84C0F" w:rsidP="00F84C0F">
            <w:pPr>
              <w:tabs>
                <w:tab w:val="left" w:pos="1062"/>
              </w:tabs>
              <w:autoSpaceDE w:val="0"/>
              <w:autoSpaceDN w:val="0"/>
              <w:adjustRightInd w:val="0"/>
              <w:ind w:left="-23"/>
              <w:rPr>
                <w:rFonts w:ascii="Kayak Sans" w:hAnsi="Kayak Sans" w:cs="Times New Roman"/>
                <w:color w:val="000000"/>
                <w:sz w:val="18"/>
                <w:szCs w:val="18"/>
              </w:rPr>
            </w:pPr>
            <w:r w:rsidRPr="00F84C0F">
              <w:rPr>
                <w:rFonts w:ascii="Kayak Sans" w:hAnsi="Kayak Sans"/>
                <w:sz w:val="18"/>
                <w:szCs w:val="18"/>
              </w:rPr>
              <w:t xml:space="preserve">Discharge Disposition (DISP) </w:t>
            </w:r>
          </w:p>
        </w:tc>
        <w:tc>
          <w:tcPr>
            <w:tcW w:w="1870" w:type="dxa"/>
          </w:tcPr>
          <w:p w14:paraId="4E0045B7" w14:textId="4F88E133" w:rsidR="00F84C0F" w:rsidRPr="00F84C0F" w:rsidRDefault="00F84C0F" w:rsidP="00F84C0F">
            <w:pPr>
              <w:tabs>
                <w:tab w:val="left" w:pos="1062"/>
              </w:tabs>
              <w:autoSpaceDE w:val="0"/>
              <w:autoSpaceDN w:val="0"/>
              <w:adjustRightInd w:val="0"/>
              <w:ind w:left="-23"/>
              <w:rPr>
                <w:rFonts w:ascii="Kayak Sans" w:hAnsi="Kayak Sans" w:cs="Times New Roman"/>
                <w:color w:val="000000"/>
                <w:sz w:val="18"/>
                <w:szCs w:val="18"/>
              </w:rPr>
            </w:pPr>
            <w:r w:rsidRPr="00F84C0F">
              <w:rPr>
                <w:rFonts w:ascii="Kayak Sans" w:hAnsi="Kayak Sans"/>
                <w:sz w:val="18"/>
                <w:szCs w:val="18"/>
              </w:rPr>
              <w:t xml:space="preserve">Disposition of patient </w:t>
            </w:r>
          </w:p>
        </w:tc>
        <w:tc>
          <w:tcPr>
            <w:tcW w:w="1870" w:type="dxa"/>
          </w:tcPr>
          <w:p w14:paraId="7B7F6B9F" w14:textId="51343C44" w:rsidR="00F84C0F" w:rsidRPr="00F84C0F" w:rsidRDefault="00F84C0F" w:rsidP="00F84C0F">
            <w:pPr>
              <w:tabs>
                <w:tab w:val="left" w:pos="1062"/>
              </w:tabs>
              <w:autoSpaceDE w:val="0"/>
              <w:autoSpaceDN w:val="0"/>
              <w:adjustRightInd w:val="0"/>
              <w:ind w:left="-23"/>
              <w:rPr>
                <w:rFonts w:ascii="Kayak Sans" w:hAnsi="Kayak Sans" w:cs="Times New Roman"/>
                <w:color w:val="000000"/>
                <w:sz w:val="18"/>
                <w:szCs w:val="18"/>
              </w:rPr>
            </w:pPr>
            <w:r w:rsidRPr="00F84C0F">
              <w:rPr>
                <w:rFonts w:ascii="Kayak Sans" w:hAnsi="Kayak Sans"/>
                <w:sz w:val="18"/>
                <w:szCs w:val="18"/>
              </w:rPr>
              <w:t xml:space="preserve">Numeric </w:t>
            </w:r>
          </w:p>
        </w:tc>
        <w:tc>
          <w:tcPr>
            <w:tcW w:w="1870" w:type="dxa"/>
          </w:tcPr>
          <w:p w14:paraId="5BF8D544"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1=routine </w:t>
            </w:r>
          </w:p>
          <w:p w14:paraId="741A865D"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2=short-term hospital </w:t>
            </w:r>
          </w:p>
          <w:p w14:paraId="38A196DF"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3=SNF </w:t>
            </w:r>
          </w:p>
          <w:p w14:paraId="2A25B0DF"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4=intermediate care </w:t>
            </w:r>
          </w:p>
          <w:p w14:paraId="02FF15E9"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5=another type of facility </w:t>
            </w:r>
          </w:p>
          <w:p w14:paraId="0EF83648"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6=home healthcare </w:t>
            </w:r>
          </w:p>
          <w:p w14:paraId="63472932"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7=against medical advice </w:t>
            </w:r>
          </w:p>
          <w:p w14:paraId="6250B369" w14:textId="3C04471E" w:rsidR="00F84C0F" w:rsidRPr="00F84C0F" w:rsidRDefault="00F84C0F" w:rsidP="00F84C0F">
            <w:pPr>
              <w:tabs>
                <w:tab w:val="left" w:pos="1062"/>
              </w:tabs>
              <w:autoSpaceDE w:val="0"/>
              <w:autoSpaceDN w:val="0"/>
              <w:adjustRightInd w:val="0"/>
              <w:ind w:left="-23"/>
              <w:rPr>
                <w:rFonts w:ascii="Kayak Sans" w:hAnsi="Kayak Sans" w:cs="Times New Roman"/>
                <w:color w:val="000000"/>
                <w:sz w:val="18"/>
                <w:szCs w:val="18"/>
              </w:rPr>
            </w:pPr>
            <w:r w:rsidRPr="00F84C0F">
              <w:rPr>
                <w:rFonts w:ascii="Kayak Sans" w:hAnsi="Kayak Sans"/>
                <w:sz w:val="18"/>
                <w:szCs w:val="18"/>
              </w:rPr>
              <w:t xml:space="preserve">20=died in the hospital </w:t>
            </w:r>
          </w:p>
        </w:tc>
        <w:tc>
          <w:tcPr>
            <w:tcW w:w="3225" w:type="dxa"/>
          </w:tcPr>
          <w:p w14:paraId="4CFFBEB3" w14:textId="0B292F94" w:rsidR="00F84C0F" w:rsidRPr="00F84C0F" w:rsidRDefault="00F84C0F" w:rsidP="00F84C0F">
            <w:pPr>
              <w:tabs>
                <w:tab w:val="left" w:pos="1062"/>
              </w:tabs>
              <w:autoSpaceDE w:val="0"/>
              <w:autoSpaceDN w:val="0"/>
              <w:adjustRightInd w:val="0"/>
              <w:ind w:left="-23"/>
              <w:rPr>
                <w:rFonts w:ascii="Kayak Sans" w:hAnsi="Kayak Sans" w:cs="Times New Roman"/>
                <w:color w:val="000000"/>
                <w:sz w:val="18"/>
                <w:szCs w:val="18"/>
              </w:rPr>
            </w:pPr>
            <w:r w:rsidRPr="00F84C0F">
              <w:rPr>
                <w:rFonts w:ascii="Kayak Sans" w:hAnsi="Kayak Sans"/>
                <w:sz w:val="18"/>
                <w:szCs w:val="18"/>
              </w:rPr>
              <w:t xml:space="preserve">The values 2 and 20 are referenced by the QI code (to identify transfers to another short-term hospital and patients who died in the hospital). Values 1 through 7 and 20 are used in APR-DRG assignment. Other values are recoded to missing by the software unless the user explicitly recodes them in the Crosswalk screen. This convention is different from the AHRQ QI SAS® application. Not used for PQIs. </w:t>
            </w:r>
          </w:p>
        </w:tc>
      </w:tr>
      <w:tr w:rsidR="00F84C0F" w:rsidRPr="00F84C0F" w14:paraId="782C35D9" w14:textId="77777777" w:rsidTr="00F84C0F">
        <w:trPr>
          <w:trHeight w:val="421"/>
        </w:trPr>
        <w:tc>
          <w:tcPr>
            <w:tcW w:w="2865" w:type="dxa"/>
          </w:tcPr>
          <w:p w14:paraId="159108F0" w14:textId="771ABB69"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lastRenderedPageBreak/>
              <w:t xml:space="preserve">Admission Type (ATYPE) </w:t>
            </w:r>
          </w:p>
        </w:tc>
        <w:tc>
          <w:tcPr>
            <w:tcW w:w="1870" w:type="dxa"/>
          </w:tcPr>
          <w:p w14:paraId="7810A744" w14:textId="57949DA2"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Admission type </w:t>
            </w:r>
          </w:p>
        </w:tc>
        <w:tc>
          <w:tcPr>
            <w:tcW w:w="1870" w:type="dxa"/>
          </w:tcPr>
          <w:p w14:paraId="31EDD1DE" w14:textId="7B703EAB"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Numeric </w:t>
            </w:r>
          </w:p>
        </w:tc>
        <w:tc>
          <w:tcPr>
            <w:tcW w:w="1870" w:type="dxa"/>
          </w:tcPr>
          <w:p w14:paraId="1C2118C4"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1=emergency </w:t>
            </w:r>
          </w:p>
          <w:p w14:paraId="3CBFC762"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2=urgent </w:t>
            </w:r>
          </w:p>
          <w:p w14:paraId="2450CC93"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3=elective </w:t>
            </w:r>
          </w:p>
          <w:p w14:paraId="4AC4F24D"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4=newborn </w:t>
            </w:r>
          </w:p>
          <w:p w14:paraId="00905815"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5=delivery (1988–1997) </w:t>
            </w:r>
          </w:p>
          <w:p w14:paraId="3C8FC484"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5=not used (1998–2002) </w:t>
            </w:r>
          </w:p>
          <w:p w14:paraId="7272E035"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5=trauma center (2003</w:t>
            </w:r>
            <w:proofErr w:type="gramStart"/>
            <w:r w:rsidRPr="00F84C0F">
              <w:rPr>
                <w:rFonts w:ascii="Kayak Sans" w:hAnsi="Kayak Sans"/>
                <w:sz w:val="18"/>
                <w:szCs w:val="18"/>
              </w:rPr>
              <w:t>– )</w:t>
            </w:r>
            <w:proofErr w:type="gramEnd"/>
            <w:r w:rsidRPr="00F84C0F">
              <w:rPr>
                <w:rFonts w:ascii="Kayak Sans" w:hAnsi="Kayak Sans"/>
                <w:sz w:val="18"/>
                <w:szCs w:val="18"/>
              </w:rPr>
              <w:t xml:space="preserve"> </w:t>
            </w:r>
          </w:p>
          <w:p w14:paraId="0B98F65C" w14:textId="3C1037E8"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6=other </w:t>
            </w:r>
          </w:p>
        </w:tc>
        <w:tc>
          <w:tcPr>
            <w:tcW w:w="3225" w:type="dxa"/>
          </w:tcPr>
          <w:p w14:paraId="553D936D"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The values 3 and 4 are referenced by the AHRQ QI code (to identify elective surgeries and newborn admissions). </w:t>
            </w:r>
          </w:p>
          <w:p w14:paraId="364D95C3"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PSIs 10, 11, 13, and 17 and PDIs 08 and 09 will be affected if admission type values are missing. </w:t>
            </w:r>
          </w:p>
          <w:p w14:paraId="062FF08E" w14:textId="59773986"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Used for PQIs in newborn definition. Not used for IQIs. </w:t>
            </w:r>
          </w:p>
        </w:tc>
      </w:tr>
      <w:tr w:rsidR="00F84C0F" w:rsidRPr="00F84C0F" w14:paraId="2AB9D995" w14:textId="77777777" w:rsidTr="00F84C0F">
        <w:trPr>
          <w:trHeight w:val="421"/>
        </w:trPr>
        <w:tc>
          <w:tcPr>
            <w:tcW w:w="2865" w:type="dxa"/>
          </w:tcPr>
          <w:p w14:paraId="335E01CB" w14:textId="4DE6A1CB"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Admission Source (ASOURCE) </w:t>
            </w:r>
          </w:p>
        </w:tc>
        <w:tc>
          <w:tcPr>
            <w:tcW w:w="1870" w:type="dxa"/>
          </w:tcPr>
          <w:p w14:paraId="38778776" w14:textId="23D9D9F7"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Admission source </w:t>
            </w:r>
          </w:p>
        </w:tc>
        <w:tc>
          <w:tcPr>
            <w:tcW w:w="1870" w:type="dxa"/>
          </w:tcPr>
          <w:p w14:paraId="5C9494FB" w14:textId="778B9DD0"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Numeric </w:t>
            </w:r>
          </w:p>
        </w:tc>
        <w:tc>
          <w:tcPr>
            <w:tcW w:w="1870" w:type="dxa"/>
          </w:tcPr>
          <w:p w14:paraId="42322089"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1=ER </w:t>
            </w:r>
          </w:p>
          <w:p w14:paraId="1816F7DF"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2=another hospital </w:t>
            </w:r>
          </w:p>
          <w:p w14:paraId="442FE028"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3=another facility, including LTC </w:t>
            </w:r>
          </w:p>
          <w:p w14:paraId="7BB73692"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4=court/law enforcement </w:t>
            </w:r>
          </w:p>
          <w:p w14:paraId="4B24363A" w14:textId="3EB5694A"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5=routine/birth/other </w:t>
            </w:r>
          </w:p>
        </w:tc>
        <w:tc>
          <w:tcPr>
            <w:tcW w:w="3225" w:type="dxa"/>
          </w:tcPr>
          <w:p w14:paraId="47412F21" w14:textId="5095053D"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The values 2 and 3 are referenced by the PSI, IQI, PQI, and PDI code (to identify transfers from another hospital or facility). </w:t>
            </w:r>
          </w:p>
        </w:tc>
      </w:tr>
      <w:tr w:rsidR="00F84C0F" w:rsidRPr="00F84C0F" w14:paraId="240AE9B6" w14:textId="77777777" w:rsidTr="00F84C0F">
        <w:trPr>
          <w:trHeight w:val="421"/>
        </w:trPr>
        <w:tc>
          <w:tcPr>
            <w:tcW w:w="2865" w:type="dxa"/>
          </w:tcPr>
          <w:p w14:paraId="4BDA9DDD" w14:textId="7FF6C854"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POINTOFORIG INUB04 (POINTOFORIGIN04) </w:t>
            </w:r>
          </w:p>
        </w:tc>
        <w:tc>
          <w:tcPr>
            <w:tcW w:w="1870" w:type="dxa"/>
          </w:tcPr>
          <w:p w14:paraId="1CE70D7D" w14:textId="3970302F"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Point of origin </w:t>
            </w:r>
          </w:p>
        </w:tc>
        <w:tc>
          <w:tcPr>
            <w:tcW w:w="1870" w:type="dxa"/>
          </w:tcPr>
          <w:p w14:paraId="66FD44F5" w14:textId="1FF543AF"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Numeric </w:t>
            </w:r>
          </w:p>
        </w:tc>
        <w:tc>
          <w:tcPr>
            <w:tcW w:w="1870" w:type="dxa"/>
          </w:tcPr>
          <w:p w14:paraId="1F32446D"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4=transfer from a hospital </w:t>
            </w:r>
          </w:p>
          <w:p w14:paraId="6677D7BF"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5=transfer from an SNF or ICF </w:t>
            </w:r>
          </w:p>
          <w:p w14:paraId="1E9CA589"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6=transfer from another healthcare facility </w:t>
            </w:r>
          </w:p>
          <w:p w14:paraId="7A8748DD"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15 (UB04 “F</w:t>
            </w:r>
            <w:proofErr w:type="gramStart"/>
            <w:r w:rsidRPr="00F84C0F">
              <w:rPr>
                <w:rFonts w:ascii="Kayak Sans" w:hAnsi="Kayak Sans"/>
                <w:sz w:val="18"/>
                <w:szCs w:val="18"/>
              </w:rPr>
              <w:t>”)=</w:t>
            </w:r>
            <w:proofErr w:type="gramEnd"/>
            <w:r w:rsidRPr="00F84C0F">
              <w:rPr>
                <w:rFonts w:ascii="Kayak Sans" w:hAnsi="Kayak Sans"/>
                <w:sz w:val="18"/>
                <w:szCs w:val="18"/>
              </w:rPr>
              <w:t xml:space="preserve">transfer from hospice </w:t>
            </w:r>
          </w:p>
          <w:p w14:paraId="33034D28"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IF ATYPE=4, then: </w:t>
            </w:r>
          </w:p>
          <w:p w14:paraId="20B3CF93"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5=born inside this hospital </w:t>
            </w:r>
          </w:p>
          <w:p w14:paraId="1D4B4EF6" w14:textId="2D2EFE4A"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6=born outside of this hospital </w:t>
            </w:r>
          </w:p>
        </w:tc>
        <w:tc>
          <w:tcPr>
            <w:tcW w:w="3225" w:type="dxa"/>
          </w:tcPr>
          <w:p w14:paraId="6D20F2AE" w14:textId="7EDE2616"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Only these values are used by the QI programs. </w:t>
            </w:r>
          </w:p>
        </w:tc>
      </w:tr>
      <w:tr w:rsidR="00F84C0F" w:rsidRPr="00F84C0F" w14:paraId="2683AA23" w14:textId="77777777" w:rsidTr="00F84C0F">
        <w:trPr>
          <w:trHeight w:val="421"/>
        </w:trPr>
        <w:tc>
          <w:tcPr>
            <w:tcW w:w="2865" w:type="dxa"/>
          </w:tcPr>
          <w:p w14:paraId="4C8C7F0D" w14:textId="2B680597"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Length of Stay (LOS) </w:t>
            </w:r>
          </w:p>
        </w:tc>
        <w:tc>
          <w:tcPr>
            <w:tcW w:w="1870" w:type="dxa"/>
          </w:tcPr>
          <w:p w14:paraId="44F2E632" w14:textId="50AB4566"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Length of stay </w:t>
            </w:r>
          </w:p>
        </w:tc>
        <w:tc>
          <w:tcPr>
            <w:tcW w:w="1870" w:type="dxa"/>
          </w:tcPr>
          <w:p w14:paraId="3575E927" w14:textId="55924833"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Numeric </w:t>
            </w:r>
          </w:p>
        </w:tc>
        <w:tc>
          <w:tcPr>
            <w:tcW w:w="1870" w:type="dxa"/>
          </w:tcPr>
          <w:p w14:paraId="077E409B" w14:textId="67E8A6D0"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Number of days from admission to discharge </w:t>
            </w:r>
          </w:p>
        </w:tc>
        <w:tc>
          <w:tcPr>
            <w:tcW w:w="3225" w:type="dxa"/>
          </w:tcPr>
          <w:p w14:paraId="11814012" w14:textId="6354750B"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Same-day discharges are coded as 0 days stay. Not used for PQIs or IQIs. </w:t>
            </w:r>
          </w:p>
        </w:tc>
      </w:tr>
      <w:tr w:rsidR="00F84C0F" w:rsidRPr="00F84C0F" w14:paraId="15D61662" w14:textId="77777777" w:rsidTr="00F84C0F">
        <w:trPr>
          <w:trHeight w:val="421"/>
        </w:trPr>
        <w:tc>
          <w:tcPr>
            <w:tcW w:w="2865" w:type="dxa"/>
          </w:tcPr>
          <w:p w14:paraId="471AC722" w14:textId="31C1B988"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APR-DRG (APRDRG or APR_DRG) </w:t>
            </w:r>
          </w:p>
        </w:tc>
        <w:tc>
          <w:tcPr>
            <w:tcW w:w="1870" w:type="dxa"/>
          </w:tcPr>
          <w:p w14:paraId="6FF75D70"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APR-DRG </w:t>
            </w:r>
          </w:p>
          <w:p w14:paraId="69562E81" w14:textId="7FC87304"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category </w:t>
            </w:r>
          </w:p>
        </w:tc>
        <w:tc>
          <w:tcPr>
            <w:tcW w:w="1870" w:type="dxa"/>
          </w:tcPr>
          <w:p w14:paraId="2A42EBD2" w14:textId="47F15EDB"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Numeric </w:t>
            </w:r>
          </w:p>
        </w:tc>
        <w:tc>
          <w:tcPr>
            <w:tcW w:w="1870" w:type="dxa"/>
          </w:tcPr>
          <w:p w14:paraId="645DB2C6" w14:textId="11D0E1E3"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3M™ APR-DRG software </w:t>
            </w:r>
          </w:p>
        </w:tc>
        <w:tc>
          <w:tcPr>
            <w:tcW w:w="3225" w:type="dxa"/>
          </w:tcPr>
          <w:p w14:paraId="79A04DD0" w14:textId="15766B47"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Optional. Currently the AHRQ </w:t>
            </w:r>
            <w:proofErr w:type="spellStart"/>
            <w:r w:rsidRPr="00F84C0F">
              <w:rPr>
                <w:rFonts w:ascii="Kayak Sans" w:hAnsi="Kayak Sans"/>
                <w:sz w:val="18"/>
                <w:szCs w:val="18"/>
              </w:rPr>
              <w:t>WinQI</w:t>
            </w:r>
            <w:proofErr w:type="spellEnd"/>
            <w:r w:rsidRPr="00F84C0F">
              <w:rPr>
                <w:rFonts w:ascii="Kayak Sans" w:hAnsi="Kayak Sans"/>
                <w:sz w:val="18"/>
                <w:szCs w:val="18"/>
              </w:rPr>
              <w:t xml:space="preserve"> software uses a </w:t>
            </w:r>
            <w:proofErr w:type="spellStart"/>
            <w:r w:rsidRPr="00F84C0F">
              <w:rPr>
                <w:rFonts w:ascii="Kayak Sans" w:hAnsi="Kayak Sans"/>
                <w:sz w:val="18"/>
                <w:szCs w:val="18"/>
              </w:rPr>
              <w:t>multiversion</w:t>
            </w:r>
            <w:proofErr w:type="spellEnd"/>
            <w:r w:rsidRPr="00F84C0F">
              <w:rPr>
                <w:rFonts w:ascii="Kayak Sans" w:hAnsi="Kayak Sans"/>
                <w:sz w:val="18"/>
                <w:szCs w:val="18"/>
              </w:rPr>
              <w:t xml:space="preserve"> (i.e., Versions 20, 23–30, 32, 33) APR-DRG grouper to risk-adjust the IQIs. A free version of the software is packaged with this program and can be run during the data load. Not used for PQIs, PSIs, or PDIs. </w:t>
            </w:r>
          </w:p>
        </w:tc>
      </w:tr>
      <w:tr w:rsidR="00F84C0F" w:rsidRPr="00F84C0F" w14:paraId="40087B8F" w14:textId="77777777" w:rsidTr="00F84C0F">
        <w:trPr>
          <w:trHeight w:val="421"/>
        </w:trPr>
        <w:tc>
          <w:tcPr>
            <w:tcW w:w="2865" w:type="dxa"/>
          </w:tcPr>
          <w:p w14:paraId="7AFE43E7"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APR-DRG </w:t>
            </w:r>
          </w:p>
          <w:p w14:paraId="0E461BA3" w14:textId="077FEF34"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Severity of Illness (SEVERITY or APR-DRG SOI) </w:t>
            </w:r>
          </w:p>
        </w:tc>
        <w:tc>
          <w:tcPr>
            <w:tcW w:w="1870" w:type="dxa"/>
          </w:tcPr>
          <w:p w14:paraId="52086226"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APR-DRG </w:t>
            </w:r>
          </w:p>
          <w:p w14:paraId="329F06B2" w14:textId="26AA37DA"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severity score </w:t>
            </w:r>
          </w:p>
        </w:tc>
        <w:tc>
          <w:tcPr>
            <w:tcW w:w="1870" w:type="dxa"/>
          </w:tcPr>
          <w:p w14:paraId="19D0A346" w14:textId="6B2D7D2F"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Numeric </w:t>
            </w:r>
          </w:p>
        </w:tc>
        <w:tc>
          <w:tcPr>
            <w:tcW w:w="1870" w:type="dxa"/>
          </w:tcPr>
          <w:p w14:paraId="74146847" w14:textId="4B286FDB"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3M™ APR-DRG software severity score </w:t>
            </w:r>
          </w:p>
        </w:tc>
        <w:tc>
          <w:tcPr>
            <w:tcW w:w="3225" w:type="dxa"/>
          </w:tcPr>
          <w:p w14:paraId="4DF1604E" w14:textId="69580118"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Optional. Currently the AHRQ </w:t>
            </w:r>
            <w:proofErr w:type="spellStart"/>
            <w:r w:rsidRPr="00F84C0F">
              <w:rPr>
                <w:rFonts w:ascii="Kayak Sans" w:hAnsi="Kayak Sans"/>
                <w:sz w:val="18"/>
                <w:szCs w:val="18"/>
              </w:rPr>
              <w:t>WinQI</w:t>
            </w:r>
            <w:proofErr w:type="spellEnd"/>
            <w:r w:rsidRPr="00F84C0F">
              <w:rPr>
                <w:rFonts w:ascii="Kayak Sans" w:hAnsi="Kayak Sans"/>
                <w:sz w:val="18"/>
                <w:szCs w:val="18"/>
              </w:rPr>
              <w:t xml:space="preserve"> software uses APR-DRG Versions 20, 23–29, 32, 33. A free version of the software is packaged with this program and can be run during the data load. Not used for IQIs, PQIs, PSIs, or PDIs. </w:t>
            </w:r>
          </w:p>
        </w:tc>
      </w:tr>
      <w:tr w:rsidR="00F84C0F" w:rsidRPr="00F84C0F" w14:paraId="44066476" w14:textId="77777777" w:rsidTr="00F84C0F">
        <w:trPr>
          <w:trHeight w:val="421"/>
        </w:trPr>
        <w:tc>
          <w:tcPr>
            <w:tcW w:w="2865" w:type="dxa"/>
          </w:tcPr>
          <w:p w14:paraId="702EDC11"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APR-DRG </w:t>
            </w:r>
          </w:p>
          <w:p w14:paraId="53191A79" w14:textId="50BD7D06"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Risk of Mortality (RISKMORT or APR-DRG ROM) </w:t>
            </w:r>
          </w:p>
        </w:tc>
        <w:tc>
          <w:tcPr>
            <w:tcW w:w="1870" w:type="dxa"/>
          </w:tcPr>
          <w:p w14:paraId="05197C43" w14:textId="10722AF8"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APR-DRG risk-of-mortality score </w:t>
            </w:r>
          </w:p>
        </w:tc>
        <w:tc>
          <w:tcPr>
            <w:tcW w:w="1870" w:type="dxa"/>
          </w:tcPr>
          <w:p w14:paraId="3DC0C3D2" w14:textId="06E73321"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Numeric </w:t>
            </w:r>
          </w:p>
        </w:tc>
        <w:tc>
          <w:tcPr>
            <w:tcW w:w="1870" w:type="dxa"/>
          </w:tcPr>
          <w:p w14:paraId="272532F2" w14:textId="6EA133F4"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3M™ APR-DRG software risk-of-mortality score </w:t>
            </w:r>
          </w:p>
        </w:tc>
        <w:tc>
          <w:tcPr>
            <w:tcW w:w="3225" w:type="dxa"/>
          </w:tcPr>
          <w:p w14:paraId="395315F8"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Optional. Currently the AHRQ </w:t>
            </w:r>
            <w:proofErr w:type="spellStart"/>
            <w:r w:rsidRPr="00F84C0F">
              <w:rPr>
                <w:rFonts w:ascii="Kayak Sans" w:hAnsi="Kayak Sans"/>
                <w:sz w:val="18"/>
                <w:szCs w:val="18"/>
              </w:rPr>
              <w:t>WinQI</w:t>
            </w:r>
            <w:proofErr w:type="spellEnd"/>
            <w:r w:rsidRPr="00F84C0F">
              <w:rPr>
                <w:rFonts w:ascii="Kayak Sans" w:hAnsi="Kayak Sans"/>
                <w:sz w:val="18"/>
                <w:szCs w:val="18"/>
              </w:rPr>
              <w:t xml:space="preserve"> software uses APR-DRG Versions 20, 23–30, 32, 33 to risk-adjust the IQIs. A free version of the software is packaged with this program and can be run during the data load. </w:t>
            </w:r>
          </w:p>
          <w:p w14:paraId="592037B8" w14:textId="437EAE86"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Not used for PQIs, PSIs, or PDIs. </w:t>
            </w:r>
          </w:p>
        </w:tc>
      </w:tr>
      <w:tr w:rsidR="00F84C0F" w:rsidRPr="00F84C0F" w14:paraId="20157401" w14:textId="77777777" w:rsidTr="00F84C0F">
        <w:trPr>
          <w:trHeight w:val="421"/>
        </w:trPr>
        <w:tc>
          <w:tcPr>
            <w:tcW w:w="2865" w:type="dxa"/>
          </w:tcPr>
          <w:p w14:paraId="2A2011B2" w14:textId="6DFA25F1"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Diagnosis Related Group (DRG or MS_DRG) </w:t>
            </w:r>
          </w:p>
        </w:tc>
        <w:tc>
          <w:tcPr>
            <w:tcW w:w="1870" w:type="dxa"/>
          </w:tcPr>
          <w:p w14:paraId="2B53A412" w14:textId="308E7188"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MS-DRG </w:t>
            </w:r>
          </w:p>
        </w:tc>
        <w:tc>
          <w:tcPr>
            <w:tcW w:w="1870" w:type="dxa"/>
          </w:tcPr>
          <w:p w14:paraId="42CA082D" w14:textId="63A6464C"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Numeric </w:t>
            </w:r>
          </w:p>
        </w:tc>
        <w:tc>
          <w:tcPr>
            <w:tcW w:w="1870" w:type="dxa"/>
          </w:tcPr>
          <w:p w14:paraId="5BA884AE" w14:textId="7CE3ADEB"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DRG from Federal (CMS) grouper </w:t>
            </w:r>
          </w:p>
        </w:tc>
        <w:tc>
          <w:tcPr>
            <w:tcW w:w="3225" w:type="dxa"/>
          </w:tcPr>
          <w:p w14:paraId="6AF6FB59" w14:textId="4594082E"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Required for generating most indicators. For Version 24 and earlier, this is the CMS DRG. For Version 25 and later, this is the MS-DRG. </w:t>
            </w:r>
          </w:p>
        </w:tc>
      </w:tr>
      <w:tr w:rsidR="00F84C0F" w:rsidRPr="00F84C0F" w14:paraId="6225ECD7" w14:textId="77777777" w:rsidTr="00F84C0F">
        <w:trPr>
          <w:trHeight w:val="421"/>
        </w:trPr>
        <w:tc>
          <w:tcPr>
            <w:tcW w:w="2865" w:type="dxa"/>
          </w:tcPr>
          <w:p w14:paraId="0C4E6B48" w14:textId="5B0AB7A2"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Diagnosis-Related Group Version (DRG_VER) </w:t>
            </w:r>
          </w:p>
        </w:tc>
        <w:tc>
          <w:tcPr>
            <w:tcW w:w="1870" w:type="dxa"/>
          </w:tcPr>
          <w:p w14:paraId="377668FF" w14:textId="4533A369"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DRG version </w:t>
            </w:r>
          </w:p>
        </w:tc>
        <w:tc>
          <w:tcPr>
            <w:tcW w:w="1870" w:type="dxa"/>
          </w:tcPr>
          <w:p w14:paraId="54A6CF2F" w14:textId="6910B9A6"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Numeric </w:t>
            </w:r>
          </w:p>
        </w:tc>
        <w:tc>
          <w:tcPr>
            <w:tcW w:w="1870" w:type="dxa"/>
          </w:tcPr>
          <w:p w14:paraId="1E672208" w14:textId="41AF1296"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Version of Federal (CMS) DRG grouper </w:t>
            </w:r>
          </w:p>
        </w:tc>
        <w:tc>
          <w:tcPr>
            <w:tcW w:w="3225" w:type="dxa"/>
          </w:tcPr>
          <w:p w14:paraId="75914C38" w14:textId="7468D2F0"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For example, Version 25 for FY 2008 or Version 33 for FY 2016. </w:t>
            </w:r>
          </w:p>
        </w:tc>
      </w:tr>
      <w:tr w:rsidR="00F84C0F" w:rsidRPr="00F84C0F" w14:paraId="62B2414B" w14:textId="77777777" w:rsidTr="00F84C0F">
        <w:trPr>
          <w:trHeight w:val="421"/>
        </w:trPr>
        <w:tc>
          <w:tcPr>
            <w:tcW w:w="2865" w:type="dxa"/>
          </w:tcPr>
          <w:p w14:paraId="08656D4D" w14:textId="74714835"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Major Diagnostic Category (MDC) </w:t>
            </w:r>
          </w:p>
        </w:tc>
        <w:tc>
          <w:tcPr>
            <w:tcW w:w="1870" w:type="dxa"/>
          </w:tcPr>
          <w:p w14:paraId="361EC61D" w14:textId="38EBFF62"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Major Diagnostic Category </w:t>
            </w:r>
          </w:p>
        </w:tc>
        <w:tc>
          <w:tcPr>
            <w:tcW w:w="1870" w:type="dxa"/>
          </w:tcPr>
          <w:p w14:paraId="55A327A4" w14:textId="50B11C41"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Numeric </w:t>
            </w:r>
          </w:p>
        </w:tc>
        <w:tc>
          <w:tcPr>
            <w:tcW w:w="1870" w:type="dxa"/>
          </w:tcPr>
          <w:p w14:paraId="6F34A800" w14:textId="3595D8A8"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DRG from Federal (CMS) grouper </w:t>
            </w:r>
          </w:p>
        </w:tc>
        <w:tc>
          <w:tcPr>
            <w:tcW w:w="3225" w:type="dxa"/>
          </w:tcPr>
          <w:p w14:paraId="521DF7A4" w14:textId="50A58636"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Required for processing. </w:t>
            </w:r>
            <w:proofErr w:type="spellStart"/>
            <w:r w:rsidRPr="00F84C0F">
              <w:rPr>
                <w:rFonts w:ascii="Kayak Sans" w:hAnsi="Kayak Sans"/>
                <w:sz w:val="18"/>
                <w:szCs w:val="18"/>
              </w:rPr>
              <w:t>WinQI</w:t>
            </w:r>
            <w:proofErr w:type="spellEnd"/>
            <w:r w:rsidRPr="00F84C0F">
              <w:rPr>
                <w:rFonts w:ascii="Kayak Sans" w:hAnsi="Kayak Sans"/>
                <w:sz w:val="18"/>
                <w:szCs w:val="18"/>
              </w:rPr>
              <w:t xml:space="preserve"> generates it if not passed by the user, but DRG value is required for </w:t>
            </w:r>
            <w:proofErr w:type="spellStart"/>
            <w:r w:rsidRPr="00F84C0F">
              <w:rPr>
                <w:rFonts w:ascii="Kayak Sans" w:hAnsi="Kayak Sans"/>
                <w:sz w:val="18"/>
                <w:szCs w:val="18"/>
              </w:rPr>
              <w:t>WinQI</w:t>
            </w:r>
            <w:proofErr w:type="spellEnd"/>
            <w:r w:rsidRPr="00F84C0F">
              <w:rPr>
                <w:rFonts w:ascii="Kayak Sans" w:hAnsi="Kayak Sans"/>
                <w:sz w:val="18"/>
                <w:szCs w:val="18"/>
              </w:rPr>
              <w:t xml:space="preserve"> to assign MDC. </w:t>
            </w:r>
          </w:p>
        </w:tc>
      </w:tr>
      <w:tr w:rsidR="00F84C0F" w:rsidRPr="00F84C0F" w14:paraId="211B9727" w14:textId="77777777" w:rsidTr="00F84C0F">
        <w:trPr>
          <w:trHeight w:val="421"/>
        </w:trPr>
        <w:tc>
          <w:tcPr>
            <w:tcW w:w="2865" w:type="dxa"/>
          </w:tcPr>
          <w:p w14:paraId="75DC6E2D" w14:textId="791AB602"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lastRenderedPageBreak/>
              <w:t xml:space="preserve">Principal Diagnosis (DX1) </w:t>
            </w:r>
          </w:p>
        </w:tc>
        <w:tc>
          <w:tcPr>
            <w:tcW w:w="1870" w:type="dxa"/>
          </w:tcPr>
          <w:p w14:paraId="247B9D06" w14:textId="10C55640"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ICD-10-CM diagnosis code. Diagnosis 1 is the principal diagnosis. </w:t>
            </w:r>
          </w:p>
        </w:tc>
        <w:tc>
          <w:tcPr>
            <w:tcW w:w="1870" w:type="dxa"/>
          </w:tcPr>
          <w:p w14:paraId="3543BF94" w14:textId="7D8AA1E6"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For ICD-10-CM - String; three to seven characters (do not include decimal point) </w:t>
            </w:r>
          </w:p>
        </w:tc>
        <w:tc>
          <w:tcPr>
            <w:tcW w:w="1870" w:type="dxa"/>
          </w:tcPr>
          <w:p w14:paraId="031966CA" w14:textId="4A71EDCA"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Diagnosis code </w:t>
            </w:r>
          </w:p>
        </w:tc>
        <w:tc>
          <w:tcPr>
            <w:tcW w:w="3225" w:type="dxa"/>
          </w:tcPr>
          <w:p w14:paraId="0088F495" w14:textId="0FBC3454"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Required field for processing any indicator analysis. If this data element is missing, the discharge record will be excluded from the analysis. </w:t>
            </w:r>
          </w:p>
        </w:tc>
      </w:tr>
      <w:tr w:rsidR="00F84C0F" w:rsidRPr="00F84C0F" w14:paraId="5A4A4D9B" w14:textId="77777777" w:rsidTr="00F84C0F">
        <w:trPr>
          <w:trHeight w:val="421"/>
        </w:trPr>
        <w:tc>
          <w:tcPr>
            <w:tcW w:w="2865" w:type="dxa"/>
          </w:tcPr>
          <w:p w14:paraId="7F24148E" w14:textId="7F995B0B"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Diagnosis Code 2–Diagnosis Code 35 (DX2–DX35) (up to 34 fields). ECODE1 through ECODE5 for E-codes in Diagnosis Code 31 through 35. </w:t>
            </w:r>
          </w:p>
        </w:tc>
        <w:tc>
          <w:tcPr>
            <w:tcW w:w="1870" w:type="dxa"/>
          </w:tcPr>
          <w:p w14:paraId="2635850C" w14:textId="3946BAD2"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ICD-10-CM diagnosis codes or E-codes. Diagnosis codes 2–35 are secondary diagnoses. </w:t>
            </w:r>
          </w:p>
        </w:tc>
        <w:tc>
          <w:tcPr>
            <w:tcW w:w="1870" w:type="dxa"/>
          </w:tcPr>
          <w:p w14:paraId="6E3DE1C4" w14:textId="6979CDA6"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For ICD-10-CM - String; three to seven characters (do not include decimal point) </w:t>
            </w:r>
          </w:p>
        </w:tc>
        <w:tc>
          <w:tcPr>
            <w:tcW w:w="1870" w:type="dxa"/>
          </w:tcPr>
          <w:p w14:paraId="570B162F" w14:textId="00D33E76"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Diagnosis codes </w:t>
            </w:r>
          </w:p>
        </w:tc>
        <w:tc>
          <w:tcPr>
            <w:tcW w:w="3225" w:type="dxa"/>
          </w:tcPr>
          <w:p w14:paraId="5F5EFE30" w14:textId="558D7B6A" w:rsidR="00F84C0F" w:rsidRPr="00F84C0F" w:rsidRDefault="00F84C0F" w:rsidP="00F84C0F">
            <w:pPr>
              <w:tabs>
                <w:tab w:val="left" w:pos="1062"/>
              </w:tabs>
              <w:autoSpaceDE w:val="0"/>
              <w:autoSpaceDN w:val="0"/>
              <w:adjustRightInd w:val="0"/>
              <w:ind w:left="-23"/>
              <w:rPr>
                <w:rFonts w:ascii="Kayak Sans" w:hAnsi="Kayak Sans"/>
                <w:sz w:val="18"/>
                <w:szCs w:val="18"/>
              </w:rPr>
            </w:pPr>
          </w:p>
        </w:tc>
      </w:tr>
      <w:tr w:rsidR="00F84C0F" w:rsidRPr="00F84C0F" w14:paraId="4128B158" w14:textId="77777777" w:rsidTr="00F84C0F">
        <w:trPr>
          <w:trHeight w:val="421"/>
        </w:trPr>
        <w:tc>
          <w:tcPr>
            <w:tcW w:w="2865" w:type="dxa"/>
          </w:tcPr>
          <w:p w14:paraId="1E08E0B0" w14:textId="7C753821"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Present on Admission 1–Present on Admission 35 (DXATADMIT1 or POA 1–DXATADMIT35 or POA 35) (up to 35 fields) </w:t>
            </w:r>
          </w:p>
        </w:tc>
        <w:tc>
          <w:tcPr>
            <w:tcW w:w="1870" w:type="dxa"/>
          </w:tcPr>
          <w:p w14:paraId="55A087F1" w14:textId="37F74E2A"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POA indicator for each diagnosis code </w:t>
            </w:r>
          </w:p>
        </w:tc>
        <w:tc>
          <w:tcPr>
            <w:tcW w:w="1870" w:type="dxa"/>
          </w:tcPr>
          <w:p w14:paraId="0A8C17BF" w14:textId="257E649F"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String </w:t>
            </w:r>
          </w:p>
        </w:tc>
        <w:tc>
          <w:tcPr>
            <w:tcW w:w="1870" w:type="dxa"/>
          </w:tcPr>
          <w:p w14:paraId="7CE6E68C"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“Y” and “W” indicate present at the time of inpatient admission. </w:t>
            </w:r>
          </w:p>
          <w:p w14:paraId="4127914E"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“N,” “U,” “0,” “E,” and “1” indicate not present at the time of inpatient admission. </w:t>
            </w:r>
          </w:p>
          <w:p w14:paraId="3B77C325" w14:textId="25FE2E56"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In v5.0 and higher, a blank POA value is interpreted as indicating that the corresponding diagnosis was not present on admission unless the diagnosis code is exempt from POA reporting. </w:t>
            </w:r>
          </w:p>
        </w:tc>
        <w:tc>
          <w:tcPr>
            <w:tcW w:w="3225" w:type="dxa"/>
          </w:tcPr>
          <w:p w14:paraId="7C86243A" w14:textId="23445A48"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These are equivalent to the </w:t>
            </w:r>
            <w:proofErr w:type="spellStart"/>
            <w:r w:rsidRPr="00F84C0F">
              <w:rPr>
                <w:rFonts w:ascii="Kayak Sans" w:hAnsi="Kayak Sans"/>
                <w:sz w:val="18"/>
                <w:szCs w:val="18"/>
              </w:rPr>
              <w:t>DXATADMITn</w:t>
            </w:r>
            <w:proofErr w:type="spellEnd"/>
            <w:r w:rsidRPr="00F84C0F">
              <w:rPr>
                <w:rFonts w:ascii="Kayak Sans" w:hAnsi="Kayak Sans"/>
                <w:sz w:val="18"/>
                <w:szCs w:val="18"/>
              </w:rPr>
              <w:t xml:space="preserve"> fields in the UB-04 specification. Having the POA fields may eliminate “false-positives” from PSI and PDI results. </w:t>
            </w:r>
          </w:p>
        </w:tc>
      </w:tr>
      <w:tr w:rsidR="00F84C0F" w:rsidRPr="00F84C0F" w14:paraId="1C558315" w14:textId="77777777" w:rsidTr="00F84C0F">
        <w:trPr>
          <w:trHeight w:val="421"/>
        </w:trPr>
        <w:tc>
          <w:tcPr>
            <w:tcW w:w="2865" w:type="dxa"/>
          </w:tcPr>
          <w:p w14:paraId="20E54E91"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Principal Procedure </w:t>
            </w:r>
          </w:p>
          <w:p w14:paraId="1803DDEE"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10.1 (PR1) </w:t>
            </w:r>
          </w:p>
          <w:p w14:paraId="6765B15A"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10.2 Procedure Code 2–Procedure Code 30 </w:t>
            </w:r>
          </w:p>
          <w:p w14:paraId="4351A4E2"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10.3 (PR2–PR30) </w:t>
            </w:r>
          </w:p>
          <w:p w14:paraId="534BC5E7" w14:textId="2E2F4E1D"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10.4 (up to 29 different columns) </w:t>
            </w:r>
          </w:p>
        </w:tc>
        <w:tc>
          <w:tcPr>
            <w:tcW w:w="1870" w:type="dxa"/>
          </w:tcPr>
          <w:p w14:paraId="1CF408C2" w14:textId="67D48A78"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ICD-10-CM procedure codes. Procedure code 1 is the principal procedure. </w:t>
            </w:r>
          </w:p>
        </w:tc>
        <w:tc>
          <w:tcPr>
            <w:tcW w:w="1870" w:type="dxa"/>
          </w:tcPr>
          <w:p w14:paraId="5900CC26" w14:textId="5FD118ED"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For ICD-10 String; three to seven characters (do not include decimal point) </w:t>
            </w:r>
          </w:p>
        </w:tc>
        <w:tc>
          <w:tcPr>
            <w:tcW w:w="1870" w:type="dxa"/>
          </w:tcPr>
          <w:p w14:paraId="0EA4A733" w14:textId="73B6152F"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Procedure code </w:t>
            </w:r>
          </w:p>
        </w:tc>
        <w:tc>
          <w:tcPr>
            <w:tcW w:w="3225" w:type="dxa"/>
          </w:tcPr>
          <w:p w14:paraId="5DAEF763" w14:textId="2B57AB27"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Decimal points, if any, must be removed before loading data. </w:t>
            </w:r>
          </w:p>
        </w:tc>
      </w:tr>
      <w:tr w:rsidR="00F84C0F" w:rsidRPr="00F84C0F" w14:paraId="72D05812" w14:textId="77777777" w:rsidTr="00F84C0F">
        <w:trPr>
          <w:trHeight w:val="421"/>
        </w:trPr>
        <w:tc>
          <w:tcPr>
            <w:tcW w:w="2865" w:type="dxa"/>
          </w:tcPr>
          <w:p w14:paraId="4E42812C"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Principal Procedure </w:t>
            </w:r>
          </w:p>
          <w:p w14:paraId="6862581D"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10.1 (PR1) </w:t>
            </w:r>
          </w:p>
          <w:p w14:paraId="1FDB364A"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10.2 Procedure Code 2–Procedure Code 30 </w:t>
            </w:r>
          </w:p>
          <w:p w14:paraId="37BE81FC"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10.3 (PR2–PR30) </w:t>
            </w:r>
          </w:p>
          <w:p w14:paraId="423DE847" w14:textId="2815DFB7"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10.4 (up to 29 different columns) </w:t>
            </w:r>
          </w:p>
        </w:tc>
        <w:tc>
          <w:tcPr>
            <w:tcW w:w="1870" w:type="dxa"/>
          </w:tcPr>
          <w:p w14:paraId="5C04C747" w14:textId="015B2B3C"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ICD-10-CM procedure codes. Procedure codes 2–30 are secondary procedures. </w:t>
            </w:r>
          </w:p>
        </w:tc>
        <w:tc>
          <w:tcPr>
            <w:tcW w:w="1870" w:type="dxa"/>
          </w:tcPr>
          <w:p w14:paraId="3E5DE6AE" w14:textId="21964F00"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For ICD-10 String; three to seven characters (do not include decimal point) </w:t>
            </w:r>
          </w:p>
        </w:tc>
        <w:tc>
          <w:tcPr>
            <w:tcW w:w="1870" w:type="dxa"/>
          </w:tcPr>
          <w:p w14:paraId="33676CAA" w14:textId="1E61814E"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Procedure codes </w:t>
            </w:r>
          </w:p>
        </w:tc>
        <w:tc>
          <w:tcPr>
            <w:tcW w:w="3225" w:type="dxa"/>
          </w:tcPr>
          <w:p w14:paraId="21C08C3A" w14:textId="1DAA4533"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Include up to 30 procedures. It is not necessary to have 30. </w:t>
            </w:r>
          </w:p>
        </w:tc>
      </w:tr>
      <w:tr w:rsidR="00F84C0F" w:rsidRPr="00F84C0F" w14:paraId="19720936" w14:textId="77777777" w:rsidTr="00F84C0F">
        <w:trPr>
          <w:trHeight w:val="421"/>
        </w:trPr>
        <w:tc>
          <w:tcPr>
            <w:tcW w:w="2865" w:type="dxa"/>
          </w:tcPr>
          <w:p w14:paraId="69834C8D"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Days to Procedure 1–Days to Procedure 30 (PRDAY1–PRDAY30) </w:t>
            </w:r>
          </w:p>
          <w:p w14:paraId="26CAC66B" w14:textId="6D1CA825"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w:t>
            </w:r>
            <w:proofErr w:type="gramStart"/>
            <w:r w:rsidRPr="00F84C0F">
              <w:rPr>
                <w:rFonts w:ascii="Kayak Sans" w:hAnsi="Kayak Sans"/>
                <w:sz w:val="18"/>
                <w:szCs w:val="18"/>
              </w:rPr>
              <w:t>up</w:t>
            </w:r>
            <w:proofErr w:type="gramEnd"/>
            <w:r w:rsidRPr="00F84C0F">
              <w:rPr>
                <w:rFonts w:ascii="Kayak Sans" w:hAnsi="Kayak Sans"/>
                <w:sz w:val="18"/>
                <w:szCs w:val="18"/>
              </w:rPr>
              <w:t xml:space="preserve"> to 30 fields) </w:t>
            </w:r>
          </w:p>
        </w:tc>
        <w:tc>
          <w:tcPr>
            <w:tcW w:w="1870" w:type="dxa"/>
          </w:tcPr>
          <w:p w14:paraId="7F6B74FF"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Days from admission to procedure </w:t>
            </w:r>
          </w:p>
          <w:p w14:paraId="4C2AC6BF" w14:textId="587447A8"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Procedure 1 is the principal procedure; procedures 2–30 are secondary procedures. </w:t>
            </w:r>
          </w:p>
        </w:tc>
        <w:tc>
          <w:tcPr>
            <w:tcW w:w="1870" w:type="dxa"/>
          </w:tcPr>
          <w:p w14:paraId="201758FE" w14:textId="7FEDDCF5"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Numeric </w:t>
            </w:r>
          </w:p>
        </w:tc>
        <w:tc>
          <w:tcPr>
            <w:tcW w:w="1870" w:type="dxa"/>
          </w:tcPr>
          <w:p w14:paraId="3ABDC651" w14:textId="6342968B"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Days from admission to procedure5 </w:t>
            </w:r>
          </w:p>
        </w:tc>
        <w:tc>
          <w:tcPr>
            <w:tcW w:w="3225" w:type="dxa"/>
          </w:tcPr>
          <w:p w14:paraId="1D6DD430" w14:textId="0C962FEF"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It is expected that the number of days-to-procedure variables agree with the number of procedure codes present. Valid values may be negative or zero. Applies only to PSI and PDI postoperative patient safety indicators. </w:t>
            </w:r>
          </w:p>
        </w:tc>
      </w:tr>
      <w:tr w:rsidR="00F84C0F" w:rsidRPr="00F84C0F" w14:paraId="0A67E2EB" w14:textId="77777777" w:rsidTr="00F84C0F">
        <w:trPr>
          <w:trHeight w:val="421"/>
        </w:trPr>
        <w:tc>
          <w:tcPr>
            <w:tcW w:w="2865" w:type="dxa"/>
          </w:tcPr>
          <w:p w14:paraId="66B269AB" w14:textId="78B9AAB4"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Year (YEAR) </w:t>
            </w:r>
          </w:p>
        </w:tc>
        <w:tc>
          <w:tcPr>
            <w:tcW w:w="1870" w:type="dxa"/>
          </w:tcPr>
          <w:p w14:paraId="658CA075" w14:textId="05D6B527"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The patient’s year of discharge. For example, a patient discharged on July 7, 2004, would have a discharge year of 2004. </w:t>
            </w:r>
          </w:p>
        </w:tc>
        <w:tc>
          <w:tcPr>
            <w:tcW w:w="1870" w:type="dxa"/>
          </w:tcPr>
          <w:p w14:paraId="5EF49273" w14:textId="18F05317"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Numeric </w:t>
            </w:r>
          </w:p>
        </w:tc>
        <w:tc>
          <w:tcPr>
            <w:tcW w:w="1870" w:type="dxa"/>
          </w:tcPr>
          <w:p w14:paraId="56B05C7D"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YYYY </w:t>
            </w:r>
          </w:p>
          <w:p w14:paraId="67A33FD5" w14:textId="46D91E06"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Discharge year should be within the range of 1997 to present year. </w:t>
            </w:r>
          </w:p>
        </w:tc>
        <w:tc>
          <w:tcPr>
            <w:tcW w:w="3225" w:type="dxa"/>
          </w:tcPr>
          <w:p w14:paraId="7CD4CA75" w14:textId="12619444"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Required data element and used to apply the proper fiscal year coding and to assign the APR-DRG if the limited license grouper is used. If this data element is missing, the discharge record will be excluded from the analysis. </w:t>
            </w:r>
          </w:p>
        </w:tc>
      </w:tr>
      <w:tr w:rsidR="00F84C0F" w:rsidRPr="00F84C0F" w14:paraId="754A2E85" w14:textId="77777777" w:rsidTr="00F84C0F">
        <w:trPr>
          <w:trHeight w:val="421"/>
        </w:trPr>
        <w:tc>
          <w:tcPr>
            <w:tcW w:w="2865" w:type="dxa"/>
          </w:tcPr>
          <w:p w14:paraId="12AD36C4" w14:textId="44819E23"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Discharge Quarter (DQTR) </w:t>
            </w:r>
          </w:p>
        </w:tc>
        <w:tc>
          <w:tcPr>
            <w:tcW w:w="1870" w:type="dxa"/>
          </w:tcPr>
          <w:p w14:paraId="1A1AC968" w14:textId="3B9C8FB7"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The calendar quarter of the patient’s discharge. For example, a patient discharged on July 7, </w:t>
            </w:r>
            <w:proofErr w:type="gramStart"/>
            <w:r w:rsidRPr="00F84C0F">
              <w:rPr>
                <w:rFonts w:ascii="Kayak Sans" w:hAnsi="Kayak Sans"/>
                <w:sz w:val="18"/>
                <w:szCs w:val="18"/>
              </w:rPr>
              <w:t>2004</w:t>
            </w:r>
            <w:proofErr w:type="gramEnd"/>
            <w:r w:rsidRPr="00F84C0F">
              <w:rPr>
                <w:rFonts w:ascii="Kayak Sans" w:hAnsi="Kayak Sans"/>
                <w:sz w:val="18"/>
                <w:szCs w:val="18"/>
              </w:rPr>
              <w:t xml:space="preserve"> would have a discharge quarter of 3. </w:t>
            </w:r>
          </w:p>
        </w:tc>
        <w:tc>
          <w:tcPr>
            <w:tcW w:w="1870" w:type="dxa"/>
          </w:tcPr>
          <w:p w14:paraId="10AD6A35" w14:textId="004221A5"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Numeric </w:t>
            </w:r>
          </w:p>
        </w:tc>
        <w:tc>
          <w:tcPr>
            <w:tcW w:w="1870" w:type="dxa"/>
          </w:tcPr>
          <w:p w14:paraId="04117955"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1=January–March </w:t>
            </w:r>
          </w:p>
          <w:p w14:paraId="2D6862CF"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2=April–June </w:t>
            </w:r>
          </w:p>
          <w:p w14:paraId="18A37881"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3=July–September </w:t>
            </w:r>
          </w:p>
          <w:p w14:paraId="67D03B68" w14:textId="52529D3B"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4=October–December </w:t>
            </w:r>
          </w:p>
        </w:tc>
        <w:tc>
          <w:tcPr>
            <w:tcW w:w="3225" w:type="dxa"/>
          </w:tcPr>
          <w:p w14:paraId="3A8401EA" w14:textId="4666B0A5"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Required data element and used to apply the proper fiscal year coding and to assign the APR-DRG if the limited license grouper is used. If this data element is missing, the discharge record will be excluded from the analysis. </w:t>
            </w:r>
          </w:p>
        </w:tc>
      </w:tr>
      <w:tr w:rsidR="00F84C0F" w:rsidRPr="00F84C0F" w14:paraId="3A49530C" w14:textId="77777777" w:rsidTr="00F84C0F">
        <w:trPr>
          <w:trHeight w:val="421"/>
        </w:trPr>
        <w:tc>
          <w:tcPr>
            <w:tcW w:w="2865" w:type="dxa"/>
          </w:tcPr>
          <w:p w14:paraId="3C3E2087" w14:textId="6C9381C1"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Custom </w:t>
            </w:r>
            <w:proofErr w:type="spellStart"/>
            <w:r w:rsidRPr="00F84C0F">
              <w:rPr>
                <w:rFonts w:ascii="Kayak Sans" w:hAnsi="Kayak Sans"/>
                <w:sz w:val="18"/>
                <w:szCs w:val="18"/>
              </w:rPr>
              <w:t>Stratifier</w:t>
            </w:r>
            <w:proofErr w:type="spellEnd"/>
            <w:r w:rsidRPr="00F84C0F">
              <w:rPr>
                <w:rFonts w:ascii="Kayak Sans" w:hAnsi="Kayak Sans"/>
                <w:sz w:val="18"/>
                <w:szCs w:val="18"/>
              </w:rPr>
              <w:t xml:space="preserve"> 1– Custom </w:t>
            </w:r>
            <w:proofErr w:type="spellStart"/>
            <w:r w:rsidRPr="00F84C0F">
              <w:rPr>
                <w:rFonts w:ascii="Kayak Sans" w:hAnsi="Kayak Sans"/>
                <w:sz w:val="18"/>
                <w:szCs w:val="18"/>
              </w:rPr>
              <w:t>Stratifier</w:t>
            </w:r>
            <w:proofErr w:type="spellEnd"/>
            <w:r w:rsidRPr="00F84C0F">
              <w:rPr>
                <w:rFonts w:ascii="Kayak Sans" w:hAnsi="Kayak Sans"/>
                <w:sz w:val="18"/>
                <w:szCs w:val="18"/>
              </w:rPr>
              <w:t xml:space="preserve"> 3 </w:t>
            </w:r>
          </w:p>
        </w:tc>
        <w:tc>
          <w:tcPr>
            <w:tcW w:w="1870" w:type="dxa"/>
          </w:tcPr>
          <w:p w14:paraId="3672B5A2" w14:textId="71E5C4D1"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Custom stratification values </w:t>
            </w:r>
          </w:p>
        </w:tc>
        <w:tc>
          <w:tcPr>
            <w:tcW w:w="1870" w:type="dxa"/>
          </w:tcPr>
          <w:p w14:paraId="69AED27A" w14:textId="16BC81EF"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String; 1–20 characters </w:t>
            </w:r>
          </w:p>
        </w:tc>
        <w:tc>
          <w:tcPr>
            <w:tcW w:w="1870" w:type="dxa"/>
          </w:tcPr>
          <w:p w14:paraId="72CD8F39" w14:textId="58D178FA"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Any custom value you wish to stratify by </w:t>
            </w:r>
          </w:p>
        </w:tc>
        <w:tc>
          <w:tcPr>
            <w:tcW w:w="3225" w:type="dxa"/>
          </w:tcPr>
          <w:p w14:paraId="52FC760B" w14:textId="771AEFC6"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This can be used for a variety of purposes (e.g., groups of hospitals or groups of records with a hospital). </w:t>
            </w:r>
          </w:p>
        </w:tc>
      </w:tr>
      <w:tr w:rsidR="00F84C0F" w:rsidRPr="00F84C0F" w14:paraId="0E592799" w14:textId="77777777" w:rsidTr="00F84C0F">
        <w:trPr>
          <w:trHeight w:val="421"/>
        </w:trPr>
        <w:tc>
          <w:tcPr>
            <w:tcW w:w="2865" w:type="dxa"/>
          </w:tcPr>
          <w:p w14:paraId="05BCFBE8" w14:textId="5F6D80C7"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lastRenderedPageBreak/>
              <w:t xml:space="preserve">Days on Mechanical Ventilator (DMV) </w:t>
            </w:r>
          </w:p>
        </w:tc>
        <w:tc>
          <w:tcPr>
            <w:tcW w:w="1870" w:type="dxa"/>
          </w:tcPr>
          <w:p w14:paraId="3E18A509" w14:textId="06F24A42"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Number of days the patient spent on a mechanical ventilator </w:t>
            </w:r>
          </w:p>
        </w:tc>
        <w:tc>
          <w:tcPr>
            <w:tcW w:w="1870" w:type="dxa"/>
          </w:tcPr>
          <w:p w14:paraId="5280151F" w14:textId="1817720A"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Numeric </w:t>
            </w:r>
          </w:p>
        </w:tc>
        <w:tc>
          <w:tcPr>
            <w:tcW w:w="1870" w:type="dxa"/>
          </w:tcPr>
          <w:p w14:paraId="16B731B6" w14:textId="567E959D"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Blank </w:t>
            </w:r>
          </w:p>
        </w:tc>
        <w:tc>
          <w:tcPr>
            <w:tcW w:w="3225" w:type="dxa"/>
          </w:tcPr>
          <w:p w14:paraId="0CFAD8BB" w14:textId="513E99C7"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Optional data element that is passed directly to the APR-DRG grouper. </w:t>
            </w:r>
          </w:p>
        </w:tc>
      </w:tr>
      <w:tr w:rsidR="00F84C0F" w:rsidRPr="00F84C0F" w14:paraId="14A382E4" w14:textId="77777777" w:rsidTr="00F84C0F">
        <w:trPr>
          <w:trHeight w:val="421"/>
        </w:trPr>
        <w:tc>
          <w:tcPr>
            <w:tcW w:w="2865" w:type="dxa"/>
          </w:tcPr>
          <w:p w14:paraId="54E34128" w14:textId="699E36CA"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Birth weight in Grams (BIRTHWEIGHT) </w:t>
            </w:r>
          </w:p>
        </w:tc>
        <w:tc>
          <w:tcPr>
            <w:tcW w:w="1870" w:type="dxa"/>
          </w:tcPr>
          <w:p w14:paraId="2D47754C" w14:textId="75A8D8DE"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Birthweight for newborns </w:t>
            </w:r>
          </w:p>
        </w:tc>
        <w:tc>
          <w:tcPr>
            <w:tcW w:w="1870" w:type="dxa"/>
          </w:tcPr>
          <w:p w14:paraId="296BAF51" w14:textId="6994B5A8"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Numeric </w:t>
            </w:r>
          </w:p>
        </w:tc>
        <w:tc>
          <w:tcPr>
            <w:tcW w:w="1870" w:type="dxa"/>
          </w:tcPr>
          <w:p w14:paraId="23316D93" w14:textId="0909D55C"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Blank </w:t>
            </w:r>
          </w:p>
        </w:tc>
        <w:tc>
          <w:tcPr>
            <w:tcW w:w="3225" w:type="dxa"/>
          </w:tcPr>
          <w:p w14:paraId="3A456E41" w14:textId="594AF067"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Optional data element that is passed directly to the APR-DRG grouper. This field is not used for pediatric birth weight categories. ICD-10-CM diagnosis codes are used to indicate birth weight. </w:t>
            </w:r>
          </w:p>
        </w:tc>
      </w:tr>
      <w:tr w:rsidR="00F84C0F" w:rsidRPr="00F84C0F" w14:paraId="2EF26B2A" w14:textId="77777777" w:rsidTr="00F84C0F">
        <w:trPr>
          <w:trHeight w:val="421"/>
        </w:trPr>
        <w:tc>
          <w:tcPr>
            <w:tcW w:w="2865" w:type="dxa"/>
          </w:tcPr>
          <w:p w14:paraId="359042CC" w14:textId="2AF59249"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Date of Birth (BIRTH_DATE) </w:t>
            </w:r>
          </w:p>
        </w:tc>
        <w:tc>
          <w:tcPr>
            <w:tcW w:w="1870" w:type="dxa"/>
          </w:tcPr>
          <w:p w14:paraId="7A5F55C3" w14:textId="29F9BF75"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Patient date of birth </w:t>
            </w:r>
          </w:p>
        </w:tc>
        <w:tc>
          <w:tcPr>
            <w:tcW w:w="1870" w:type="dxa"/>
          </w:tcPr>
          <w:p w14:paraId="366A08E2" w14:textId="6D32A32C"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Date </w:t>
            </w:r>
          </w:p>
        </w:tc>
        <w:tc>
          <w:tcPr>
            <w:tcW w:w="1870" w:type="dxa"/>
          </w:tcPr>
          <w:p w14:paraId="1CE3A770" w14:textId="4AAACD9D"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MM/DD/YYYY </w:t>
            </w:r>
          </w:p>
        </w:tc>
        <w:tc>
          <w:tcPr>
            <w:tcW w:w="3225" w:type="dxa"/>
          </w:tcPr>
          <w:p w14:paraId="159ED8FA"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Optional (NOT RECOMMENDED). </w:t>
            </w:r>
          </w:p>
          <w:p w14:paraId="649B254A" w14:textId="09F6B99A"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For identification purposes only on the data export. It is not recommended that you use this field unless required for external analysis. </w:t>
            </w:r>
          </w:p>
        </w:tc>
      </w:tr>
      <w:tr w:rsidR="00F84C0F" w:rsidRPr="00F84C0F" w14:paraId="203F9C78" w14:textId="77777777" w:rsidTr="00F84C0F">
        <w:trPr>
          <w:trHeight w:val="421"/>
        </w:trPr>
        <w:tc>
          <w:tcPr>
            <w:tcW w:w="2865" w:type="dxa"/>
          </w:tcPr>
          <w:p w14:paraId="5BCCC78F" w14:textId="593B070F"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Admission Date (ADMIT_DATE) </w:t>
            </w:r>
          </w:p>
        </w:tc>
        <w:tc>
          <w:tcPr>
            <w:tcW w:w="1870" w:type="dxa"/>
          </w:tcPr>
          <w:p w14:paraId="5A109496" w14:textId="488ABA8B"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Date of patient admission </w:t>
            </w:r>
          </w:p>
        </w:tc>
        <w:tc>
          <w:tcPr>
            <w:tcW w:w="1870" w:type="dxa"/>
          </w:tcPr>
          <w:p w14:paraId="49211DF3" w14:textId="0D233626"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Date </w:t>
            </w:r>
          </w:p>
        </w:tc>
        <w:tc>
          <w:tcPr>
            <w:tcW w:w="1870" w:type="dxa"/>
          </w:tcPr>
          <w:p w14:paraId="1686DCDB" w14:textId="1AE10681"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MM/DD/YYYY </w:t>
            </w:r>
          </w:p>
        </w:tc>
        <w:tc>
          <w:tcPr>
            <w:tcW w:w="3225" w:type="dxa"/>
          </w:tcPr>
          <w:p w14:paraId="45C34D44"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Optional (NOT RECOMMENDED). </w:t>
            </w:r>
          </w:p>
          <w:p w14:paraId="4ED36E69" w14:textId="707811B3"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For identification purposes only on the data export. It is not recommended that you use this field unless required for external analysis. </w:t>
            </w:r>
          </w:p>
        </w:tc>
      </w:tr>
      <w:tr w:rsidR="00F84C0F" w:rsidRPr="00F84C0F" w14:paraId="61382E55" w14:textId="77777777" w:rsidTr="00F84C0F">
        <w:trPr>
          <w:trHeight w:val="421"/>
        </w:trPr>
        <w:tc>
          <w:tcPr>
            <w:tcW w:w="2865" w:type="dxa"/>
          </w:tcPr>
          <w:p w14:paraId="438595D6" w14:textId="114A8904"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Discharge Date (DISCHARGE_DATE) </w:t>
            </w:r>
          </w:p>
        </w:tc>
        <w:tc>
          <w:tcPr>
            <w:tcW w:w="1870" w:type="dxa"/>
          </w:tcPr>
          <w:p w14:paraId="76D20828" w14:textId="737706B0"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Date of patient discharge </w:t>
            </w:r>
          </w:p>
        </w:tc>
        <w:tc>
          <w:tcPr>
            <w:tcW w:w="1870" w:type="dxa"/>
          </w:tcPr>
          <w:p w14:paraId="728FE96E" w14:textId="38488809"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Date </w:t>
            </w:r>
          </w:p>
        </w:tc>
        <w:tc>
          <w:tcPr>
            <w:tcW w:w="1870" w:type="dxa"/>
          </w:tcPr>
          <w:p w14:paraId="15FB0764" w14:textId="51978754"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MM/DD/YYYY </w:t>
            </w:r>
          </w:p>
        </w:tc>
        <w:tc>
          <w:tcPr>
            <w:tcW w:w="3225" w:type="dxa"/>
          </w:tcPr>
          <w:p w14:paraId="3D2F74FC"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Optional (NOT RECOMMENDED). </w:t>
            </w:r>
          </w:p>
          <w:p w14:paraId="5A57467E" w14:textId="60A7CEB9"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For identification purposes only on the data export. It is not recommended that you use this field unless required for external analysis. </w:t>
            </w:r>
          </w:p>
        </w:tc>
      </w:tr>
      <w:tr w:rsidR="00F84C0F" w:rsidRPr="00F84C0F" w14:paraId="552CB3EF" w14:textId="77777777" w:rsidTr="00F84C0F">
        <w:trPr>
          <w:trHeight w:val="421"/>
        </w:trPr>
        <w:tc>
          <w:tcPr>
            <w:tcW w:w="2865" w:type="dxa"/>
          </w:tcPr>
          <w:p w14:paraId="50CAF262" w14:textId="20B26D9E"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Patient ID (PATIENT_ID) </w:t>
            </w:r>
          </w:p>
        </w:tc>
        <w:tc>
          <w:tcPr>
            <w:tcW w:w="1870" w:type="dxa"/>
          </w:tcPr>
          <w:p w14:paraId="14C17850" w14:textId="78241B24"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Patient ID or medical record number </w:t>
            </w:r>
          </w:p>
        </w:tc>
        <w:tc>
          <w:tcPr>
            <w:tcW w:w="1870" w:type="dxa"/>
          </w:tcPr>
          <w:p w14:paraId="5D315F51" w14:textId="1C321EA1"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String; 1–20 characters </w:t>
            </w:r>
          </w:p>
        </w:tc>
        <w:tc>
          <w:tcPr>
            <w:tcW w:w="1870" w:type="dxa"/>
          </w:tcPr>
          <w:p w14:paraId="4A22807D" w14:textId="49CDC55A"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Blank </w:t>
            </w:r>
          </w:p>
        </w:tc>
        <w:tc>
          <w:tcPr>
            <w:tcW w:w="3225" w:type="dxa"/>
          </w:tcPr>
          <w:p w14:paraId="7618F6BE" w14:textId="77777777" w:rsidR="00F84C0F" w:rsidRPr="00F84C0F" w:rsidRDefault="00F84C0F" w:rsidP="00F84C0F">
            <w:pPr>
              <w:pStyle w:val="Default"/>
              <w:tabs>
                <w:tab w:val="left" w:pos="1062"/>
              </w:tabs>
              <w:ind w:left="-23"/>
              <w:rPr>
                <w:rFonts w:ascii="Kayak Sans" w:hAnsi="Kayak Sans"/>
                <w:sz w:val="18"/>
                <w:szCs w:val="18"/>
              </w:rPr>
            </w:pPr>
            <w:r w:rsidRPr="00F84C0F">
              <w:rPr>
                <w:rFonts w:ascii="Kayak Sans" w:hAnsi="Kayak Sans"/>
                <w:sz w:val="18"/>
                <w:szCs w:val="18"/>
              </w:rPr>
              <w:t xml:space="preserve">Optional (NOT RECOMMENDED). </w:t>
            </w:r>
          </w:p>
          <w:p w14:paraId="28A821FD" w14:textId="36BECA30" w:rsidR="00F84C0F" w:rsidRPr="00F84C0F" w:rsidRDefault="00F84C0F" w:rsidP="00F84C0F">
            <w:pPr>
              <w:tabs>
                <w:tab w:val="left" w:pos="1062"/>
              </w:tabs>
              <w:autoSpaceDE w:val="0"/>
              <w:autoSpaceDN w:val="0"/>
              <w:adjustRightInd w:val="0"/>
              <w:ind w:left="-23"/>
              <w:rPr>
                <w:rFonts w:ascii="Kayak Sans" w:hAnsi="Kayak Sans"/>
                <w:sz w:val="18"/>
                <w:szCs w:val="18"/>
              </w:rPr>
            </w:pPr>
            <w:r w:rsidRPr="00F84C0F">
              <w:rPr>
                <w:rFonts w:ascii="Kayak Sans" w:hAnsi="Kayak Sans"/>
                <w:sz w:val="18"/>
                <w:szCs w:val="18"/>
              </w:rPr>
              <w:t xml:space="preserve">For identification purposes only on the data export. It is not recommended that you use this field unless required for external analysis. </w:t>
            </w:r>
          </w:p>
        </w:tc>
      </w:tr>
    </w:tbl>
    <w:p w14:paraId="31B35F49" w14:textId="69DE987B" w:rsidR="00F84C0F" w:rsidRDefault="00F84C0F" w:rsidP="00601B9A">
      <w:pPr>
        <w:pStyle w:val="NoSpacing"/>
        <w:ind w:left="-180"/>
        <w:rPr>
          <w:rFonts w:eastAsiaTheme="minorHAnsi"/>
          <w:color w:val="auto"/>
          <w:sz w:val="24"/>
        </w:rPr>
      </w:pPr>
    </w:p>
    <w:p w14:paraId="1B8C8A91" w14:textId="52AD3604" w:rsidR="00F84C0F" w:rsidRDefault="00F84C0F" w:rsidP="00601B9A">
      <w:pPr>
        <w:pStyle w:val="NoSpacing"/>
        <w:ind w:left="-180"/>
        <w:rPr>
          <w:rFonts w:eastAsiaTheme="minorHAnsi"/>
          <w:color w:val="auto"/>
          <w:sz w:val="24"/>
        </w:rPr>
      </w:pPr>
    </w:p>
    <w:p w14:paraId="59FE17CF" w14:textId="03E450AC" w:rsidR="00F84C0F" w:rsidRDefault="00F84C0F" w:rsidP="00601B9A">
      <w:pPr>
        <w:pStyle w:val="NoSpacing"/>
        <w:ind w:left="-180"/>
        <w:rPr>
          <w:rFonts w:eastAsiaTheme="minorHAnsi"/>
          <w:color w:val="auto"/>
          <w:sz w:val="24"/>
        </w:rPr>
      </w:pPr>
    </w:p>
    <w:p w14:paraId="68F77C3F" w14:textId="79666BB4" w:rsidR="00F84C0F" w:rsidRDefault="00F84C0F" w:rsidP="00601B9A">
      <w:pPr>
        <w:pStyle w:val="NoSpacing"/>
        <w:ind w:left="-180"/>
        <w:rPr>
          <w:rFonts w:eastAsiaTheme="minorHAnsi"/>
          <w:color w:val="auto"/>
          <w:sz w:val="24"/>
        </w:rPr>
      </w:pPr>
    </w:p>
    <w:p w14:paraId="693ECB07" w14:textId="28FFC873" w:rsidR="00F84C0F" w:rsidRDefault="00F84C0F" w:rsidP="00601B9A">
      <w:pPr>
        <w:pStyle w:val="NoSpacing"/>
        <w:ind w:left="-180"/>
        <w:rPr>
          <w:rFonts w:eastAsiaTheme="minorHAnsi"/>
          <w:color w:val="auto"/>
          <w:sz w:val="24"/>
        </w:rPr>
      </w:pPr>
    </w:p>
    <w:p w14:paraId="77B9B5BF" w14:textId="2A7E55A7" w:rsidR="00F84C0F" w:rsidRDefault="00F84C0F" w:rsidP="00601B9A">
      <w:pPr>
        <w:pStyle w:val="NoSpacing"/>
        <w:ind w:left="-180"/>
        <w:rPr>
          <w:rFonts w:eastAsiaTheme="minorHAnsi"/>
          <w:color w:val="auto"/>
          <w:sz w:val="24"/>
        </w:rPr>
      </w:pPr>
    </w:p>
    <w:p w14:paraId="4BA8A57C" w14:textId="1FE15A45" w:rsidR="00F84C0F" w:rsidRDefault="00F84C0F" w:rsidP="00601B9A">
      <w:pPr>
        <w:pStyle w:val="NoSpacing"/>
        <w:ind w:left="-180"/>
        <w:rPr>
          <w:rFonts w:eastAsiaTheme="minorHAnsi"/>
          <w:color w:val="auto"/>
          <w:sz w:val="24"/>
        </w:rPr>
      </w:pPr>
    </w:p>
    <w:p w14:paraId="2350C2D7" w14:textId="6C4F674D" w:rsidR="00F84C0F" w:rsidRDefault="00F84C0F" w:rsidP="00601B9A">
      <w:pPr>
        <w:pStyle w:val="NoSpacing"/>
        <w:ind w:left="-180"/>
        <w:rPr>
          <w:rFonts w:eastAsiaTheme="minorHAnsi"/>
          <w:color w:val="auto"/>
          <w:sz w:val="24"/>
        </w:rPr>
      </w:pPr>
    </w:p>
    <w:p w14:paraId="3D3AF3D4" w14:textId="19A8D36D" w:rsidR="00F84C0F" w:rsidRDefault="00F84C0F" w:rsidP="00601B9A">
      <w:pPr>
        <w:pStyle w:val="NoSpacing"/>
        <w:ind w:left="-180"/>
        <w:rPr>
          <w:rFonts w:eastAsiaTheme="minorHAnsi"/>
          <w:color w:val="auto"/>
          <w:sz w:val="24"/>
        </w:rPr>
      </w:pPr>
    </w:p>
    <w:p w14:paraId="7CC3B40B" w14:textId="7ADEF3B7" w:rsidR="00F84C0F" w:rsidRDefault="00F84C0F" w:rsidP="00601B9A">
      <w:pPr>
        <w:pStyle w:val="NoSpacing"/>
        <w:ind w:left="-180"/>
        <w:rPr>
          <w:rFonts w:eastAsiaTheme="minorHAnsi"/>
          <w:color w:val="auto"/>
          <w:sz w:val="24"/>
        </w:rPr>
      </w:pPr>
    </w:p>
    <w:p w14:paraId="5638BF12" w14:textId="5A06FEAA" w:rsidR="00F84C0F" w:rsidRDefault="00F84C0F" w:rsidP="00601B9A">
      <w:pPr>
        <w:pStyle w:val="NoSpacing"/>
        <w:ind w:left="-180"/>
        <w:rPr>
          <w:rFonts w:eastAsiaTheme="minorHAnsi"/>
          <w:color w:val="auto"/>
          <w:sz w:val="24"/>
        </w:rPr>
      </w:pPr>
    </w:p>
    <w:p w14:paraId="59649387" w14:textId="027C7EBC" w:rsidR="00F84C0F" w:rsidRDefault="00F84C0F" w:rsidP="00601B9A">
      <w:pPr>
        <w:pStyle w:val="NoSpacing"/>
        <w:ind w:left="-180"/>
        <w:rPr>
          <w:rFonts w:eastAsiaTheme="minorHAnsi"/>
          <w:color w:val="auto"/>
          <w:sz w:val="24"/>
        </w:rPr>
      </w:pPr>
    </w:p>
    <w:p w14:paraId="7D1699DB" w14:textId="6719632A" w:rsidR="00F84C0F" w:rsidRDefault="00F84C0F" w:rsidP="00601B9A">
      <w:pPr>
        <w:pStyle w:val="NoSpacing"/>
        <w:ind w:left="-180"/>
        <w:rPr>
          <w:rFonts w:eastAsiaTheme="minorHAnsi"/>
          <w:color w:val="auto"/>
          <w:sz w:val="24"/>
        </w:rPr>
      </w:pPr>
    </w:p>
    <w:p w14:paraId="53FE35B9" w14:textId="5A5FD086" w:rsidR="00F84C0F" w:rsidRDefault="00F84C0F" w:rsidP="00601B9A">
      <w:pPr>
        <w:pStyle w:val="NoSpacing"/>
        <w:ind w:left="-180"/>
        <w:rPr>
          <w:rFonts w:eastAsiaTheme="minorHAnsi"/>
          <w:color w:val="auto"/>
          <w:sz w:val="24"/>
        </w:rPr>
      </w:pPr>
    </w:p>
    <w:p w14:paraId="28CF881C" w14:textId="3CA5756F" w:rsidR="00F84C0F" w:rsidRDefault="00F84C0F" w:rsidP="00601B9A">
      <w:pPr>
        <w:pStyle w:val="NoSpacing"/>
        <w:ind w:left="-180"/>
        <w:rPr>
          <w:rFonts w:eastAsiaTheme="minorHAnsi"/>
          <w:color w:val="auto"/>
          <w:sz w:val="24"/>
        </w:rPr>
      </w:pPr>
    </w:p>
    <w:p w14:paraId="3297064E" w14:textId="66D9B626" w:rsidR="00F84C0F" w:rsidRDefault="00F84C0F" w:rsidP="00601B9A">
      <w:pPr>
        <w:pStyle w:val="NoSpacing"/>
        <w:ind w:left="-180"/>
        <w:rPr>
          <w:rFonts w:eastAsiaTheme="minorHAnsi"/>
          <w:color w:val="auto"/>
          <w:sz w:val="24"/>
        </w:rPr>
      </w:pPr>
    </w:p>
    <w:p w14:paraId="492DCB83" w14:textId="7CE53628" w:rsidR="00F84C0F" w:rsidRDefault="00F84C0F" w:rsidP="00601B9A">
      <w:pPr>
        <w:pStyle w:val="NoSpacing"/>
        <w:ind w:left="-180"/>
        <w:rPr>
          <w:rFonts w:eastAsiaTheme="minorHAnsi"/>
          <w:color w:val="auto"/>
          <w:sz w:val="24"/>
        </w:rPr>
      </w:pPr>
    </w:p>
    <w:p w14:paraId="005B8702" w14:textId="52570F8C" w:rsidR="00F84C0F" w:rsidRDefault="00F84C0F" w:rsidP="00601B9A">
      <w:pPr>
        <w:pStyle w:val="NoSpacing"/>
        <w:ind w:left="-180"/>
        <w:rPr>
          <w:rFonts w:eastAsiaTheme="minorHAnsi"/>
          <w:color w:val="auto"/>
          <w:sz w:val="24"/>
        </w:rPr>
      </w:pPr>
    </w:p>
    <w:p w14:paraId="114B8147" w14:textId="27625DBA" w:rsidR="00CC198D" w:rsidRDefault="00CC198D" w:rsidP="00601B9A">
      <w:pPr>
        <w:pStyle w:val="NoSpacing"/>
        <w:ind w:left="-180"/>
        <w:rPr>
          <w:rFonts w:eastAsiaTheme="minorHAnsi"/>
          <w:color w:val="auto"/>
          <w:sz w:val="24"/>
        </w:rPr>
      </w:pPr>
    </w:p>
    <w:p w14:paraId="03B275FA" w14:textId="77777777" w:rsidR="00CC198D" w:rsidRDefault="00CC198D" w:rsidP="00601B9A">
      <w:pPr>
        <w:pStyle w:val="NoSpacing"/>
        <w:ind w:left="-180"/>
        <w:rPr>
          <w:rFonts w:eastAsiaTheme="minorHAnsi"/>
          <w:color w:val="auto"/>
          <w:sz w:val="24"/>
        </w:rPr>
      </w:pPr>
    </w:p>
    <w:p w14:paraId="7B8DE666" w14:textId="77777777" w:rsidR="00CC198D" w:rsidRDefault="00CC198D" w:rsidP="00601B9A">
      <w:pPr>
        <w:pStyle w:val="NoSpacing"/>
        <w:ind w:left="-180"/>
        <w:rPr>
          <w:rFonts w:eastAsiaTheme="minorHAnsi"/>
          <w:color w:val="auto"/>
          <w:sz w:val="24"/>
        </w:rPr>
      </w:pPr>
    </w:p>
    <w:p w14:paraId="3A6C377D" w14:textId="64998ADA" w:rsidR="00F84C0F" w:rsidRDefault="00F84C0F" w:rsidP="00601B9A">
      <w:pPr>
        <w:pStyle w:val="NoSpacing"/>
        <w:ind w:left="-180"/>
        <w:rPr>
          <w:rFonts w:eastAsiaTheme="minorHAnsi"/>
          <w:color w:val="auto"/>
          <w:sz w:val="24"/>
        </w:rPr>
      </w:pPr>
    </w:p>
    <w:p w14:paraId="7170C23B" w14:textId="77777777" w:rsidR="00F84C0F" w:rsidRDefault="00F84C0F" w:rsidP="00601B9A">
      <w:pPr>
        <w:pStyle w:val="NoSpacing"/>
        <w:ind w:left="-180"/>
        <w:rPr>
          <w:rFonts w:eastAsiaTheme="minorHAnsi"/>
          <w:color w:val="auto"/>
          <w:sz w:val="24"/>
        </w:rPr>
      </w:pPr>
    </w:p>
    <w:p w14:paraId="68DBE00F" w14:textId="47E0EAA4" w:rsidR="00F84C0F" w:rsidRPr="00601B9A" w:rsidRDefault="00F84C0F" w:rsidP="00F84C0F">
      <w:pPr>
        <w:pStyle w:val="Heading1"/>
        <w:jc w:val="center"/>
        <w:rPr>
          <w:rFonts w:eastAsiaTheme="minorHAnsi"/>
        </w:rPr>
      </w:pPr>
      <w:bookmarkStart w:id="128" w:name="_Toc85546869"/>
      <w:bookmarkStart w:id="129" w:name="_Toc85547319"/>
      <w:bookmarkStart w:id="130" w:name="_Toc85547445"/>
      <w:bookmarkStart w:id="131" w:name="_Toc85548771"/>
      <w:bookmarkStart w:id="132" w:name="_Toc85550523"/>
      <w:r w:rsidRPr="00601B9A">
        <w:rPr>
          <w:rFonts w:eastAsiaTheme="minorHAnsi"/>
        </w:rPr>
        <w:lastRenderedPageBreak/>
        <w:t>Appendix B: Hospital and Area Indicators</w:t>
      </w:r>
      <w:bookmarkEnd w:id="128"/>
      <w:bookmarkEnd w:id="129"/>
      <w:bookmarkEnd w:id="130"/>
      <w:bookmarkEnd w:id="131"/>
      <w:bookmarkEnd w:id="132"/>
    </w:p>
    <w:p w14:paraId="298C04BF" w14:textId="7B9EE4AE" w:rsidR="00F84C0F" w:rsidRDefault="00F84C0F" w:rsidP="00601B9A">
      <w:pPr>
        <w:pStyle w:val="NoSpacing"/>
        <w:ind w:left="-180"/>
        <w:rPr>
          <w:rFonts w:eastAsiaTheme="minorHAnsi"/>
          <w:color w:val="auto"/>
          <w:sz w:val="24"/>
        </w:rPr>
      </w:pPr>
    </w:p>
    <w:p w14:paraId="19B7EA7D" w14:textId="148939E9" w:rsidR="00F84C0F" w:rsidRDefault="00F84C0F" w:rsidP="00601B9A">
      <w:pPr>
        <w:pStyle w:val="NoSpacing"/>
        <w:ind w:left="-180"/>
        <w:rPr>
          <w:rFonts w:eastAsiaTheme="minorHAnsi"/>
          <w:color w:val="auto"/>
          <w:sz w:val="24"/>
        </w:rPr>
      </w:pPr>
    </w:p>
    <w:p w14:paraId="6F7F5A3C" w14:textId="7E08D0DD" w:rsidR="00F84C0F" w:rsidRPr="00F84C0F" w:rsidRDefault="00F84C0F" w:rsidP="00F84C0F">
      <w:pPr>
        <w:pStyle w:val="Heading2"/>
        <w:ind w:left="-180"/>
        <w:jc w:val="center"/>
        <w:rPr>
          <w:rFonts w:eastAsiaTheme="minorHAnsi"/>
          <w:sz w:val="24"/>
        </w:rPr>
      </w:pPr>
      <w:bookmarkStart w:id="133" w:name="_Toc85546870"/>
      <w:bookmarkStart w:id="134" w:name="_Toc85547320"/>
      <w:bookmarkStart w:id="135" w:name="_Toc85547446"/>
      <w:bookmarkStart w:id="136" w:name="_Toc85548772"/>
      <w:bookmarkStart w:id="137" w:name="_Toc85550524"/>
      <w:r w:rsidRPr="00F84C0F">
        <w:t>List of Hospital-Level Indicators</w:t>
      </w:r>
      <w:bookmarkEnd w:id="133"/>
      <w:bookmarkEnd w:id="134"/>
      <w:bookmarkEnd w:id="135"/>
      <w:bookmarkEnd w:id="136"/>
      <w:bookmarkEnd w:id="137"/>
    </w:p>
    <w:p w14:paraId="210EF9F4" w14:textId="77777777" w:rsidR="00F84C0F" w:rsidRDefault="00F84C0F" w:rsidP="00601B9A">
      <w:pPr>
        <w:pStyle w:val="NoSpacing"/>
        <w:ind w:left="-180"/>
        <w:rPr>
          <w:rFonts w:eastAsiaTheme="minorHAnsi"/>
          <w:color w:val="auto"/>
          <w:sz w:val="24"/>
        </w:rPr>
      </w:pPr>
    </w:p>
    <w:tbl>
      <w:tblPr>
        <w:tblStyle w:val="GridTable1Light-Accent2"/>
        <w:tblW w:w="0" w:type="auto"/>
        <w:tblLook w:val="04A0" w:firstRow="1" w:lastRow="0" w:firstColumn="1" w:lastColumn="0" w:noHBand="0" w:noVBand="1"/>
      </w:tblPr>
      <w:tblGrid>
        <w:gridCol w:w="9085"/>
      </w:tblGrid>
      <w:tr w:rsidR="00F84C0F" w14:paraId="0753DF67" w14:textId="77777777" w:rsidTr="00F84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5" w:type="dxa"/>
          </w:tcPr>
          <w:p w14:paraId="097C79A8" w14:textId="14FEB850" w:rsidR="00F84C0F" w:rsidRPr="00F84C0F" w:rsidRDefault="00F84C0F" w:rsidP="00F84C0F">
            <w:pPr>
              <w:pStyle w:val="NoSpacing"/>
              <w:rPr>
                <w:rFonts w:ascii="Kayak Sans" w:eastAsiaTheme="minorHAnsi" w:hAnsi="Kayak Sans"/>
                <w:color w:val="auto"/>
                <w:sz w:val="24"/>
              </w:rPr>
            </w:pPr>
            <w:r w:rsidRPr="00F84C0F">
              <w:rPr>
                <w:rFonts w:ascii="Kayak Sans" w:hAnsi="Kayak Sans"/>
                <w:color w:val="auto"/>
                <w:sz w:val="20"/>
                <w:szCs w:val="20"/>
              </w:rPr>
              <w:t xml:space="preserve">INDICATOR NAME </w:t>
            </w:r>
          </w:p>
        </w:tc>
      </w:tr>
      <w:tr w:rsidR="00F84C0F" w14:paraId="3011A65B"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5DB62761" w14:textId="1CB4C114" w:rsidR="00F84C0F" w:rsidRPr="00F84C0F" w:rsidRDefault="00F84C0F" w:rsidP="00F84C0F">
            <w:pPr>
              <w:pStyle w:val="NoSpacing"/>
              <w:rPr>
                <w:rFonts w:ascii="Kayak Sans" w:eastAsiaTheme="minorHAnsi" w:hAnsi="Kayak Sans"/>
                <w:b w:val="0"/>
                <w:bCs w:val="0"/>
                <w:color w:val="auto"/>
                <w:sz w:val="24"/>
              </w:rPr>
            </w:pPr>
            <w:r w:rsidRPr="00F84C0F">
              <w:rPr>
                <w:rFonts w:ascii="Kayak Sans" w:hAnsi="Kayak Sans"/>
                <w:b w:val="0"/>
                <w:bCs w:val="0"/>
                <w:color w:val="auto"/>
                <w:sz w:val="20"/>
                <w:szCs w:val="20"/>
              </w:rPr>
              <w:t xml:space="preserve">IQI 08 Esophageal Resection Mortality Rate </w:t>
            </w:r>
          </w:p>
        </w:tc>
      </w:tr>
      <w:tr w:rsidR="00F84C0F" w14:paraId="349623B0"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7F8BE326" w14:textId="5D5FD37C" w:rsidR="00F84C0F" w:rsidRPr="00F84C0F" w:rsidRDefault="00F84C0F" w:rsidP="00F84C0F">
            <w:pPr>
              <w:pStyle w:val="NoSpacing"/>
              <w:rPr>
                <w:rFonts w:ascii="Kayak Sans" w:eastAsiaTheme="minorHAnsi" w:hAnsi="Kayak Sans"/>
                <w:b w:val="0"/>
                <w:bCs w:val="0"/>
                <w:color w:val="auto"/>
                <w:sz w:val="24"/>
              </w:rPr>
            </w:pPr>
            <w:r w:rsidRPr="00F84C0F">
              <w:rPr>
                <w:rFonts w:ascii="Kayak Sans" w:hAnsi="Kayak Sans"/>
                <w:b w:val="0"/>
                <w:bCs w:val="0"/>
                <w:color w:val="auto"/>
                <w:sz w:val="20"/>
                <w:szCs w:val="20"/>
              </w:rPr>
              <w:t xml:space="preserve">IQI 09 Pancreatic Resection Mortality Rate </w:t>
            </w:r>
          </w:p>
        </w:tc>
      </w:tr>
      <w:tr w:rsidR="00F84C0F" w14:paraId="27A15A65"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08F7DB36" w14:textId="4041373B" w:rsidR="00F84C0F" w:rsidRPr="00F84C0F" w:rsidRDefault="00F84C0F" w:rsidP="00F84C0F">
            <w:pPr>
              <w:pStyle w:val="NoSpacing"/>
              <w:rPr>
                <w:rFonts w:ascii="Kayak Sans" w:eastAsiaTheme="minorHAnsi" w:hAnsi="Kayak Sans"/>
                <w:b w:val="0"/>
                <w:bCs w:val="0"/>
                <w:color w:val="auto"/>
                <w:sz w:val="24"/>
              </w:rPr>
            </w:pPr>
            <w:r w:rsidRPr="00F84C0F">
              <w:rPr>
                <w:rFonts w:ascii="Kayak Sans" w:hAnsi="Kayak Sans"/>
                <w:b w:val="0"/>
                <w:bCs w:val="0"/>
                <w:color w:val="auto"/>
                <w:sz w:val="20"/>
                <w:szCs w:val="20"/>
              </w:rPr>
              <w:t xml:space="preserve">IQI 11 Abdominal Aortic Aneurysm (AAA) Repair Mortality Rate </w:t>
            </w:r>
          </w:p>
        </w:tc>
      </w:tr>
      <w:tr w:rsidR="00F84C0F" w14:paraId="19AFFEF5"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7C09A947" w14:textId="20F09D97" w:rsidR="00F84C0F" w:rsidRPr="00F84C0F" w:rsidRDefault="00F84C0F" w:rsidP="00F84C0F">
            <w:pPr>
              <w:pStyle w:val="NoSpacing"/>
              <w:rPr>
                <w:rFonts w:ascii="Kayak Sans" w:eastAsiaTheme="minorHAnsi" w:hAnsi="Kayak Sans"/>
                <w:b w:val="0"/>
                <w:bCs w:val="0"/>
                <w:color w:val="auto"/>
                <w:sz w:val="24"/>
              </w:rPr>
            </w:pPr>
            <w:r w:rsidRPr="00F84C0F">
              <w:rPr>
                <w:rFonts w:ascii="Kayak Sans" w:hAnsi="Kayak Sans"/>
                <w:b w:val="0"/>
                <w:bCs w:val="0"/>
                <w:color w:val="auto"/>
                <w:sz w:val="20"/>
                <w:szCs w:val="20"/>
              </w:rPr>
              <w:t xml:space="preserve">IQI 12 Coronary Artery Bypass Graft (CABG) Mortality Rate </w:t>
            </w:r>
          </w:p>
        </w:tc>
      </w:tr>
      <w:tr w:rsidR="00F84C0F" w14:paraId="70260F4C"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7018529C" w14:textId="49DA6473" w:rsidR="00F84C0F" w:rsidRPr="00F84C0F" w:rsidRDefault="00F84C0F" w:rsidP="00F84C0F">
            <w:pPr>
              <w:pStyle w:val="NoSpacing"/>
              <w:rPr>
                <w:rFonts w:ascii="Kayak Sans" w:eastAsiaTheme="minorHAnsi" w:hAnsi="Kayak Sans"/>
                <w:b w:val="0"/>
                <w:bCs w:val="0"/>
                <w:color w:val="auto"/>
                <w:sz w:val="24"/>
              </w:rPr>
            </w:pPr>
            <w:r w:rsidRPr="00F84C0F">
              <w:rPr>
                <w:rFonts w:ascii="Kayak Sans" w:hAnsi="Kayak Sans"/>
                <w:b w:val="0"/>
                <w:bCs w:val="0"/>
                <w:color w:val="auto"/>
                <w:sz w:val="20"/>
                <w:szCs w:val="20"/>
              </w:rPr>
              <w:t xml:space="preserve">IQI 15 Acute Myocardial Infarction (AMI) Mortality Rate </w:t>
            </w:r>
          </w:p>
        </w:tc>
      </w:tr>
      <w:tr w:rsidR="00F84C0F" w14:paraId="5FA11131"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695E3EEE" w14:textId="5A4C6B43" w:rsidR="00F84C0F" w:rsidRPr="00F84C0F" w:rsidRDefault="00F84C0F" w:rsidP="00F84C0F">
            <w:pPr>
              <w:pStyle w:val="NoSpacing"/>
              <w:rPr>
                <w:rFonts w:ascii="Kayak Sans" w:eastAsiaTheme="minorHAnsi" w:hAnsi="Kayak Sans"/>
                <w:b w:val="0"/>
                <w:bCs w:val="0"/>
                <w:color w:val="auto"/>
                <w:sz w:val="24"/>
              </w:rPr>
            </w:pPr>
            <w:r w:rsidRPr="00F84C0F">
              <w:rPr>
                <w:rFonts w:ascii="Kayak Sans" w:hAnsi="Kayak Sans"/>
                <w:b w:val="0"/>
                <w:bCs w:val="0"/>
                <w:color w:val="auto"/>
                <w:sz w:val="20"/>
                <w:szCs w:val="20"/>
              </w:rPr>
              <w:t xml:space="preserve">IQI 16 Heart Failure Mortality Rate </w:t>
            </w:r>
          </w:p>
        </w:tc>
      </w:tr>
      <w:tr w:rsidR="00F84C0F" w14:paraId="4D4269C2"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21A18A46" w14:textId="40BBE13A" w:rsidR="00F84C0F" w:rsidRPr="00F84C0F" w:rsidRDefault="00F84C0F" w:rsidP="00F84C0F">
            <w:pPr>
              <w:pStyle w:val="NoSpacing"/>
              <w:rPr>
                <w:rFonts w:ascii="Kayak Sans" w:eastAsiaTheme="minorHAnsi" w:hAnsi="Kayak Sans"/>
                <w:b w:val="0"/>
                <w:bCs w:val="0"/>
                <w:color w:val="auto"/>
                <w:sz w:val="24"/>
              </w:rPr>
            </w:pPr>
            <w:r w:rsidRPr="00F84C0F">
              <w:rPr>
                <w:rFonts w:ascii="Kayak Sans" w:hAnsi="Kayak Sans"/>
                <w:b w:val="0"/>
                <w:bCs w:val="0"/>
                <w:color w:val="auto"/>
                <w:sz w:val="20"/>
                <w:szCs w:val="20"/>
              </w:rPr>
              <w:t xml:space="preserve">IQI 17 Acute Stroke Mortality Rate </w:t>
            </w:r>
          </w:p>
        </w:tc>
      </w:tr>
      <w:tr w:rsidR="00F84C0F" w14:paraId="4C61A7FA"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3B1915AF" w14:textId="02BC3987" w:rsidR="00F84C0F" w:rsidRPr="00F84C0F" w:rsidRDefault="00F84C0F" w:rsidP="00F84C0F">
            <w:pPr>
              <w:pStyle w:val="NoSpacing"/>
              <w:rPr>
                <w:rFonts w:ascii="Kayak Sans" w:eastAsiaTheme="minorHAnsi" w:hAnsi="Kayak Sans"/>
                <w:b w:val="0"/>
                <w:bCs w:val="0"/>
                <w:color w:val="auto"/>
                <w:sz w:val="24"/>
              </w:rPr>
            </w:pPr>
            <w:r w:rsidRPr="00F84C0F">
              <w:rPr>
                <w:rFonts w:ascii="Kayak Sans" w:hAnsi="Kayak Sans"/>
                <w:b w:val="0"/>
                <w:bCs w:val="0"/>
                <w:color w:val="auto"/>
                <w:sz w:val="20"/>
                <w:szCs w:val="20"/>
              </w:rPr>
              <w:t xml:space="preserve">IQI 18 Gastrointestinal Hemorrhage Mortality Rate </w:t>
            </w:r>
          </w:p>
        </w:tc>
      </w:tr>
      <w:tr w:rsidR="00F84C0F" w14:paraId="30EA9003"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1C2ACC41" w14:textId="09F7A027" w:rsidR="00F84C0F" w:rsidRPr="00F84C0F" w:rsidRDefault="00F84C0F" w:rsidP="00F84C0F">
            <w:pPr>
              <w:pStyle w:val="NoSpacing"/>
              <w:rPr>
                <w:rFonts w:ascii="Kayak Sans" w:eastAsiaTheme="minorHAnsi" w:hAnsi="Kayak Sans"/>
                <w:b w:val="0"/>
                <w:bCs w:val="0"/>
                <w:color w:val="auto"/>
                <w:sz w:val="24"/>
              </w:rPr>
            </w:pPr>
            <w:r w:rsidRPr="00F84C0F">
              <w:rPr>
                <w:rFonts w:ascii="Kayak Sans" w:hAnsi="Kayak Sans"/>
                <w:b w:val="0"/>
                <w:bCs w:val="0"/>
                <w:color w:val="auto"/>
                <w:sz w:val="20"/>
                <w:szCs w:val="20"/>
              </w:rPr>
              <w:t xml:space="preserve">IQI 19 Hip Fracture Mortality Rate </w:t>
            </w:r>
          </w:p>
        </w:tc>
      </w:tr>
      <w:tr w:rsidR="00F84C0F" w14:paraId="67912CF5"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6C0A70AA" w14:textId="7BC79CCF" w:rsidR="00F84C0F" w:rsidRPr="00F84C0F" w:rsidRDefault="00F84C0F" w:rsidP="00F84C0F">
            <w:pPr>
              <w:pStyle w:val="NoSpacing"/>
              <w:rPr>
                <w:rFonts w:ascii="Kayak Sans" w:eastAsiaTheme="minorHAnsi" w:hAnsi="Kayak Sans"/>
                <w:b w:val="0"/>
                <w:bCs w:val="0"/>
                <w:color w:val="auto"/>
                <w:sz w:val="24"/>
              </w:rPr>
            </w:pPr>
            <w:r w:rsidRPr="00F84C0F">
              <w:rPr>
                <w:rFonts w:ascii="Kayak Sans" w:hAnsi="Kayak Sans"/>
                <w:b w:val="0"/>
                <w:bCs w:val="0"/>
                <w:color w:val="auto"/>
                <w:sz w:val="20"/>
                <w:szCs w:val="20"/>
              </w:rPr>
              <w:t xml:space="preserve">IQI 20 Pneumonia Mortality Rate </w:t>
            </w:r>
          </w:p>
        </w:tc>
      </w:tr>
      <w:tr w:rsidR="00F84C0F" w14:paraId="54C02F68"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2A568885" w14:textId="33D79B37" w:rsidR="00F84C0F" w:rsidRPr="00F84C0F" w:rsidRDefault="00F84C0F" w:rsidP="00F84C0F">
            <w:pPr>
              <w:pStyle w:val="NoSpacing"/>
              <w:rPr>
                <w:rFonts w:ascii="Kayak Sans" w:eastAsiaTheme="minorHAnsi" w:hAnsi="Kayak Sans"/>
                <w:b w:val="0"/>
                <w:bCs w:val="0"/>
                <w:color w:val="auto"/>
                <w:sz w:val="24"/>
              </w:rPr>
            </w:pPr>
            <w:r w:rsidRPr="00F84C0F">
              <w:rPr>
                <w:rFonts w:ascii="Kayak Sans" w:hAnsi="Kayak Sans"/>
                <w:b w:val="0"/>
                <w:bCs w:val="0"/>
                <w:color w:val="auto"/>
                <w:sz w:val="20"/>
                <w:szCs w:val="20"/>
              </w:rPr>
              <w:t xml:space="preserve">IQI 21 Cesarean Delivery Rate, Uncomplicated </w:t>
            </w:r>
          </w:p>
        </w:tc>
      </w:tr>
      <w:tr w:rsidR="00F84C0F" w14:paraId="138A4A6F"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2B5FC160" w14:textId="716A586E" w:rsidR="00F84C0F" w:rsidRPr="00F84C0F" w:rsidRDefault="00F84C0F" w:rsidP="00F84C0F">
            <w:pPr>
              <w:pStyle w:val="NoSpacing"/>
              <w:rPr>
                <w:rFonts w:ascii="Kayak Sans" w:eastAsiaTheme="minorHAnsi" w:hAnsi="Kayak Sans"/>
                <w:b w:val="0"/>
                <w:bCs w:val="0"/>
                <w:color w:val="auto"/>
                <w:sz w:val="24"/>
              </w:rPr>
            </w:pPr>
            <w:r w:rsidRPr="00F84C0F">
              <w:rPr>
                <w:rFonts w:ascii="Kayak Sans" w:hAnsi="Kayak Sans"/>
                <w:b w:val="0"/>
                <w:bCs w:val="0"/>
                <w:color w:val="auto"/>
                <w:sz w:val="20"/>
                <w:szCs w:val="20"/>
              </w:rPr>
              <w:t xml:space="preserve">IQI 22 Vaginal Birth After Cesarean (VBAC) Delivery Rate, Uncomplicated </w:t>
            </w:r>
          </w:p>
        </w:tc>
      </w:tr>
      <w:tr w:rsidR="00F84C0F" w14:paraId="32FD0AD0"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741DB6DC" w14:textId="17CF70CB" w:rsidR="00F84C0F" w:rsidRPr="00F84C0F" w:rsidRDefault="00F84C0F" w:rsidP="00F84C0F">
            <w:pPr>
              <w:pStyle w:val="NoSpacing"/>
              <w:rPr>
                <w:rFonts w:ascii="Kayak Sans" w:eastAsiaTheme="minorHAnsi" w:hAnsi="Kayak Sans"/>
                <w:b w:val="0"/>
                <w:bCs w:val="0"/>
                <w:color w:val="auto"/>
                <w:sz w:val="24"/>
              </w:rPr>
            </w:pPr>
            <w:r w:rsidRPr="00F84C0F">
              <w:rPr>
                <w:rFonts w:ascii="Kayak Sans" w:hAnsi="Kayak Sans"/>
                <w:b w:val="0"/>
                <w:bCs w:val="0"/>
                <w:color w:val="auto"/>
                <w:sz w:val="20"/>
                <w:szCs w:val="20"/>
              </w:rPr>
              <w:t xml:space="preserve">IQI 30 Percutaneous Coronary Intervention (PCI) Mortality Rate </w:t>
            </w:r>
          </w:p>
        </w:tc>
      </w:tr>
      <w:tr w:rsidR="00F84C0F" w14:paraId="58C45B9B"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4E381682" w14:textId="0C26E6E7" w:rsidR="00F84C0F" w:rsidRPr="00F84C0F" w:rsidRDefault="00F84C0F" w:rsidP="00F84C0F">
            <w:pPr>
              <w:pStyle w:val="NoSpacing"/>
              <w:rPr>
                <w:rFonts w:ascii="Kayak Sans" w:eastAsiaTheme="minorHAnsi" w:hAnsi="Kayak Sans"/>
                <w:b w:val="0"/>
                <w:bCs w:val="0"/>
                <w:color w:val="auto"/>
                <w:sz w:val="24"/>
              </w:rPr>
            </w:pPr>
            <w:r w:rsidRPr="00F84C0F">
              <w:rPr>
                <w:rFonts w:ascii="Kayak Sans" w:hAnsi="Kayak Sans"/>
                <w:b w:val="0"/>
                <w:bCs w:val="0"/>
                <w:color w:val="auto"/>
                <w:sz w:val="20"/>
                <w:szCs w:val="20"/>
              </w:rPr>
              <w:t xml:space="preserve">IQI 31 Carotid Endarterectomy Mortality Rate </w:t>
            </w:r>
          </w:p>
        </w:tc>
      </w:tr>
      <w:tr w:rsidR="00F84C0F" w14:paraId="2DE6DA20"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635779C1" w14:textId="4B74E683" w:rsidR="00F84C0F" w:rsidRPr="00F84C0F" w:rsidRDefault="00F84C0F" w:rsidP="00F84C0F">
            <w:pPr>
              <w:pStyle w:val="NoSpacing"/>
              <w:rPr>
                <w:rFonts w:ascii="Kayak Sans" w:eastAsiaTheme="minorHAnsi" w:hAnsi="Kayak Sans"/>
                <w:b w:val="0"/>
                <w:bCs w:val="0"/>
                <w:color w:val="auto"/>
                <w:sz w:val="24"/>
              </w:rPr>
            </w:pPr>
            <w:r w:rsidRPr="00F84C0F">
              <w:rPr>
                <w:rFonts w:ascii="Kayak Sans" w:hAnsi="Kayak Sans"/>
                <w:b w:val="0"/>
                <w:bCs w:val="0"/>
                <w:color w:val="auto"/>
                <w:sz w:val="20"/>
                <w:szCs w:val="20"/>
              </w:rPr>
              <w:t xml:space="preserve">IQI 33 Primary Cesarean Delivery Rate, Uncomplicated </w:t>
            </w:r>
          </w:p>
        </w:tc>
      </w:tr>
      <w:tr w:rsidR="00F84C0F" w14:paraId="60DBD6B7"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2A7B8CF8" w14:textId="5EBC0B13" w:rsidR="00F84C0F" w:rsidRPr="00F84C0F" w:rsidRDefault="00F84C0F" w:rsidP="00F84C0F">
            <w:pPr>
              <w:pStyle w:val="NoSpacing"/>
              <w:rPr>
                <w:rFonts w:ascii="Kayak Sans" w:eastAsiaTheme="minorHAnsi" w:hAnsi="Kayak Sans"/>
                <w:b w:val="0"/>
                <w:bCs w:val="0"/>
                <w:color w:val="auto"/>
                <w:sz w:val="24"/>
              </w:rPr>
            </w:pPr>
            <w:r w:rsidRPr="00F84C0F">
              <w:rPr>
                <w:rFonts w:ascii="Kayak Sans" w:hAnsi="Kayak Sans"/>
                <w:b w:val="0"/>
                <w:bCs w:val="0"/>
                <w:color w:val="auto"/>
                <w:sz w:val="20"/>
                <w:szCs w:val="20"/>
              </w:rPr>
              <w:t xml:space="preserve">IQI 90 Mortality for Selected Procedures </w:t>
            </w:r>
          </w:p>
        </w:tc>
      </w:tr>
      <w:tr w:rsidR="00F84C0F" w14:paraId="31BDCA7B"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7946F1F9" w14:textId="6F01CFC9" w:rsidR="00F84C0F" w:rsidRPr="00F84C0F" w:rsidRDefault="00F84C0F" w:rsidP="00F84C0F">
            <w:pPr>
              <w:pStyle w:val="NoSpacing"/>
              <w:rPr>
                <w:rFonts w:ascii="Kayak Sans" w:eastAsiaTheme="minorHAnsi" w:hAnsi="Kayak Sans"/>
                <w:b w:val="0"/>
                <w:bCs w:val="0"/>
                <w:color w:val="auto"/>
                <w:sz w:val="24"/>
              </w:rPr>
            </w:pPr>
            <w:r w:rsidRPr="00F84C0F">
              <w:rPr>
                <w:rFonts w:ascii="Kayak Sans" w:hAnsi="Kayak Sans"/>
                <w:b w:val="0"/>
                <w:bCs w:val="0"/>
                <w:color w:val="auto"/>
                <w:sz w:val="20"/>
                <w:szCs w:val="20"/>
              </w:rPr>
              <w:t xml:space="preserve">IQI 91 Mortality for Selected Conditions </w:t>
            </w:r>
          </w:p>
        </w:tc>
      </w:tr>
      <w:tr w:rsidR="00F84C0F" w14:paraId="644FCDE2"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783D576C" w14:textId="338D43D6" w:rsidR="00F84C0F" w:rsidRPr="00F84C0F" w:rsidRDefault="00F84C0F" w:rsidP="00F84C0F">
            <w:pPr>
              <w:pStyle w:val="NoSpacing"/>
              <w:rPr>
                <w:rFonts w:ascii="Kayak Sans" w:eastAsiaTheme="minorHAnsi" w:hAnsi="Kayak Sans"/>
                <w:b w:val="0"/>
                <w:bCs w:val="0"/>
                <w:color w:val="auto"/>
                <w:sz w:val="24"/>
              </w:rPr>
            </w:pPr>
            <w:r w:rsidRPr="00F84C0F">
              <w:rPr>
                <w:rFonts w:ascii="Kayak Sans" w:hAnsi="Kayak Sans"/>
                <w:b w:val="0"/>
                <w:bCs w:val="0"/>
                <w:color w:val="auto"/>
                <w:sz w:val="20"/>
                <w:szCs w:val="20"/>
              </w:rPr>
              <w:t xml:space="preserve">NQI 03 Neonatal Blood Stream Infection Rate </w:t>
            </w:r>
          </w:p>
        </w:tc>
      </w:tr>
      <w:tr w:rsidR="00F84C0F" w14:paraId="42308301"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0B2915A8" w14:textId="4D703F49" w:rsidR="00F84C0F" w:rsidRPr="00F84C0F" w:rsidRDefault="00F84C0F" w:rsidP="00F84C0F">
            <w:pPr>
              <w:pStyle w:val="NoSpacing"/>
              <w:rPr>
                <w:rFonts w:ascii="Kayak Sans" w:eastAsiaTheme="minorHAnsi" w:hAnsi="Kayak Sans"/>
                <w:b w:val="0"/>
                <w:bCs w:val="0"/>
                <w:color w:val="auto"/>
                <w:sz w:val="24"/>
              </w:rPr>
            </w:pPr>
            <w:r w:rsidRPr="00F84C0F">
              <w:rPr>
                <w:rFonts w:ascii="Kayak Sans" w:hAnsi="Kayak Sans"/>
                <w:b w:val="0"/>
                <w:bCs w:val="0"/>
                <w:color w:val="auto"/>
                <w:sz w:val="20"/>
                <w:szCs w:val="20"/>
              </w:rPr>
              <w:t xml:space="preserve">PDI 01 Accidental Puncture or Laceration Rate </w:t>
            </w:r>
          </w:p>
        </w:tc>
      </w:tr>
      <w:tr w:rsidR="00F84C0F" w14:paraId="1E699732"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65057BC1" w14:textId="6638A57D" w:rsidR="00F84C0F" w:rsidRPr="00F84C0F" w:rsidRDefault="00F84C0F" w:rsidP="00F84C0F">
            <w:pPr>
              <w:pStyle w:val="NoSpacing"/>
              <w:rPr>
                <w:rFonts w:ascii="Kayak Sans" w:eastAsiaTheme="minorHAnsi" w:hAnsi="Kayak Sans"/>
                <w:b w:val="0"/>
                <w:bCs w:val="0"/>
                <w:color w:val="auto"/>
                <w:sz w:val="24"/>
              </w:rPr>
            </w:pPr>
            <w:r w:rsidRPr="00F84C0F">
              <w:rPr>
                <w:rFonts w:ascii="Kayak Sans" w:hAnsi="Kayak Sans"/>
                <w:b w:val="0"/>
                <w:bCs w:val="0"/>
                <w:color w:val="auto"/>
                <w:sz w:val="20"/>
                <w:szCs w:val="20"/>
              </w:rPr>
              <w:t xml:space="preserve">PDI 05 Iatrogenic Pneumothorax Rate </w:t>
            </w:r>
          </w:p>
        </w:tc>
      </w:tr>
      <w:tr w:rsidR="00F84C0F" w14:paraId="09F25109"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73B88C7B" w14:textId="2631A1AD" w:rsidR="00F84C0F" w:rsidRPr="00F84C0F" w:rsidRDefault="00F84C0F" w:rsidP="00F84C0F">
            <w:pPr>
              <w:pStyle w:val="NoSpacing"/>
              <w:rPr>
                <w:rFonts w:ascii="Kayak Sans" w:eastAsiaTheme="minorHAnsi" w:hAnsi="Kayak Sans"/>
                <w:b w:val="0"/>
                <w:bCs w:val="0"/>
                <w:color w:val="auto"/>
                <w:sz w:val="24"/>
              </w:rPr>
            </w:pPr>
            <w:r w:rsidRPr="00F84C0F">
              <w:rPr>
                <w:rFonts w:ascii="Kayak Sans" w:hAnsi="Kayak Sans"/>
                <w:b w:val="0"/>
                <w:bCs w:val="0"/>
                <w:color w:val="auto"/>
                <w:sz w:val="20"/>
                <w:szCs w:val="20"/>
              </w:rPr>
              <w:t xml:space="preserve">PDI 08 Perioperative Hemorrhage or Hematoma Rate </w:t>
            </w:r>
          </w:p>
        </w:tc>
      </w:tr>
      <w:tr w:rsidR="00F84C0F" w14:paraId="2C3B248E"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2748BB03" w14:textId="59142796" w:rsidR="00F84C0F" w:rsidRPr="00F84C0F" w:rsidRDefault="00F84C0F" w:rsidP="00F84C0F">
            <w:pPr>
              <w:pStyle w:val="NoSpacing"/>
              <w:rPr>
                <w:rFonts w:ascii="Kayak Sans" w:eastAsiaTheme="minorHAnsi" w:hAnsi="Kayak Sans"/>
                <w:b w:val="0"/>
                <w:bCs w:val="0"/>
                <w:color w:val="auto"/>
                <w:sz w:val="24"/>
              </w:rPr>
            </w:pPr>
            <w:r w:rsidRPr="00F84C0F">
              <w:rPr>
                <w:rFonts w:ascii="Kayak Sans" w:hAnsi="Kayak Sans"/>
                <w:b w:val="0"/>
                <w:bCs w:val="0"/>
                <w:color w:val="auto"/>
                <w:sz w:val="20"/>
                <w:szCs w:val="20"/>
              </w:rPr>
              <w:t xml:space="preserve">PDI 09 Postoperative Respiratory Failure Rate </w:t>
            </w:r>
          </w:p>
        </w:tc>
      </w:tr>
      <w:tr w:rsidR="00F84C0F" w14:paraId="024F9811"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425642DB" w14:textId="753F991B"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PDI 10 Postoperative Sepsis Rate </w:t>
            </w:r>
          </w:p>
        </w:tc>
      </w:tr>
      <w:tr w:rsidR="00F84C0F" w14:paraId="6AF57980"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2B9E176D" w14:textId="23E18511"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PDI 12 Central Venous Catheter-Related Blood Stream Infection Rate </w:t>
            </w:r>
          </w:p>
        </w:tc>
      </w:tr>
      <w:tr w:rsidR="00F84C0F" w14:paraId="3211A1F7"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37397386" w14:textId="1DBA9227"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PSI 02 Death Rate in Low-Mortality Diagnosis Related Groups (DRGs) </w:t>
            </w:r>
          </w:p>
        </w:tc>
      </w:tr>
      <w:tr w:rsidR="00F84C0F" w14:paraId="24126CD1"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70631465" w14:textId="1985A5C2"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PSI 03 Pressure Ulcer Rate </w:t>
            </w:r>
          </w:p>
        </w:tc>
      </w:tr>
      <w:tr w:rsidR="00F84C0F" w14:paraId="56C4BA05"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03D9D4C8" w14:textId="3734B0CF"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PSI 04 Death Rate among Surgical Inpatients with Serious Treatable Complications </w:t>
            </w:r>
          </w:p>
        </w:tc>
      </w:tr>
      <w:tr w:rsidR="00F84C0F" w14:paraId="28FE9708"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1BF88B24" w14:textId="7B6FCAEA"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PSI 05 Retained Surgical Item or Unretrieved Device Fragment Count </w:t>
            </w:r>
          </w:p>
        </w:tc>
      </w:tr>
      <w:tr w:rsidR="00F84C0F" w14:paraId="0480EFF5"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50A27C21" w14:textId="0AC86B6C"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PSI 06 Iatrogenic Pneumothorax Rate </w:t>
            </w:r>
          </w:p>
        </w:tc>
      </w:tr>
      <w:tr w:rsidR="00F84C0F" w14:paraId="0F07F409"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5E12B71E" w14:textId="45CDBDD0"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PSI 07 Central Venous Catheter-Related Blood Stream Infection Rate </w:t>
            </w:r>
          </w:p>
        </w:tc>
      </w:tr>
      <w:tr w:rsidR="00F84C0F" w14:paraId="2D020DAF"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3DDB9C25" w14:textId="00F7BB85"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PSI 08 In-hospital Fall with Hip Fracture Rate </w:t>
            </w:r>
          </w:p>
        </w:tc>
      </w:tr>
      <w:tr w:rsidR="00F84C0F" w14:paraId="54C0C846"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52BA6BA7" w14:textId="3AE18075"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PSI 09 Perioperative Hemorrhage or Hematoma Rate </w:t>
            </w:r>
          </w:p>
        </w:tc>
      </w:tr>
      <w:tr w:rsidR="00F84C0F" w14:paraId="059530DE"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00BA4928" w14:textId="31D27E78"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PSI 10 Postoperative Acute Kidney Injury Requiring Dialysis Rate </w:t>
            </w:r>
          </w:p>
        </w:tc>
      </w:tr>
      <w:tr w:rsidR="00F84C0F" w14:paraId="1B18B5B1"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26FB8B38" w14:textId="734A82EE"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PSI 11 Postoperative Respiratory Failure Rate </w:t>
            </w:r>
          </w:p>
        </w:tc>
      </w:tr>
      <w:tr w:rsidR="00F84C0F" w14:paraId="0963513F"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5D7C6CB5" w14:textId="0C8DCD4A"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PSI 12 Perioperative Pulmonary Embolism or Deep Vein Thrombosis Rate </w:t>
            </w:r>
          </w:p>
        </w:tc>
      </w:tr>
      <w:tr w:rsidR="00F84C0F" w14:paraId="1443A265"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5B317ADF" w14:textId="370947DB"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PSI 13 Postoperative Sepsis Rate </w:t>
            </w:r>
          </w:p>
        </w:tc>
      </w:tr>
      <w:tr w:rsidR="00F84C0F" w14:paraId="12EFBD17"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4A46A333" w14:textId="7A166A55"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PSI 14 Postoperative Wound Dehiscence Rate </w:t>
            </w:r>
          </w:p>
        </w:tc>
      </w:tr>
      <w:tr w:rsidR="00F84C0F" w14:paraId="712C77C0"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35D96CB7" w14:textId="48FA2D8C"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PSI 15 Abdominopelvic Accidental Puncture or Laceration Rate </w:t>
            </w:r>
          </w:p>
        </w:tc>
      </w:tr>
      <w:tr w:rsidR="00F84C0F" w14:paraId="426C8A7C"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266316C0" w14:textId="40B238A3"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PSI 17 Birth Trauma Rate – Injury to Neonate </w:t>
            </w:r>
          </w:p>
        </w:tc>
      </w:tr>
      <w:tr w:rsidR="00F84C0F" w14:paraId="2BDB63D8"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5BFA4950" w14:textId="1033AAD2"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PSI 18 Obstetric Trauma Rate – Vaginal Delivery </w:t>
            </w:r>
            <w:proofErr w:type="gramStart"/>
            <w:r w:rsidRPr="00F84C0F">
              <w:rPr>
                <w:rFonts w:ascii="Kayak Sans" w:hAnsi="Kayak Sans"/>
                <w:b w:val="0"/>
                <w:bCs w:val="0"/>
                <w:color w:val="auto"/>
                <w:sz w:val="20"/>
                <w:szCs w:val="20"/>
              </w:rPr>
              <w:t>With</w:t>
            </w:r>
            <w:proofErr w:type="gramEnd"/>
            <w:r w:rsidRPr="00F84C0F">
              <w:rPr>
                <w:rFonts w:ascii="Kayak Sans" w:hAnsi="Kayak Sans"/>
                <w:b w:val="0"/>
                <w:bCs w:val="0"/>
                <w:color w:val="auto"/>
                <w:sz w:val="20"/>
                <w:szCs w:val="20"/>
              </w:rPr>
              <w:t xml:space="preserve"> Instrument </w:t>
            </w:r>
          </w:p>
        </w:tc>
      </w:tr>
      <w:tr w:rsidR="00F84C0F" w14:paraId="0240B49C"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756A18A7" w14:textId="292CF975"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PSI 19 Obstetric Trauma Rate – Vaginal Delivery Without Instrument </w:t>
            </w:r>
          </w:p>
        </w:tc>
      </w:tr>
      <w:tr w:rsidR="00F84C0F" w14:paraId="55122CF3" w14:textId="77777777" w:rsidTr="00F84C0F">
        <w:tc>
          <w:tcPr>
            <w:cnfStyle w:val="001000000000" w:firstRow="0" w:lastRow="0" w:firstColumn="1" w:lastColumn="0" w:oddVBand="0" w:evenVBand="0" w:oddHBand="0" w:evenHBand="0" w:firstRowFirstColumn="0" w:firstRowLastColumn="0" w:lastRowFirstColumn="0" w:lastRowLastColumn="0"/>
            <w:tcW w:w="9085" w:type="dxa"/>
          </w:tcPr>
          <w:p w14:paraId="274D21B0" w14:textId="3D6AB5B3"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PSI 90 Patient Safety and Adverse Events Composite </w:t>
            </w:r>
          </w:p>
        </w:tc>
      </w:tr>
    </w:tbl>
    <w:p w14:paraId="306F769E" w14:textId="3F2668FC" w:rsidR="00F84C0F" w:rsidRDefault="00F84C0F" w:rsidP="00601B9A">
      <w:pPr>
        <w:pStyle w:val="NoSpacing"/>
        <w:ind w:left="-180"/>
        <w:rPr>
          <w:rFonts w:eastAsiaTheme="minorHAnsi"/>
          <w:color w:val="auto"/>
          <w:sz w:val="24"/>
        </w:rPr>
      </w:pPr>
    </w:p>
    <w:p w14:paraId="3F96605E" w14:textId="06FBC14E" w:rsidR="00F84C0F" w:rsidRDefault="00F84C0F" w:rsidP="00601B9A">
      <w:pPr>
        <w:pStyle w:val="NoSpacing"/>
        <w:ind w:left="-180"/>
        <w:rPr>
          <w:rFonts w:eastAsiaTheme="minorHAnsi"/>
          <w:color w:val="auto"/>
          <w:sz w:val="24"/>
        </w:rPr>
      </w:pPr>
    </w:p>
    <w:p w14:paraId="671DB85D" w14:textId="7A36AE49" w:rsidR="00F84C0F" w:rsidRDefault="00F84C0F" w:rsidP="00F84C0F">
      <w:pPr>
        <w:pStyle w:val="NoSpacing"/>
        <w:rPr>
          <w:rFonts w:eastAsiaTheme="minorHAnsi"/>
          <w:color w:val="auto"/>
          <w:sz w:val="24"/>
        </w:rPr>
      </w:pPr>
    </w:p>
    <w:p w14:paraId="1EC912F1" w14:textId="305959A7" w:rsidR="00F84C0F" w:rsidRDefault="00F84C0F" w:rsidP="00F84C0F">
      <w:pPr>
        <w:pStyle w:val="Heading2"/>
        <w:ind w:left="-180"/>
        <w:rPr>
          <w:rFonts w:eastAsiaTheme="minorHAnsi"/>
          <w:color w:val="auto"/>
          <w:sz w:val="24"/>
        </w:rPr>
      </w:pPr>
      <w:bookmarkStart w:id="138" w:name="_Toc85546871"/>
      <w:bookmarkStart w:id="139" w:name="_Toc85547321"/>
      <w:bookmarkStart w:id="140" w:name="_Toc85547447"/>
      <w:bookmarkStart w:id="141" w:name="_Toc85548773"/>
      <w:bookmarkStart w:id="142" w:name="_Toc85550525"/>
      <w:r>
        <w:lastRenderedPageBreak/>
        <w:t>List of Area-Level Indicators</w:t>
      </w:r>
      <w:bookmarkEnd w:id="138"/>
      <w:bookmarkEnd w:id="139"/>
      <w:bookmarkEnd w:id="140"/>
      <w:bookmarkEnd w:id="141"/>
      <w:bookmarkEnd w:id="142"/>
    </w:p>
    <w:p w14:paraId="6A2F9185" w14:textId="3DEE8258" w:rsidR="00F84C0F" w:rsidRDefault="00F84C0F" w:rsidP="00F84C0F">
      <w:pPr>
        <w:pStyle w:val="NoSpacing"/>
        <w:rPr>
          <w:rFonts w:eastAsiaTheme="minorHAnsi"/>
          <w:color w:val="auto"/>
          <w:sz w:val="24"/>
        </w:rPr>
      </w:pPr>
    </w:p>
    <w:p w14:paraId="020B3A72" w14:textId="03CDDE0A" w:rsidR="00F84C0F" w:rsidRDefault="00F84C0F" w:rsidP="00601B9A">
      <w:pPr>
        <w:pStyle w:val="NoSpacing"/>
        <w:ind w:left="-180"/>
        <w:rPr>
          <w:rFonts w:eastAsiaTheme="minorHAnsi"/>
          <w:color w:val="auto"/>
          <w:sz w:val="24"/>
        </w:rPr>
      </w:pPr>
    </w:p>
    <w:tbl>
      <w:tblPr>
        <w:tblStyle w:val="GridTable1Light-Accent2"/>
        <w:tblW w:w="0" w:type="auto"/>
        <w:tblLook w:val="04A0" w:firstRow="1" w:lastRow="0" w:firstColumn="1" w:lastColumn="0" w:noHBand="0" w:noVBand="1"/>
      </w:tblPr>
      <w:tblGrid>
        <w:gridCol w:w="9080"/>
      </w:tblGrid>
      <w:tr w:rsidR="00F84C0F" w14:paraId="2DA36862" w14:textId="77777777" w:rsidTr="00F84C0F">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9080" w:type="dxa"/>
          </w:tcPr>
          <w:p w14:paraId="2BAD2CFB" w14:textId="7CCF643F" w:rsidR="00F84C0F" w:rsidRPr="00F84C0F" w:rsidRDefault="00F84C0F" w:rsidP="00F84C0F">
            <w:pPr>
              <w:pStyle w:val="NoSpacing"/>
              <w:rPr>
                <w:rFonts w:ascii="Kayak Sans" w:hAnsi="Kayak Sans"/>
                <w:color w:val="auto"/>
                <w:sz w:val="20"/>
                <w:szCs w:val="20"/>
              </w:rPr>
            </w:pPr>
            <w:r w:rsidRPr="00F84C0F">
              <w:rPr>
                <w:rFonts w:ascii="Kayak Sans" w:hAnsi="Kayak Sans"/>
                <w:color w:val="auto"/>
                <w:sz w:val="20"/>
                <w:szCs w:val="20"/>
              </w:rPr>
              <w:t xml:space="preserve">INDICATOR NAME </w:t>
            </w:r>
          </w:p>
        </w:tc>
      </w:tr>
      <w:tr w:rsidR="00F84C0F" w14:paraId="33B9C931" w14:textId="77777777" w:rsidTr="00F84C0F">
        <w:trPr>
          <w:trHeight w:val="252"/>
        </w:trPr>
        <w:tc>
          <w:tcPr>
            <w:cnfStyle w:val="001000000000" w:firstRow="0" w:lastRow="0" w:firstColumn="1" w:lastColumn="0" w:oddVBand="0" w:evenVBand="0" w:oddHBand="0" w:evenHBand="0" w:firstRowFirstColumn="0" w:firstRowLastColumn="0" w:lastRowFirstColumn="0" w:lastRowLastColumn="0"/>
            <w:tcW w:w="9080" w:type="dxa"/>
          </w:tcPr>
          <w:p w14:paraId="240D77CD" w14:textId="7C764E3E"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PDI 14 Asthma Admission Rate </w:t>
            </w:r>
          </w:p>
        </w:tc>
      </w:tr>
      <w:tr w:rsidR="00F84C0F" w14:paraId="44BF8329" w14:textId="77777777" w:rsidTr="00F84C0F">
        <w:trPr>
          <w:trHeight w:val="252"/>
        </w:trPr>
        <w:tc>
          <w:tcPr>
            <w:cnfStyle w:val="001000000000" w:firstRow="0" w:lastRow="0" w:firstColumn="1" w:lastColumn="0" w:oddVBand="0" w:evenVBand="0" w:oddHBand="0" w:evenHBand="0" w:firstRowFirstColumn="0" w:firstRowLastColumn="0" w:lastRowFirstColumn="0" w:lastRowLastColumn="0"/>
            <w:tcW w:w="9080" w:type="dxa"/>
          </w:tcPr>
          <w:p w14:paraId="2CDA10B4" w14:textId="0357F5AA"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PDI 15 Diabetes Short-Term Complications Admission Rate </w:t>
            </w:r>
          </w:p>
        </w:tc>
      </w:tr>
      <w:tr w:rsidR="00F84C0F" w14:paraId="2F7C6CF9" w14:textId="77777777" w:rsidTr="00F84C0F">
        <w:trPr>
          <w:trHeight w:val="252"/>
        </w:trPr>
        <w:tc>
          <w:tcPr>
            <w:cnfStyle w:val="001000000000" w:firstRow="0" w:lastRow="0" w:firstColumn="1" w:lastColumn="0" w:oddVBand="0" w:evenVBand="0" w:oddHBand="0" w:evenHBand="0" w:firstRowFirstColumn="0" w:firstRowLastColumn="0" w:lastRowFirstColumn="0" w:lastRowLastColumn="0"/>
            <w:tcW w:w="9080" w:type="dxa"/>
          </w:tcPr>
          <w:p w14:paraId="5E1A3BFE" w14:textId="7CFA2C52"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PDI 16 Gastroenteritis Admission Rate </w:t>
            </w:r>
          </w:p>
        </w:tc>
      </w:tr>
      <w:tr w:rsidR="00F84C0F" w14:paraId="6090A355" w14:textId="77777777" w:rsidTr="00F84C0F">
        <w:trPr>
          <w:trHeight w:val="252"/>
        </w:trPr>
        <w:tc>
          <w:tcPr>
            <w:cnfStyle w:val="001000000000" w:firstRow="0" w:lastRow="0" w:firstColumn="1" w:lastColumn="0" w:oddVBand="0" w:evenVBand="0" w:oddHBand="0" w:evenHBand="0" w:firstRowFirstColumn="0" w:firstRowLastColumn="0" w:lastRowFirstColumn="0" w:lastRowLastColumn="0"/>
            <w:tcW w:w="9080" w:type="dxa"/>
          </w:tcPr>
          <w:p w14:paraId="243A02F8" w14:textId="594C6806"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PDI 18 Urinary Tract Infection Admission Rate </w:t>
            </w:r>
          </w:p>
        </w:tc>
      </w:tr>
      <w:tr w:rsidR="00F84C0F" w14:paraId="7A8D7148" w14:textId="77777777" w:rsidTr="00F84C0F">
        <w:trPr>
          <w:trHeight w:val="252"/>
        </w:trPr>
        <w:tc>
          <w:tcPr>
            <w:cnfStyle w:val="001000000000" w:firstRow="0" w:lastRow="0" w:firstColumn="1" w:lastColumn="0" w:oddVBand="0" w:evenVBand="0" w:oddHBand="0" w:evenHBand="0" w:firstRowFirstColumn="0" w:firstRowLastColumn="0" w:lastRowFirstColumn="0" w:lastRowLastColumn="0"/>
            <w:tcW w:w="9080" w:type="dxa"/>
          </w:tcPr>
          <w:p w14:paraId="785F4956" w14:textId="1A2EF883"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PDI 90 Pediatric Quality Overall Composite </w:t>
            </w:r>
          </w:p>
        </w:tc>
      </w:tr>
      <w:tr w:rsidR="00F84C0F" w14:paraId="15F59784" w14:textId="77777777" w:rsidTr="00F84C0F">
        <w:trPr>
          <w:trHeight w:val="252"/>
        </w:trPr>
        <w:tc>
          <w:tcPr>
            <w:cnfStyle w:val="001000000000" w:firstRow="0" w:lastRow="0" w:firstColumn="1" w:lastColumn="0" w:oddVBand="0" w:evenVBand="0" w:oddHBand="0" w:evenHBand="0" w:firstRowFirstColumn="0" w:firstRowLastColumn="0" w:lastRowFirstColumn="0" w:lastRowLastColumn="0"/>
            <w:tcW w:w="9080" w:type="dxa"/>
          </w:tcPr>
          <w:p w14:paraId="707D676C" w14:textId="09D1AF68"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PDI 91 Pediatric Quality Acute Composite </w:t>
            </w:r>
          </w:p>
        </w:tc>
      </w:tr>
      <w:tr w:rsidR="00F84C0F" w14:paraId="2E5087E2" w14:textId="77777777" w:rsidTr="00F84C0F">
        <w:trPr>
          <w:trHeight w:val="252"/>
        </w:trPr>
        <w:tc>
          <w:tcPr>
            <w:cnfStyle w:val="001000000000" w:firstRow="0" w:lastRow="0" w:firstColumn="1" w:lastColumn="0" w:oddVBand="0" w:evenVBand="0" w:oddHBand="0" w:evenHBand="0" w:firstRowFirstColumn="0" w:firstRowLastColumn="0" w:lastRowFirstColumn="0" w:lastRowLastColumn="0"/>
            <w:tcW w:w="9080" w:type="dxa"/>
          </w:tcPr>
          <w:p w14:paraId="03855D14" w14:textId="3D5332C7"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PDI 92 Pediatric Quality Chronic Composite </w:t>
            </w:r>
          </w:p>
        </w:tc>
      </w:tr>
      <w:tr w:rsidR="00F84C0F" w14:paraId="1A50D729" w14:textId="77777777" w:rsidTr="00F84C0F">
        <w:trPr>
          <w:trHeight w:val="252"/>
        </w:trPr>
        <w:tc>
          <w:tcPr>
            <w:cnfStyle w:val="001000000000" w:firstRow="0" w:lastRow="0" w:firstColumn="1" w:lastColumn="0" w:oddVBand="0" w:evenVBand="0" w:oddHBand="0" w:evenHBand="0" w:firstRowFirstColumn="0" w:firstRowLastColumn="0" w:lastRowFirstColumn="0" w:lastRowLastColumn="0"/>
            <w:tcW w:w="9080" w:type="dxa"/>
          </w:tcPr>
          <w:p w14:paraId="6FB1FD57" w14:textId="2D3D2035"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PQI 01 Diabetes Short-Term Complications Admission Rate </w:t>
            </w:r>
          </w:p>
        </w:tc>
      </w:tr>
      <w:tr w:rsidR="00F84C0F" w14:paraId="079DEA9B" w14:textId="77777777" w:rsidTr="00F84C0F">
        <w:trPr>
          <w:trHeight w:val="252"/>
        </w:trPr>
        <w:tc>
          <w:tcPr>
            <w:cnfStyle w:val="001000000000" w:firstRow="0" w:lastRow="0" w:firstColumn="1" w:lastColumn="0" w:oddVBand="0" w:evenVBand="0" w:oddHBand="0" w:evenHBand="0" w:firstRowFirstColumn="0" w:firstRowLastColumn="0" w:lastRowFirstColumn="0" w:lastRowLastColumn="0"/>
            <w:tcW w:w="9080" w:type="dxa"/>
          </w:tcPr>
          <w:p w14:paraId="029E227E" w14:textId="0DCE645A"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PQI 03 Diabetes Long-Term Complications Admission Rate </w:t>
            </w:r>
          </w:p>
        </w:tc>
      </w:tr>
      <w:tr w:rsidR="00F84C0F" w14:paraId="47E39790" w14:textId="77777777" w:rsidTr="00F84C0F">
        <w:trPr>
          <w:trHeight w:val="252"/>
        </w:trPr>
        <w:tc>
          <w:tcPr>
            <w:cnfStyle w:val="001000000000" w:firstRow="0" w:lastRow="0" w:firstColumn="1" w:lastColumn="0" w:oddVBand="0" w:evenVBand="0" w:oddHBand="0" w:evenHBand="0" w:firstRowFirstColumn="0" w:firstRowLastColumn="0" w:lastRowFirstColumn="0" w:lastRowLastColumn="0"/>
            <w:tcW w:w="9080" w:type="dxa"/>
          </w:tcPr>
          <w:p w14:paraId="762A17E5" w14:textId="286F4AFB"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PQI 05 Chronic Obstructive Pulmonary Disease (COPD) or Asthma in Older Adults Admission Rate </w:t>
            </w:r>
          </w:p>
        </w:tc>
      </w:tr>
      <w:tr w:rsidR="00F84C0F" w14:paraId="48F4D318" w14:textId="77777777" w:rsidTr="00F84C0F">
        <w:trPr>
          <w:trHeight w:val="252"/>
        </w:trPr>
        <w:tc>
          <w:tcPr>
            <w:cnfStyle w:val="001000000000" w:firstRow="0" w:lastRow="0" w:firstColumn="1" w:lastColumn="0" w:oddVBand="0" w:evenVBand="0" w:oddHBand="0" w:evenHBand="0" w:firstRowFirstColumn="0" w:firstRowLastColumn="0" w:lastRowFirstColumn="0" w:lastRowLastColumn="0"/>
            <w:tcW w:w="9080" w:type="dxa"/>
          </w:tcPr>
          <w:p w14:paraId="35C45B71" w14:textId="139DEB94"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PQI 07 Hypertension Admission Rate </w:t>
            </w:r>
          </w:p>
        </w:tc>
      </w:tr>
      <w:tr w:rsidR="00F84C0F" w14:paraId="418CCF7F" w14:textId="77777777" w:rsidTr="00F84C0F">
        <w:trPr>
          <w:trHeight w:val="252"/>
        </w:trPr>
        <w:tc>
          <w:tcPr>
            <w:cnfStyle w:val="001000000000" w:firstRow="0" w:lastRow="0" w:firstColumn="1" w:lastColumn="0" w:oddVBand="0" w:evenVBand="0" w:oddHBand="0" w:evenHBand="0" w:firstRowFirstColumn="0" w:firstRowLastColumn="0" w:lastRowFirstColumn="0" w:lastRowLastColumn="0"/>
            <w:tcW w:w="9080" w:type="dxa"/>
          </w:tcPr>
          <w:p w14:paraId="58AEB619" w14:textId="7725B65F"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PQI 08 Heart Failure Admission Rate </w:t>
            </w:r>
          </w:p>
        </w:tc>
      </w:tr>
      <w:tr w:rsidR="00F84C0F" w14:paraId="1B1FF0B8" w14:textId="77777777" w:rsidTr="00F84C0F">
        <w:trPr>
          <w:trHeight w:val="252"/>
        </w:trPr>
        <w:tc>
          <w:tcPr>
            <w:cnfStyle w:val="001000000000" w:firstRow="0" w:lastRow="0" w:firstColumn="1" w:lastColumn="0" w:oddVBand="0" w:evenVBand="0" w:oddHBand="0" w:evenHBand="0" w:firstRowFirstColumn="0" w:firstRowLastColumn="0" w:lastRowFirstColumn="0" w:lastRowLastColumn="0"/>
            <w:tcW w:w="9080" w:type="dxa"/>
          </w:tcPr>
          <w:p w14:paraId="10A81450" w14:textId="2DD20616"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PQI 11 Bacterial Pneumonia Admission Rate </w:t>
            </w:r>
          </w:p>
        </w:tc>
      </w:tr>
      <w:tr w:rsidR="00F84C0F" w14:paraId="3262D7F5" w14:textId="77777777" w:rsidTr="00F84C0F">
        <w:trPr>
          <w:trHeight w:val="252"/>
        </w:trPr>
        <w:tc>
          <w:tcPr>
            <w:cnfStyle w:val="001000000000" w:firstRow="0" w:lastRow="0" w:firstColumn="1" w:lastColumn="0" w:oddVBand="0" w:evenVBand="0" w:oddHBand="0" w:evenHBand="0" w:firstRowFirstColumn="0" w:firstRowLastColumn="0" w:lastRowFirstColumn="0" w:lastRowLastColumn="0"/>
            <w:tcW w:w="9080" w:type="dxa"/>
          </w:tcPr>
          <w:p w14:paraId="666456CD" w14:textId="57196CD8"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PQI 12 Urinary Tract Infection Admission Rate </w:t>
            </w:r>
          </w:p>
        </w:tc>
      </w:tr>
      <w:tr w:rsidR="00F84C0F" w14:paraId="4731C1D8" w14:textId="77777777" w:rsidTr="00F84C0F">
        <w:trPr>
          <w:trHeight w:val="252"/>
        </w:trPr>
        <w:tc>
          <w:tcPr>
            <w:cnfStyle w:val="001000000000" w:firstRow="0" w:lastRow="0" w:firstColumn="1" w:lastColumn="0" w:oddVBand="0" w:evenVBand="0" w:oddHBand="0" w:evenHBand="0" w:firstRowFirstColumn="0" w:firstRowLastColumn="0" w:lastRowFirstColumn="0" w:lastRowLastColumn="0"/>
            <w:tcW w:w="9080" w:type="dxa"/>
          </w:tcPr>
          <w:p w14:paraId="44F35C89" w14:textId="6E3CB8B6"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PQI 14 Uncontrolled Diabetes Admission Rate </w:t>
            </w:r>
          </w:p>
        </w:tc>
      </w:tr>
      <w:tr w:rsidR="00F84C0F" w14:paraId="648EEFD0" w14:textId="77777777" w:rsidTr="00F84C0F">
        <w:trPr>
          <w:trHeight w:val="252"/>
        </w:trPr>
        <w:tc>
          <w:tcPr>
            <w:cnfStyle w:val="001000000000" w:firstRow="0" w:lastRow="0" w:firstColumn="1" w:lastColumn="0" w:oddVBand="0" w:evenVBand="0" w:oddHBand="0" w:evenHBand="0" w:firstRowFirstColumn="0" w:firstRowLastColumn="0" w:lastRowFirstColumn="0" w:lastRowLastColumn="0"/>
            <w:tcW w:w="9080" w:type="dxa"/>
          </w:tcPr>
          <w:p w14:paraId="52F03786" w14:textId="1AAED80B"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PQI 15 Asthma in Younger Adults Admission Rate </w:t>
            </w:r>
          </w:p>
        </w:tc>
      </w:tr>
      <w:tr w:rsidR="00F84C0F" w14:paraId="3D11043B" w14:textId="77777777" w:rsidTr="00F84C0F">
        <w:trPr>
          <w:trHeight w:val="252"/>
        </w:trPr>
        <w:tc>
          <w:tcPr>
            <w:cnfStyle w:val="001000000000" w:firstRow="0" w:lastRow="0" w:firstColumn="1" w:lastColumn="0" w:oddVBand="0" w:evenVBand="0" w:oddHBand="0" w:evenHBand="0" w:firstRowFirstColumn="0" w:firstRowLastColumn="0" w:lastRowFirstColumn="0" w:lastRowLastColumn="0"/>
            <w:tcW w:w="9080" w:type="dxa"/>
          </w:tcPr>
          <w:p w14:paraId="4EC6D61D" w14:textId="407EC9D0"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PQI 16 Lower-Extremity Amputation among Patients with Diabetes Rate </w:t>
            </w:r>
          </w:p>
        </w:tc>
      </w:tr>
      <w:tr w:rsidR="00F84C0F" w14:paraId="4C6BF335" w14:textId="77777777" w:rsidTr="00F84C0F">
        <w:trPr>
          <w:trHeight w:val="252"/>
        </w:trPr>
        <w:tc>
          <w:tcPr>
            <w:cnfStyle w:val="001000000000" w:firstRow="0" w:lastRow="0" w:firstColumn="1" w:lastColumn="0" w:oddVBand="0" w:evenVBand="0" w:oddHBand="0" w:evenHBand="0" w:firstRowFirstColumn="0" w:firstRowLastColumn="0" w:lastRowFirstColumn="0" w:lastRowLastColumn="0"/>
            <w:tcW w:w="9080" w:type="dxa"/>
          </w:tcPr>
          <w:p w14:paraId="281BC547" w14:textId="35929C91"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PQI 90 Prevention Quality Overall Composite </w:t>
            </w:r>
          </w:p>
        </w:tc>
      </w:tr>
      <w:tr w:rsidR="00F84C0F" w14:paraId="30236A8E" w14:textId="77777777" w:rsidTr="00F84C0F">
        <w:trPr>
          <w:trHeight w:val="252"/>
        </w:trPr>
        <w:tc>
          <w:tcPr>
            <w:cnfStyle w:val="001000000000" w:firstRow="0" w:lastRow="0" w:firstColumn="1" w:lastColumn="0" w:oddVBand="0" w:evenVBand="0" w:oddHBand="0" w:evenHBand="0" w:firstRowFirstColumn="0" w:firstRowLastColumn="0" w:lastRowFirstColumn="0" w:lastRowLastColumn="0"/>
            <w:tcW w:w="9080" w:type="dxa"/>
          </w:tcPr>
          <w:p w14:paraId="09AC4017" w14:textId="4ACE2FAB"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PQI 91 Prevention Quality Acute Composite </w:t>
            </w:r>
          </w:p>
        </w:tc>
      </w:tr>
      <w:tr w:rsidR="00F84C0F" w14:paraId="28C35D89" w14:textId="77777777" w:rsidTr="00F84C0F">
        <w:trPr>
          <w:trHeight w:val="252"/>
        </w:trPr>
        <w:tc>
          <w:tcPr>
            <w:cnfStyle w:val="001000000000" w:firstRow="0" w:lastRow="0" w:firstColumn="1" w:lastColumn="0" w:oddVBand="0" w:evenVBand="0" w:oddHBand="0" w:evenHBand="0" w:firstRowFirstColumn="0" w:firstRowLastColumn="0" w:lastRowFirstColumn="0" w:lastRowLastColumn="0"/>
            <w:tcW w:w="9080" w:type="dxa"/>
          </w:tcPr>
          <w:p w14:paraId="0A0CD13A" w14:textId="3216BDCB"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PQI 92 Prevention Quality Chronic Composite </w:t>
            </w:r>
          </w:p>
        </w:tc>
      </w:tr>
      <w:tr w:rsidR="00F84C0F" w14:paraId="0FC953C8" w14:textId="77777777" w:rsidTr="00F84C0F">
        <w:trPr>
          <w:trHeight w:val="252"/>
        </w:trPr>
        <w:tc>
          <w:tcPr>
            <w:cnfStyle w:val="001000000000" w:firstRow="0" w:lastRow="0" w:firstColumn="1" w:lastColumn="0" w:oddVBand="0" w:evenVBand="0" w:oddHBand="0" w:evenHBand="0" w:firstRowFirstColumn="0" w:firstRowLastColumn="0" w:lastRowFirstColumn="0" w:lastRowLastColumn="0"/>
            <w:tcW w:w="9080" w:type="dxa"/>
          </w:tcPr>
          <w:p w14:paraId="09DA1E4E" w14:textId="03FBBF02" w:rsidR="00F84C0F" w:rsidRPr="00F84C0F" w:rsidRDefault="00F84C0F" w:rsidP="00F84C0F">
            <w:pPr>
              <w:pStyle w:val="NoSpacing"/>
              <w:rPr>
                <w:rFonts w:ascii="Kayak Sans" w:hAnsi="Kayak Sans"/>
                <w:b w:val="0"/>
                <w:bCs w:val="0"/>
                <w:color w:val="auto"/>
                <w:sz w:val="20"/>
                <w:szCs w:val="20"/>
              </w:rPr>
            </w:pPr>
            <w:r w:rsidRPr="00F84C0F">
              <w:rPr>
                <w:rFonts w:ascii="Kayak Sans" w:hAnsi="Kayak Sans"/>
                <w:b w:val="0"/>
                <w:bCs w:val="0"/>
                <w:color w:val="auto"/>
                <w:sz w:val="20"/>
                <w:szCs w:val="20"/>
              </w:rPr>
              <w:t xml:space="preserve">PQI 93 Prevention Quality Diabetes Composite (Numerator) </w:t>
            </w:r>
          </w:p>
        </w:tc>
      </w:tr>
    </w:tbl>
    <w:p w14:paraId="0BCBE913" w14:textId="28B9344B" w:rsidR="00F84C0F" w:rsidRDefault="00F84C0F" w:rsidP="00601B9A">
      <w:pPr>
        <w:pStyle w:val="NoSpacing"/>
        <w:ind w:left="-180"/>
        <w:rPr>
          <w:rFonts w:eastAsiaTheme="minorHAnsi"/>
          <w:color w:val="auto"/>
          <w:sz w:val="24"/>
        </w:rPr>
      </w:pPr>
    </w:p>
    <w:p w14:paraId="6417E6E1" w14:textId="0401438C" w:rsidR="00F84C0F" w:rsidRDefault="00F84C0F" w:rsidP="00601B9A">
      <w:pPr>
        <w:pStyle w:val="NoSpacing"/>
        <w:ind w:left="-180"/>
        <w:rPr>
          <w:rFonts w:eastAsiaTheme="minorHAnsi"/>
          <w:color w:val="auto"/>
          <w:sz w:val="24"/>
        </w:rPr>
      </w:pPr>
    </w:p>
    <w:p w14:paraId="3F89045D" w14:textId="06792799" w:rsidR="00F84C0F" w:rsidRDefault="00F84C0F" w:rsidP="00601B9A">
      <w:pPr>
        <w:pStyle w:val="NoSpacing"/>
        <w:ind w:left="-180"/>
        <w:rPr>
          <w:rFonts w:eastAsiaTheme="minorHAnsi"/>
          <w:color w:val="auto"/>
          <w:sz w:val="24"/>
        </w:rPr>
      </w:pPr>
    </w:p>
    <w:p w14:paraId="70F0DAD1" w14:textId="630773A4" w:rsidR="00F84C0F" w:rsidRDefault="00F84C0F" w:rsidP="00601B9A">
      <w:pPr>
        <w:pStyle w:val="NoSpacing"/>
        <w:ind w:left="-180"/>
        <w:rPr>
          <w:rFonts w:eastAsiaTheme="minorHAnsi"/>
          <w:color w:val="auto"/>
          <w:sz w:val="24"/>
        </w:rPr>
      </w:pPr>
    </w:p>
    <w:p w14:paraId="2FEC5430" w14:textId="186687B6" w:rsidR="00F84C0F" w:rsidRDefault="00F84C0F" w:rsidP="00601B9A">
      <w:pPr>
        <w:pStyle w:val="NoSpacing"/>
        <w:ind w:left="-180"/>
        <w:rPr>
          <w:rFonts w:eastAsiaTheme="minorHAnsi"/>
          <w:color w:val="auto"/>
          <w:sz w:val="24"/>
        </w:rPr>
      </w:pPr>
    </w:p>
    <w:p w14:paraId="30711587" w14:textId="7D53AFA9" w:rsidR="00F84C0F" w:rsidRDefault="00F84C0F" w:rsidP="00601B9A">
      <w:pPr>
        <w:pStyle w:val="NoSpacing"/>
        <w:ind w:left="-180"/>
        <w:rPr>
          <w:rFonts w:eastAsiaTheme="minorHAnsi"/>
          <w:color w:val="auto"/>
          <w:sz w:val="24"/>
        </w:rPr>
      </w:pPr>
    </w:p>
    <w:p w14:paraId="0E86DB83" w14:textId="77777777" w:rsidR="00F84C0F" w:rsidRDefault="00F84C0F" w:rsidP="00601B9A">
      <w:pPr>
        <w:pStyle w:val="NoSpacing"/>
        <w:ind w:left="-180"/>
        <w:rPr>
          <w:rFonts w:eastAsiaTheme="minorHAnsi"/>
          <w:color w:val="auto"/>
          <w:sz w:val="24"/>
        </w:rPr>
      </w:pPr>
    </w:p>
    <w:p w14:paraId="2D217037" w14:textId="1A539BB5" w:rsidR="00BE5CF1" w:rsidRPr="00601B9A" w:rsidRDefault="00BE5CF1" w:rsidP="00601B9A">
      <w:pPr>
        <w:pStyle w:val="NoSpacing"/>
        <w:ind w:left="-180"/>
        <w:rPr>
          <w:rFonts w:eastAsiaTheme="minorHAnsi"/>
          <w:color w:val="auto"/>
          <w:sz w:val="24"/>
        </w:rPr>
      </w:pPr>
    </w:p>
    <w:p w14:paraId="76DABEAD" w14:textId="38C99805" w:rsidR="00BE5CF1" w:rsidRPr="00601B9A" w:rsidRDefault="00BE5CF1" w:rsidP="00601B9A">
      <w:pPr>
        <w:pStyle w:val="NoSpacing"/>
        <w:ind w:left="-180"/>
        <w:rPr>
          <w:rFonts w:eastAsiaTheme="minorHAnsi"/>
          <w:color w:val="auto"/>
          <w:sz w:val="24"/>
        </w:rPr>
      </w:pPr>
    </w:p>
    <w:p w14:paraId="40D1E4BD" w14:textId="28D9D8A0" w:rsidR="00BE5CF1" w:rsidRPr="00601B9A" w:rsidRDefault="00BE5CF1" w:rsidP="00601B9A">
      <w:pPr>
        <w:pStyle w:val="NoSpacing"/>
        <w:ind w:left="-180"/>
        <w:rPr>
          <w:rFonts w:eastAsiaTheme="minorHAnsi"/>
          <w:color w:val="auto"/>
          <w:sz w:val="24"/>
        </w:rPr>
      </w:pPr>
    </w:p>
    <w:p w14:paraId="4F410418" w14:textId="48583FAD" w:rsidR="00BE5CF1" w:rsidRPr="00601B9A" w:rsidRDefault="00BE5CF1" w:rsidP="00601B9A">
      <w:pPr>
        <w:pStyle w:val="NoSpacing"/>
        <w:ind w:left="-180"/>
        <w:rPr>
          <w:rFonts w:eastAsiaTheme="minorHAnsi"/>
          <w:color w:val="auto"/>
          <w:sz w:val="24"/>
        </w:rPr>
      </w:pPr>
    </w:p>
    <w:p w14:paraId="0C46F9F8" w14:textId="77777777" w:rsidR="00BE5CF1" w:rsidRPr="00601B9A" w:rsidRDefault="00BE5CF1" w:rsidP="00BE5CF1">
      <w:pPr>
        <w:pStyle w:val="NoSpacing"/>
        <w:ind w:left="-180"/>
        <w:rPr>
          <w:rFonts w:eastAsiaTheme="minorHAnsi"/>
          <w:color w:val="auto"/>
          <w:sz w:val="24"/>
        </w:rPr>
      </w:pPr>
    </w:p>
    <w:p w14:paraId="19F04C21" w14:textId="7C8FA99C" w:rsidR="00BE5CF1" w:rsidRPr="00601B9A" w:rsidRDefault="00BE5CF1" w:rsidP="00601B9A">
      <w:pPr>
        <w:pStyle w:val="NoSpacing"/>
        <w:ind w:left="-180"/>
        <w:rPr>
          <w:rFonts w:eastAsiaTheme="minorHAnsi"/>
          <w:color w:val="auto"/>
          <w:sz w:val="24"/>
        </w:rPr>
      </w:pPr>
    </w:p>
    <w:p w14:paraId="09C198EA" w14:textId="2E6AB6BD" w:rsidR="00BE5CF1" w:rsidRPr="00601B9A" w:rsidRDefault="00BE5CF1" w:rsidP="00601B9A">
      <w:pPr>
        <w:pStyle w:val="NoSpacing"/>
        <w:ind w:left="-180"/>
        <w:rPr>
          <w:rFonts w:eastAsiaTheme="minorHAnsi"/>
          <w:color w:val="auto"/>
          <w:sz w:val="24"/>
        </w:rPr>
      </w:pPr>
    </w:p>
    <w:p w14:paraId="6313F703" w14:textId="4EF14E3F" w:rsidR="00BE5CF1" w:rsidRPr="00601B9A" w:rsidRDefault="00BE5CF1" w:rsidP="00601B9A">
      <w:pPr>
        <w:pStyle w:val="NoSpacing"/>
        <w:ind w:left="-180"/>
        <w:rPr>
          <w:rFonts w:eastAsiaTheme="minorHAnsi"/>
          <w:color w:val="auto"/>
          <w:sz w:val="24"/>
        </w:rPr>
      </w:pPr>
    </w:p>
    <w:p w14:paraId="0FF81C2A" w14:textId="77268D7F" w:rsidR="00BE5CF1" w:rsidRPr="00601B9A" w:rsidRDefault="00BE5CF1" w:rsidP="00601B9A">
      <w:pPr>
        <w:pStyle w:val="NoSpacing"/>
        <w:ind w:left="-180"/>
        <w:rPr>
          <w:rFonts w:eastAsiaTheme="minorHAnsi"/>
          <w:color w:val="auto"/>
          <w:sz w:val="24"/>
        </w:rPr>
      </w:pPr>
      <w:r w:rsidRPr="00601B9A">
        <w:rPr>
          <w:rFonts w:eastAsiaTheme="minorHAnsi"/>
          <w:color w:val="auto"/>
          <w:sz w:val="24"/>
        </w:rPr>
        <w:br w:type="page"/>
      </w:r>
    </w:p>
    <w:p w14:paraId="3C5D2437" w14:textId="77777777" w:rsidR="00BE5CF1" w:rsidRPr="00601B9A" w:rsidRDefault="00BE5CF1" w:rsidP="00F84C0F">
      <w:pPr>
        <w:pStyle w:val="Heading1"/>
        <w:ind w:left="-180"/>
        <w:rPr>
          <w:rFonts w:eastAsiaTheme="minorHAnsi"/>
        </w:rPr>
      </w:pPr>
      <w:bookmarkStart w:id="143" w:name="_Toc85546872"/>
      <w:bookmarkStart w:id="144" w:name="_Toc85547322"/>
      <w:bookmarkStart w:id="145" w:name="_Toc85547448"/>
      <w:bookmarkStart w:id="146" w:name="_Toc85548774"/>
      <w:bookmarkStart w:id="147" w:name="_Toc85550526"/>
      <w:r w:rsidRPr="00601B9A">
        <w:rPr>
          <w:rFonts w:eastAsiaTheme="minorHAnsi"/>
        </w:rPr>
        <w:lastRenderedPageBreak/>
        <w:t>References</w:t>
      </w:r>
      <w:bookmarkEnd w:id="143"/>
      <w:bookmarkEnd w:id="144"/>
      <w:bookmarkEnd w:id="145"/>
      <w:bookmarkEnd w:id="146"/>
      <w:bookmarkEnd w:id="147"/>
    </w:p>
    <w:p w14:paraId="1ABC6394" w14:textId="77777777" w:rsidR="00F84C0F" w:rsidRPr="0036205E" w:rsidRDefault="00BE5CF1" w:rsidP="00601B9A">
      <w:pPr>
        <w:pStyle w:val="NoSpacing"/>
        <w:ind w:left="-180"/>
        <w:rPr>
          <w:rFonts w:eastAsiaTheme="minorHAnsi"/>
          <w:i/>
          <w:iCs/>
          <w:color w:val="auto"/>
          <w:sz w:val="24"/>
        </w:rPr>
      </w:pPr>
      <w:r w:rsidRPr="0036205E">
        <w:rPr>
          <w:rFonts w:eastAsiaTheme="minorHAnsi"/>
          <w:i/>
          <w:iCs/>
          <w:color w:val="auto"/>
          <w:sz w:val="24"/>
        </w:rPr>
        <w:t xml:space="preserve">AHRQ Quality Indicators Software Instructions. </w:t>
      </w:r>
    </w:p>
    <w:p w14:paraId="17DDEA00" w14:textId="115D1A43" w:rsidR="00BE5CF1" w:rsidRPr="00601B9A" w:rsidRDefault="00F84C0F" w:rsidP="0036205E">
      <w:pPr>
        <w:pStyle w:val="NoSpacing"/>
        <w:ind w:firstLine="720"/>
        <w:rPr>
          <w:rFonts w:eastAsiaTheme="minorHAnsi"/>
          <w:color w:val="auto"/>
          <w:sz w:val="24"/>
        </w:rPr>
      </w:pPr>
      <w:r w:rsidRPr="00F84C0F">
        <w:rPr>
          <w:rFonts w:eastAsiaTheme="minorHAnsi"/>
          <w:color w:val="auto"/>
          <w:sz w:val="24"/>
        </w:rPr>
        <w:t>https://qualityindicators.ahrq.gov/Software/winQI.aspx</w:t>
      </w:r>
    </w:p>
    <w:p w14:paraId="2407F006" w14:textId="65C8BF29" w:rsidR="00BE5CF1" w:rsidRPr="00601B9A" w:rsidRDefault="00BE5CF1" w:rsidP="00601B9A">
      <w:pPr>
        <w:pStyle w:val="NoSpacing"/>
        <w:ind w:left="-180"/>
        <w:rPr>
          <w:rFonts w:eastAsiaTheme="minorHAnsi"/>
          <w:color w:val="auto"/>
          <w:sz w:val="24"/>
        </w:rPr>
      </w:pPr>
    </w:p>
    <w:sectPr w:rsidR="00BE5CF1" w:rsidRPr="00601B9A" w:rsidSect="0036205E">
      <w:pgSz w:w="12240" w:h="15840"/>
      <w:pgMar w:top="792" w:right="1440" w:bottom="79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9F81D" w14:textId="77777777" w:rsidR="00F24B7B" w:rsidRDefault="00F24B7B" w:rsidP="00CF5C71">
      <w:pPr>
        <w:spacing w:after="0" w:line="240" w:lineRule="auto"/>
      </w:pPr>
      <w:r>
        <w:separator/>
      </w:r>
    </w:p>
  </w:endnote>
  <w:endnote w:type="continuationSeparator" w:id="0">
    <w:p w14:paraId="09291BAB" w14:textId="77777777" w:rsidR="00F24B7B" w:rsidRDefault="00F24B7B" w:rsidP="00CF5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Yu Gothic UI Semibold">
    <w:panose1 w:val="020B07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Kayak Sans">
    <w:panose1 w:val="02000500000000000000"/>
    <w:charset w:val="00"/>
    <w:family w:val="auto"/>
    <w:pitch w:val="variable"/>
    <w:sig w:usb0="800000A7" w:usb1="5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9516350"/>
      <w:docPartObj>
        <w:docPartGallery w:val="Page Numbers (Bottom of Page)"/>
        <w:docPartUnique/>
      </w:docPartObj>
    </w:sdtPr>
    <w:sdtEndPr>
      <w:rPr>
        <w:noProof/>
        <w:color w:val="000000" w:themeColor="text1"/>
      </w:rPr>
    </w:sdtEndPr>
    <w:sdtContent>
      <w:p w14:paraId="5BD0318F" w14:textId="6A898FFD" w:rsidR="000540B0" w:rsidRPr="0036205E" w:rsidRDefault="000540B0">
        <w:pPr>
          <w:pStyle w:val="Footer"/>
          <w:jc w:val="right"/>
          <w:rPr>
            <w:color w:val="000000" w:themeColor="text1"/>
          </w:rPr>
        </w:pPr>
        <w:r w:rsidRPr="0036205E">
          <w:rPr>
            <w:color w:val="000000" w:themeColor="text1"/>
          </w:rPr>
          <w:fldChar w:fldCharType="begin"/>
        </w:r>
        <w:r w:rsidRPr="0036205E">
          <w:rPr>
            <w:color w:val="000000" w:themeColor="text1"/>
          </w:rPr>
          <w:instrText xml:space="preserve"> PAGE   \* MERGEFORMAT </w:instrText>
        </w:r>
        <w:r w:rsidRPr="0036205E">
          <w:rPr>
            <w:color w:val="000000" w:themeColor="text1"/>
          </w:rPr>
          <w:fldChar w:fldCharType="separate"/>
        </w:r>
        <w:r w:rsidRPr="0036205E">
          <w:rPr>
            <w:noProof/>
            <w:color w:val="000000" w:themeColor="text1"/>
          </w:rPr>
          <w:t>2</w:t>
        </w:r>
        <w:r w:rsidRPr="0036205E">
          <w:rPr>
            <w:noProof/>
            <w:color w:val="000000" w:themeColor="text1"/>
          </w:rPr>
          <w:fldChar w:fldCharType="end"/>
        </w:r>
      </w:p>
    </w:sdtContent>
  </w:sdt>
  <w:p w14:paraId="4C11894E" w14:textId="4F6C3CC9" w:rsidR="000540B0" w:rsidRDefault="000540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rPr>
      <w:id w:val="-1093477401"/>
      <w:docPartObj>
        <w:docPartGallery w:val="Page Numbers (Bottom of Page)"/>
        <w:docPartUnique/>
      </w:docPartObj>
    </w:sdtPr>
    <w:sdtEndPr>
      <w:rPr>
        <w:noProof/>
      </w:rPr>
    </w:sdtEndPr>
    <w:sdtContent>
      <w:p w14:paraId="40DE3EFC" w14:textId="44F7544A" w:rsidR="000540B0" w:rsidRPr="0036205E" w:rsidRDefault="000540B0">
        <w:pPr>
          <w:pStyle w:val="Footer"/>
          <w:jc w:val="right"/>
          <w:rPr>
            <w:color w:val="000000" w:themeColor="text1"/>
          </w:rPr>
        </w:pPr>
        <w:r w:rsidRPr="0036205E">
          <w:rPr>
            <w:color w:val="000000" w:themeColor="text1"/>
          </w:rPr>
          <w:fldChar w:fldCharType="begin"/>
        </w:r>
        <w:r w:rsidRPr="0036205E">
          <w:rPr>
            <w:color w:val="000000" w:themeColor="text1"/>
          </w:rPr>
          <w:instrText xml:space="preserve"> PAGE   \* MERGEFORMAT </w:instrText>
        </w:r>
        <w:r w:rsidRPr="0036205E">
          <w:rPr>
            <w:color w:val="000000" w:themeColor="text1"/>
          </w:rPr>
          <w:fldChar w:fldCharType="separate"/>
        </w:r>
        <w:r w:rsidRPr="0036205E">
          <w:rPr>
            <w:noProof/>
            <w:color w:val="000000" w:themeColor="text1"/>
          </w:rPr>
          <w:t>2</w:t>
        </w:r>
        <w:r w:rsidRPr="0036205E">
          <w:rPr>
            <w:noProof/>
            <w:color w:val="000000" w:themeColor="text1"/>
          </w:rPr>
          <w:fldChar w:fldCharType="end"/>
        </w:r>
      </w:p>
    </w:sdtContent>
  </w:sdt>
  <w:p w14:paraId="68BA3934" w14:textId="77777777" w:rsidR="000540B0" w:rsidRDefault="000540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66C3E" w14:textId="77777777" w:rsidR="00F24B7B" w:rsidRDefault="00F24B7B" w:rsidP="00CF5C71">
      <w:pPr>
        <w:spacing w:after="0" w:line="240" w:lineRule="auto"/>
      </w:pPr>
      <w:r>
        <w:separator/>
      </w:r>
    </w:p>
  </w:footnote>
  <w:footnote w:type="continuationSeparator" w:id="0">
    <w:p w14:paraId="41A8FADE" w14:textId="77777777" w:rsidR="00F24B7B" w:rsidRDefault="00F24B7B" w:rsidP="00CF5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7202E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4547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05196F"/>
    <w:multiLevelType w:val="hybridMultilevel"/>
    <w:tmpl w:val="BBA2B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06437E"/>
    <w:multiLevelType w:val="hybridMultilevel"/>
    <w:tmpl w:val="F73654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02240A"/>
    <w:multiLevelType w:val="hybridMultilevel"/>
    <w:tmpl w:val="6B3EB7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564D19"/>
    <w:multiLevelType w:val="hybridMultilevel"/>
    <w:tmpl w:val="A24232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959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ED6214"/>
    <w:multiLevelType w:val="hybridMultilevel"/>
    <w:tmpl w:val="A24232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A087C"/>
    <w:multiLevelType w:val="hybridMultilevel"/>
    <w:tmpl w:val="4D563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9513EB"/>
    <w:multiLevelType w:val="hybridMultilevel"/>
    <w:tmpl w:val="87D455FE"/>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26395E"/>
    <w:multiLevelType w:val="hybridMultilevel"/>
    <w:tmpl w:val="6B3EB7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B20109"/>
    <w:multiLevelType w:val="hybridMultilevel"/>
    <w:tmpl w:val="A4BA04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91F6B3A"/>
    <w:multiLevelType w:val="hybridMultilevel"/>
    <w:tmpl w:val="A0F6A082"/>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B24E98"/>
    <w:multiLevelType w:val="hybridMultilevel"/>
    <w:tmpl w:val="E0688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BD468D"/>
    <w:multiLevelType w:val="hybridMultilevel"/>
    <w:tmpl w:val="F8CC71D0"/>
    <w:lvl w:ilvl="0" w:tplc="F6CCB2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C66AA0"/>
    <w:multiLevelType w:val="hybridMultilevel"/>
    <w:tmpl w:val="88860B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F21D08"/>
    <w:multiLevelType w:val="hybridMultilevel"/>
    <w:tmpl w:val="04A6A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1A41F6"/>
    <w:multiLevelType w:val="hybridMultilevel"/>
    <w:tmpl w:val="4A483CD4"/>
    <w:lvl w:ilvl="0" w:tplc="FD4609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87A1D"/>
    <w:multiLevelType w:val="hybridMultilevel"/>
    <w:tmpl w:val="6BC01830"/>
    <w:lvl w:ilvl="0" w:tplc="7F1855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F74EF1"/>
    <w:multiLevelType w:val="hybridMultilevel"/>
    <w:tmpl w:val="8EE0A7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105652"/>
    <w:multiLevelType w:val="hybridMultilevel"/>
    <w:tmpl w:val="ADD2CFC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C42DA9"/>
    <w:multiLevelType w:val="hybridMultilevel"/>
    <w:tmpl w:val="34923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113AD3"/>
    <w:multiLevelType w:val="hybridMultilevel"/>
    <w:tmpl w:val="6B3EB7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23378E"/>
    <w:multiLevelType w:val="hybridMultilevel"/>
    <w:tmpl w:val="10587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A2855"/>
    <w:multiLevelType w:val="hybridMultilevel"/>
    <w:tmpl w:val="E8DAB09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8"/>
  </w:num>
  <w:num w:numId="2">
    <w:abstractNumId w:val="17"/>
  </w:num>
  <w:num w:numId="3">
    <w:abstractNumId w:val="14"/>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24"/>
  </w:num>
  <w:num w:numId="7">
    <w:abstractNumId w:val="23"/>
  </w:num>
  <w:num w:numId="8">
    <w:abstractNumId w:val="15"/>
  </w:num>
  <w:num w:numId="9">
    <w:abstractNumId w:val="6"/>
  </w:num>
  <w:num w:numId="10">
    <w:abstractNumId w:val="1"/>
  </w:num>
  <w:num w:numId="11">
    <w:abstractNumId w:val="7"/>
  </w:num>
  <w:num w:numId="12">
    <w:abstractNumId w:val="8"/>
  </w:num>
  <w:num w:numId="13">
    <w:abstractNumId w:val="22"/>
  </w:num>
  <w:num w:numId="14">
    <w:abstractNumId w:val="20"/>
  </w:num>
  <w:num w:numId="15">
    <w:abstractNumId w:val="12"/>
  </w:num>
  <w:num w:numId="16">
    <w:abstractNumId w:val="11"/>
  </w:num>
  <w:num w:numId="17">
    <w:abstractNumId w:val="3"/>
  </w:num>
  <w:num w:numId="18">
    <w:abstractNumId w:val="10"/>
  </w:num>
  <w:num w:numId="19">
    <w:abstractNumId w:val="4"/>
  </w:num>
  <w:num w:numId="20">
    <w:abstractNumId w:val="5"/>
  </w:num>
  <w:num w:numId="21">
    <w:abstractNumId w:val="9"/>
  </w:num>
  <w:num w:numId="22">
    <w:abstractNumId w:val="16"/>
  </w:num>
  <w:num w:numId="23">
    <w:abstractNumId w:val="2"/>
  </w:num>
  <w:num w:numId="24">
    <w:abstractNumId w:val="19"/>
  </w:num>
  <w:num w:numId="25">
    <w:abstractNumId w:val="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FC"/>
    <w:rsid w:val="00004C6D"/>
    <w:rsid w:val="00012309"/>
    <w:rsid w:val="000134D1"/>
    <w:rsid w:val="000325D2"/>
    <w:rsid w:val="000422DD"/>
    <w:rsid w:val="000540B0"/>
    <w:rsid w:val="0006119E"/>
    <w:rsid w:val="00081C63"/>
    <w:rsid w:val="0008244A"/>
    <w:rsid w:val="00087FB3"/>
    <w:rsid w:val="000A1645"/>
    <w:rsid w:val="000A3D3D"/>
    <w:rsid w:val="000B4B60"/>
    <w:rsid w:val="000C48FD"/>
    <w:rsid w:val="000C553B"/>
    <w:rsid w:val="000C630C"/>
    <w:rsid w:val="000D3BEB"/>
    <w:rsid w:val="000D5DD8"/>
    <w:rsid w:val="000E3E43"/>
    <w:rsid w:val="000F4184"/>
    <w:rsid w:val="001070DD"/>
    <w:rsid w:val="00125B1B"/>
    <w:rsid w:val="00136C25"/>
    <w:rsid w:val="00143F10"/>
    <w:rsid w:val="0016764B"/>
    <w:rsid w:val="0017614E"/>
    <w:rsid w:val="001820C0"/>
    <w:rsid w:val="00186DD4"/>
    <w:rsid w:val="00190AE7"/>
    <w:rsid w:val="00193E1A"/>
    <w:rsid w:val="00195F34"/>
    <w:rsid w:val="00197DE6"/>
    <w:rsid w:val="001E6187"/>
    <w:rsid w:val="001E7932"/>
    <w:rsid w:val="001F394A"/>
    <w:rsid w:val="001F55C6"/>
    <w:rsid w:val="00213B1E"/>
    <w:rsid w:val="00217BE2"/>
    <w:rsid w:val="00227564"/>
    <w:rsid w:val="00233C75"/>
    <w:rsid w:val="00240EDB"/>
    <w:rsid w:val="002414A0"/>
    <w:rsid w:val="002636FF"/>
    <w:rsid w:val="00277969"/>
    <w:rsid w:val="002C0900"/>
    <w:rsid w:val="002F1E68"/>
    <w:rsid w:val="00300DBB"/>
    <w:rsid w:val="00301FD5"/>
    <w:rsid w:val="00304390"/>
    <w:rsid w:val="003072D5"/>
    <w:rsid w:val="0031098A"/>
    <w:rsid w:val="0032503C"/>
    <w:rsid w:val="00331320"/>
    <w:rsid w:val="003325D2"/>
    <w:rsid w:val="003428CD"/>
    <w:rsid w:val="00347B04"/>
    <w:rsid w:val="0036205E"/>
    <w:rsid w:val="00364412"/>
    <w:rsid w:val="003666F3"/>
    <w:rsid w:val="00394EBF"/>
    <w:rsid w:val="003A024D"/>
    <w:rsid w:val="003A4892"/>
    <w:rsid w:val="003B10AD"/>
    <w:rsid w:val="003C4E50"/>
    <w:rsid w:val="003E027F"/>
    <w:rsid w:val="003E44C7"/>
    <w:rsid w:val="003F5BA9"/>
    <w:rsid w:val="004239FC"/>
    <w:rsid w:val="004251D0"/>
    <w:rsid w:val="00425B82"/>
    <w:rsid w:val="00450C96"/>
    <w:rsid w:val="00465D30"/>
    <w:rsid w:val="004674EF"/>
    <w:rsid w:val="004760CA"/>
    <w:rsid w:val="004933E3"/>
    <w:rsid w:val="004C07A3"/>
    <w:rsid w:val="004C544E"/>
    <w:rsid w:val="004D37BA"/>
    <w:rsid w:val="004D6976"/>
    <w:rsid w:val="004E2F55"/>
    <w:rsid w:val="004E3711"/>
    <w:rsid w:val="004E5723"/>
    <w:rsid w:val="004E6293"/>
    <w:rsid w:val="0050063B"/>
    <w:rsid w:val="0052156C"/>
    <w:rsid w:val="00530128"/>
    <w:rsid w:val="005316BE"/>
    <w:rsid w:val="00540E07"/>
    <w:rsid w:val="00555A32"/>
    <w:rsid w:val="00574790"/>
    <w:rsid w:val="005A3C1E"/>
    <w:rsid w:val="005A727C"/>
    <w:rsid w:val="00601B9A"/>
    <w:rsid w:val="00605921"/>
    <w:rsid w:val="00643CA3"/>
    <w:rsid w:val="00657102"/>
    <w:rsid w:val="00657A8B"/>
    <w:rsid w:val="00664214"/>
    <w:rsid w:val="00670FD6"/>
    <w:rsid w:val="00671C06"/>
    <w:rsid w:val="00677D14"/>
    <w:rsid w:val="00683933"/>
    <w:rsid w:val="006A6770"/>
    <w:rsid w:val="006B20EC"/>
    <w:rsid w:val="006C4A52"/>
    <w:rsid w:val="006D0FD9"/>
    <w:rsid w:val="006E162C"/>
    <w:rsid w:val="006E26A6"/>
    <w:rsid w:val="006F73C8"/>
    <w:rsid w:val="00722F1B"/>
    <w:rsid w:val="00734F01"/>
    <w:rsid w:val="007355E5"/>
    <w:rsid w:val="007A40D2"/>
    <w:rsid w:val="007B6F5C"/>
    <w:rsid w:val="007D1282"/>
    <w:rsid w:val="007D3757"/>
    <w:rsid w:val="007F22ED"/>
    <w:rsid w:val="008220BF"/>
    <w:rsid w:val="00832B43"/>
    <w:rsid w:val="00852072"/>
    <w:rsid w:val="00872481"/>
    <w:rsid w:val="00883664"/>
    <w:rsid w:val="00887A95"/>
    <w:rsid w:val="008B4837"/>
    <w:rsid w:val="008D1134"/>
    <w:rsid w:val="009028EE"/>
    <w:rsid w:val="0091488A"/>
    <w:rsid w:val="0091548E"/>
    <w:rsid w:val="00916D40"/>
    <w:rsid w:val="0092121F"/>
    <w:rsid w:val="00926323"/>
    <w:rsid w:val="00926E34"/>
    <w:rsid w:val="00927E38"/>
    <w:rsid w:val="00931421"/>
    <w:rsid w:val="00935897"/>
    <w:rsid w:val="00966160"/>
    <w:rsid w:val="00995FA1"/>
    <w:rsid w:val="009C14A5"/>
    <w:rsid w:val="009E6F96"/>
    <w:rsid w:val="00A17182"/>
    <w:rsid w:val="00A2108C"/>
    <w:rsid w:val="00A26221"/>
    <w:rsid w:val="00A336AD"/>
    <w:rsid w:val="00A34583"/>
    <w:rsid w:val="00A34809"/>
    <w:rsid w:val="00A35845"/>
    <w:rsid w:val="00A4558D"/>
    <w:rsid w:val="00A5591F"/>
    <w:rsid w:val="00A675EF"/>
    <w:rsid w:val="00A67BD3"/>
    <w:rsid w:val="00A7328D"/>
    <w:rsid w:val="00A8373C"/>
    <w:rsid w:val="00AB6E30"/>
    <w:rsid w:val="00AC4A37"/>
    <w:rsid w:val="00AE4D6B"/>
    <w:rsid w:val="00AF7FDA"/>
    <w:rsid w:val="00B0250C"/>
    <w:rsid w:val="00B17399"/>
    <w:rsid w:val="00B22542"/>
    <w:rsid w:val="00B274FD"/>
    <w:rsid w:val="00B417B7"/>
    <w:rsid w:val="00B41B98"/>
    <w:rsid w:val="00B4521A"/>
    <w:rsid w:val="00B51306"/>
    <w:rsid w:val="00B65EF9"/>
    <w:rsid w:val="00B77AD5"/>
    <w:rsid w:val="00B91009"/>
    <w:rsid w:val="00BB24D6"/>
    <w:rsid w:val="00BD51D9"/>
    <w:rsid w:val="00BE5CF1"/>
    <w:rsid w:val="00C023C8"/>
    <w:rsid w:val="00C02858"/>
    <w:rsid w:val="00C03532"/>
    <w:rsid w:val="00C239F4"/>
    <w:rsid w:val="00C46397"/>
    <w:rsid w:val="00C535A2"/>
    <w:rsid w:val="00C601DB"/>
    <w:rsid w:val="00C614E1"/>
    <w:rsid w:val="00C67529"/>
    <w:rsid w:val="00C83B54"/>
    <w:rsid w:val="00C85DF7"/>
    <w:rsid w:val="00C93FED"/>
    <w:rsid w:val="00CC198D"/>
    <w:rsid w:val="00CE131E"/>
    <w:rsid w:val="00CF1BC5"/>
    <w:rsid w:val="00CF2268"/>
    <w:rsid w:val="00CF5C71"/>
    <w:rsid w:val="00D05A1D"/>
    <w:rsid w:val="00D22FC6"/>
    <w:rsid w:val="00D34478"/>
    <w:rsid w:val="00D37119"/>
    <w:rsid w:val="00D422A7"/>
    <w:rsid w:val="00D47BDA"/>
    <w:rsid w:val="00D47FDC"/>
    <w:rsid w:val="00D50439"/>
    <w:rsid w:val="00D506B4"/>
    <w:rsid w:val="00D55201"/>
    <w:rsid w:val="00D76C11"/>
    <w:rsid w:val="00DA3C00"/>
    <w:rsid w:val="00DB2B1D"/>
    <w:rsid w:val="00DC0494"/>
    <w:rsid w:val="00DC3562"/>
    <w:rsid w:val="00DD0C93"/>
    <w:rsid w:val="00DE1392"/>
    <w:rsid w:val="00E03DC3"/>
    <w:rsid w:val="00E050D1"/>
    <w:rsid w:val="00E10F43"/>
    <w:rsid w:val="00E1184A"/>
    <w:rsid w:val="00E14575"/>
    <w:rsid w:val="00E46DAE"/>
    <w:rsid w:val="00E566AD"/>
    <w:rsid w:val="00E74403"/>
    <w:rsid w:val="00E94738"/>
    <w:rsid w:val="00E9593B"/>
    <w:rsid w:val="00EB4FA7"/>
    <w:rsid w:val="00EB6C1B"/>
    <w:rsid w:val="00EC513A"/>
    <w:rsid w:val="00EE7134"/>
    <w:rsid w:val="00EF1DDA"/>
    <w:rsid w:val="00EF2FEB"/>
    <w:rsid w:val="00F01CA2"/>
    <w:rsid w:val="00F127FC"/>
    <w:rsid w:val="00F24B7B"/>
    <w:rsid w:val="00F34D8E"/>
    <w:rsid w:val="00F35B81"/>
    <w:rsid w:val="00F4154D"/>
    <w:rsid w:val="00F436FC"/>
    <w:rsid w:val="00F44FB6"/>
    <w:rsid w:val="00F731F2"/>
    <w:rsid w:val="00F7473C"/>
    <w:rsid w:val="00F84C0F"/>
    <w:rsid w:val="00FA36BA"/>
    <w:rsid w:val="00FA74CC"/>
    <w:rsid w:val="00FB1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4CBB711"/>
  <w15:chartTrackingRefBased/>
  <w15:docId w15:val="{EDE06F77-5016-44B1-80A9-0667CF1D8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DDA"/>
    <w:rPr>
      <w:sz w:val="24"/>
    </w:rPr>
  </w:style>
  <w:style w:type="paragraph" w:styleId="Heading1">
    <w:name w:val="heading 1"/>
    <w:basedOn w:val="Normal"/>
    <w:next w:val="Normal"/>
    <w:link w:val="Heading1Char"/>
    <w:uiPriority w:val="9"/>
    <w:qFormat/>
    <w:rsid w:val="00C239F4"/>
    <w:pPr>
      <w:keepNext/>
      <w:keepLines/>
      <w:spacing w:before="240" w:after="0"/>
      <w:outlineLvl w:val="0"/>
    </w:pPr>
    <w:rPr>
      <w:rFonts w:asciiTheme="majorHAnsi" w:eastAsiaTheme="majorEastAsia" w:hAnsiTheme="majorHAnsi" w:cstheme="majorBidi"/>
      <w:b/>
      <w:color w:val="FF4E00"/>
      <w:sz w:val="48"/>
      <w:szCs w:val="32"/>
    </w:rPr>
  </w:style>
  <w:style w:type="paragraph" w:styleId="Heading2">
    <w:name w:val="heading 2"/>
    <w:basedOn w:val="Normal"/>
    <w:next w:val="Normal"/>
    <w:link w:val="Heading2Char"/>
    <w:uiPriority w:val="9"/>
    <w:unhideWhenUsed/>
    <w:qFormat/>
    <w:rsid w:val="00FA36BA"/>
    <w:pPr>
      <w:keepNext/>
      <w:keepLines/>
      <w:spacing w:before="40" w:after="0"/>
      <w:ind w:left="144"/>
      <w:outlineLvl w:val="1"/>
    </w:pPr>
    <w:rPr>
      <w:rFonts w:asciiTheme="majorHAnsi" w:eastAsiaTheme="majorEastAsia" w:hAnsiTheme="majorHAnsi" w:cstheme="majorBidi"/>
      <w:b/>
      <w:color w:val="DA5800"/>
      <w:sz w:val="36"/>
      <w:szCs w:val="26"/>
    </w:rPr>
  </w:style>
  <w:style w:type="paragraph" w:styleId="Heading3">
    <w:name w:val="heading 3"/>
    <w:basedOn w:val="Heading2"/>
    <w:next w:val="Normal"/>
    <w:link w:val="Heading3Char"/>
    <w:uiPriority w:val="9"/>
    <w:unhideWhenUsed/>
    <w:qFormat/>
    <w:rsid w:val="00FA36BA"/>
    <w:pPr>
      <w:ind w:left="288"/>
      <w:outlineLvl w:val="2"/>
    </w:pPr>
    <w:rPr>
      <w:color w:val="B44900"/>
      <w:sz w:val="32"/>
    </w:rPr>
  </w:style>
  <w:style w:type="paragraph" w:styleId="Heading4">
    <w:name w:val="heading 4"/>
    <w:basedOn w:val="Heading3"/>
    <w:next w:val="Normal"/>
    <w:link w:val="Heading4Char"/>
    <w:uiPriority w:val="9"/>
    <w:unhideWhenUsed/>
    <w:qFormat/>
    <w:rsid w:val="00FA36BA"/>
    <w:pPr>
      <w:ind w:left="432"/>
      <w:outlineLvl w:val="3"/>
    </w:pPr>
    <w:rPr>
      <w:color w:val="9A3E00"/>
      <w:sz w:val="28"/>
    </w:rPr>
  </w:style>
  <w:style w:type="paragraph" w:styleId="Heading5">
    <w:name w:val="heading 5"/>
    <w:basedOn w:val="Normal"/>
    <w:next w:val="Normal"/>
    <w:link w:val="Heading5Char"/>
    <w:uiPriority w:val="9"/>
    <w:unhideWhenUsed/>
    <w:qFormat/>
    <w:rsid w:val="00D344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Body"/>
    <w:link w:val="NoSpacingChar"/>
    <w:uiPriority w:val="1"/>
    <w:qFormat/>
    <w:rsid w:val="005316BE"/>
    <w:pPr>
      <w:spacing w:after="0" w:line="240" w:lineRule="auto"/>
    </w:pPr>
    <w:rPr>
      <w:rFonts w:eastAsiaTheme="minorEastAsia"/>
      <w:color w:val="696969"/>
    </w:rPr>
  </w:style>
  <w:style w:type="character" w:customStyle="1" w:styleId="NoSpacingChar">
    <w:name w:val="No Spacing Char"/>
    <w:aliases w:val="Body Char"/>
    <w:basedOn w:val="DefaultParagraphFont"/>
    <w:link w:val="NoSpacing"/>
    <w:uiPriority w:val="1"/>
    <w:rsid w:val="005316BE"/>
    <w:rPr>
      <w:rFonts w:eastAsiaTheme="minorEastAsia"/>
      <w:color w:val="696969"/>
    </w:rPr>
  </w:style>
  <w:style w:type="character" w:customStyle="1" w:styleId="Heading1Char">
    <w:name w:val="Heading 1 Char"/>
    <w:basedOn w:val="DefaultParagraphFont"/>
    <w:link w:val="Heading1"/>
    <w:uiPriority w:val="9"/>
    <w:rsid w:val="00C239F4"/>
    <w:rPr>
      <w:rFonts w:asciiTheme="majorHAnsi" w:eastAsiaTheme="majorEastAsia" w:hAnsiTheme="majorHAnsi" w:cstheme="majorBidi"/>
      <w:b/>
      <w:color w:val="FF4E00"/>
      <w:sz w:val="48"/>
      <w:szCs w:val="32"/>
    </w:rPr>
  </w:style>
  <w:style w:type="paragraph" w:styleId="TOC1">
    <w:name w:val="toc 1"/>
    <w:basedOn w:val="Normal"/>
    <w:next w:val="Normal"/>
    <w:autoRedefine/>
    <w:uiPriority w:val="39"/>
    <w:unhideWhenUsed/>
    <w:rsid w:val="00BE5CF1"/>
    <w:pPr>
      <w:tabs>
        <w:tab w:val="right" w:leader="dot" w:pos="9350"/>
      </w:tabs>
      <w:spacing w:after="100"/>
      <w:ind w:left="-180"/>
    </w:pPr>
  </w:style>
  <w:style w:type="paragraph" w:styleId="Header">
    <w:name w:val="header"/>
    <w:basedOn w:val="Normal"/>
    <w:link w:val="HeaderChar"/>
    <w:uiPriority w:val="99"/>
    <w:unhideWhenUsed/>
    <w:rsid w:val="00CF5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C71"/>
  </w:style>
  <w:style w:type="paragraph" w:styleId="Footer">
    <w:name w:val="footer"/>
    <w:basedOn w:val="Normal"/>
    <w:link w:val="FooterChar"/>
    <w:uiPriority w:val="99"/>
    <w:unhideWhenUsed/>
    <w:rsid w:val="00CF5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C71"/>
  </w:style>
  <w:style w:type="paragraph" w:styleId="IntenseQuote">
    <w:name w:val="Intense Quote"/>
    <w:basedOn w:val="Normal"/>
    <w:next w:val="Normal"/>
    <w:link w:val="IntenseQuoteChar"/>
    <w:uiPriority w:val="30"/>
    <w:qFormat/>
    <w:rsid w:val="00CF5C7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F5C71"/>
    <w:rPr>
      <w:i/>
      <w:iCs/>
      <w:color w:val="4472C4" w:themeColor="accent1"/>
    </w:rPr>
  </w:style>
  <w:style w:type="paragraph" w:styleId="TOCHeading">
    <w:name w:val="TOC Heading"/>
    <w:basedOn w:val="Heading1"/>
    <w:next w:val="Normal"/>
    <w:uiPriority w:val="39"/>
    <w:unhideWhenUsed/>
    <w:qFormat/>
    <w:rsid w:val="00CF5C71"/>
    <w:pPr>
      <w:outlineLvl w:val="9"/>
    </w:pPr>
  </w:style>
  <w:style w:type="character" w:styleId="Hyperlink">
    <w:name w:val="Hyperlink"/>
    <w:basedOn w:val="DefaultParagraphFont"/>
    <w:uiPriority w:val="99"/>
    <w:unhideWhenUsed/>
    <w:rsid w:val="00CF5C71"/>
    <w:rPr>
      <w:color w:val="0563C1" w:themeColor="hyperlink"/>
      <w:u w:val="single"/>
    </w:rPr>
  </w:style>
  <w:style w:type="character" w:customStyle="1" w:styleId="Heading2Char">
    <w:name w:val="Heading 2 Char"/>
    <w:basedOn w:val="DefaultParagraphFont"/>
    <w:link w:val="Heading2"/>
    <w:uiPriority w:val="9"/>
    <w:rsid w:val="00FA36BA"/>
    <w:rPr>
      <w:rFonts w:asciiTheme="majorHAnsi" w:eastAsiaTheme="majorEastAsia" w:hAnsiTheme="majorHAnsi" w:cstheme="majorBidi"/>
      <w:b/>
      <w:color w:val="DA5800"/>
      <w:sz w:val="36"/>
      <w:szCs w:val="26"/>
    </w:rPr>
  </w:style>
  <w:style w:type="character" w:customStyle="1" w:styleId="Heading3Char">
    <w:name w:val="Heading 3 Char"/>
    <w:basedOn w:val="DefaultParagraphFont"/>
    <w:link w:val="Heading3"/>
    <w:uiPriority w:val="9"/>
    <w:rsid w:val="00FA36BA"/>
    <w:rPr>
      <w:rFonts w:asciiTheme="majorHAnsi" w:eastAsiaTheme="majorEastAsia" w:hAnsiTheme="majorHAnsi" w:cstheme="majorBidi"/>
      <w:b/>
      <w:color w:val="B44900"/>
      <w:sz w:val="32"/>
      <w:szCs w:val="26"/>
    </w:rPr>
  </w:style>
  <w:style w:type="character" w:customStyle="1" w:styleId="Heading4Char">
    <w:name w:val="Heading 4 Char"/>
    <w:basedOn w:val="DefaultParagraphFont"/>
    <w:link w:val="Heading4"/>
    <w:uiPriority w:val="9"/>
    <w:rsid w:val="00FA36BA"/>
    <w:rPr>
      <w:rFonts w:asciiTheme="majorHAnsi" w:eastAsiaTheme="majorEastAsia" w:hAnsiTheme="majorHAnsi" w:cstheme="majorBidi"/>
      <w:b/>
      <w:color w:val="9A3E00"/>
      <w:sz w:val="28"/>
      <w:szCs w:val="26"/>
    </w:rPr>
  </w:style>
  <w:style w:type="paragraph" w:styleId="ListParagraph">
    <w:name w:val="List Paragraph"/>
    <w:basedOn w:val="Normal"/>
    <w:uiPriority w:val="34"/>
    <w:qFormat/>
    <w:rsid w:val="00B17399"/>
    <w:pPr>
      <w:ind w:left="720"/>
      <w:contextualSpacing/>
    </w:pPr>
  </w:style>
  <w:style w:type="character" w:styleId="CommentReference">
    <w:name w:val="annotation reference"/>
    <w:basedOn w:val="DefaultParagraphFont"/>
    <w:uiPriority w:val="99"/>
    <w:semiHidden/>
    <w:unhideWhenUsed/>
    <w:rsid w:val="00A336AD"/>
    <w:rPr>
      <w:sz w:val="16"/>
      <w:szCs w:val="16"/>
    </w:rPr>
  </w:style>
  <w:style w:type="paragraph" w:styleId="CommentText">
    <w:name w:val="annotation text"/>
    <w:basedOn w:val="Normal"/>
    <w:link w:val="CommentTextChar"/>
    <w:uiPriority w:val="99"/>
    <w:semiHidden/>
    <w:unhideWhenUsed/>
    <w:rsid w:val="00A336AD"/>
    <w:pPr>
      <w:spacing w:line="240" w:lineRule="auto"/>
    </w:pPr>
    <w:rPr>
      <w:sz w:val="20"/>
      <w:szCs w:val="20"/>
    </w:rPr>
  </w:style>
  <w:style w:type="character" w:customStyle="1" w:styleId="CommentTextChar">
    <w:name w:val="Comment Text Char"/>
    <w:basedOn w:val="DefaultParagraphFont"/>
    <w:link w:val="CommentText"/>
    <w:uiPriority w:val="99"/>
    <w:semiHidden/>
    <w:rsid w:val="00A336AD"/>
    <w:rPr>
      <w:sz w:val="20"/>
      <w:szCs w:val="20"/>
    </w:rPr>
  </w:style>
  <w:style w:type="paragraph" w:styleId="CommentSubject">
    <w:name w:val="annotation subject"/>
    <w:basedOn w:val="CommentText"/>
    <w:next w:val="CommentText"/>
    <w:link w:val="CommentSubjectChar"/>
    <w:uiPriority w:val="99"/>
    <w:semiHidden/>
    <w:unhideWhenUsed/>
    <w:rsid w:val="00A336AD"/>
    <w:rPr>
      <w:b/>
      <w:bCs/>
    </w:rPr>
  </w:style>
  <w:style w:type="character" w:customStyle="1" w:styleId="CommentSubjectChar">
    <w:name w:val="Comment Subject Char"/>
    <w:basedOn w:val="CommentTextChar"/>
    <w:link w:val="CommentSubject"/>
    <w:uiPriority w:val="99"/>
    <w:semiHidden/>
    <w:rsid w:val="00A336AD"/>
    <w:rPr>
      <w:b/>
      <w:bCs/>
      <w:sz w:val="20"/>
      <w:szCs w:val="20"/>
    </w:rPr>
  </w:style>
  <w:style w:type="paragraph" w:styleId="BalloonText">
    <w:name w:val="Balloon Text"/>
    <w:basedOn w:val="Normal"/>
    <w:link w:val="BalloonTextChar"/>
    <w:uiPriority w:val="99"/>
    <w:semiHidden/>
    <w:unhideWhenUsed/>
    <w:rsid w:val="00A336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6AD"/>
    <w:rPr>
      <w:rFonts w:ascii="Segoe UI" w:hAnsi="Segoe UI" w:cs="Segoe UI"/>
      <w:sz w:val="18"/>
      <w:szCs w:val="18"/>
    </w:rPr>
  </w:style>
  <w:style w:type="paragraph" w:styleId="NormalWeb">
    <w:name w:val="Normal (Web)"/>
    <w:basedOn w:val="Normal"/>
    <w:uiPriority w:val="99"/>
    <w:unhideWhenUsed/>
    <w:rsid w:val="004E2F55"/>
    <w:pPr>
      <w:spacing w:before="100" w:beforeAutospacing="1" w:after="100" w:afterAutospacing="1" w:line="240" w:lineRule="auto"/>
    </w:pPr>
    <w:rPr>
      <w:rFonts w:ascii="Times New Roman" w:eastAsia="Times New Roman" w:hAnsi="Times New Roman" w:cs="Times New Roman"/>
      <w:szCs w:val="24"/>
    </w:rPr>
  </w:style>
  <w:style w:type="character" w:customStyle="1" w:styleId="cf01">
    <w:name w:val="cf01"/>
    <w:basedOn w:val="DefaultParagraphFont"/>
    <w:rsid w:val="004E2F55"/>
    <w:rPr>
      <w:rFonts w:ascii="Segoe UI" w:hAnsi="Segoe UI" w:cs="Segoe UI" w:hint="default"/>
      <w:sz w:val="18"/>
      <w:szCs w:val="18"/>
    </w:rPr>
  </w:style>
  <w:style w:type="character" w:styleId="UnresolvedMention">
    <w:name w:val="Unresolved Mention"/>
    <w:basedOn w:val="DefaultParagraphFont"/>
    <w:uiPriority w:val="99"/>
    <w:semiHidden/>
    <w:unhideWhenUsed/>
    <w:rsid w:val="003C4E50"/>
    <w:rPr>
      <w:color w:val="605E5C"/>
      <w:shd w:val="clear" w:color="auto" w:fill="E1DFDD"/>
    </w:rPr>
  </w:style>
  <w:style w:type="character" w:styleId="FollowedHyperlink">
    <w:name w:val="FollowedHyperlink"/>
    <w:basedOn w:val="DefaultParagraphFont"/>
    <w:uiPriority w:val="99"/>
    <w:semiHidden/>
    <w:unhideWhenUsed/>
    <w:rsid w:val="00DC3562"/>
    <w:rPr>
      <w:color w:val="954F72" w:themeColor="followedHyperlink"/>
      <w:u w:val="single"/>
    </w:rPr>
  </w:style>
  <w:style w:type="paragraph" w:styleId="TOC2">
    <w:name w:val="toc 2"/>
    <w:basedOn w:val="Normal"/>
    <w:next w:val="Normal"/>
    <w:autoRedefine/>
    <w:uiPriority w:val="39"/>
    <w:unhideWhenUsed/>
    <w:rsid w:val="008B4837"/>
    <w:pPr>
      <w:spacing w:after="100"/>
      <w:ind w:left="240"/>
    </w:pPr>
  </w:style>
  <w:style w:type="paragraph" w:styleId="TOC3">
    <w:name w:val="toc 3"/>
    <w:basedOn w:val="Normal"/>
    <w:next w:val="Normal"/>
    <w:autoRedefine/>
    <w:uiPriority w:val="39"/>
    <w:unhideWhenUsed/>
    <w:rsid w:val="008B4837"/>
    <w:pPr>
      <w:spacing w:after="100"/>
      <w:ind w:left="480"/>
    </w:pPr>
  </w:style>
  <w:style w:type="character" w:customStyle="1" w:styleId="a2b81fe33abf44067a3c97f3c55d4f99816">
    <w:name w:val="a2b81fe33abf44067a3c97f3c55d4f99816"/>
    <w:basedOn w:val="DefaultParagraphFont"/>
    <w:rsid w:val="003A024D"/>
  </w:style>
  <w:style w:type="character" w:customStyle="1" w:styleId="a2b81fe33abf44067a3c97f3c55d4f99818">
    <w:name w:val="a2b81fe33abf44067a3c97f3c55d4f99818"/>
    <w:basedOn w:val="DefaultParagraphFont"/>
    <w:rsid w:val="003A024D"/>
  </w:style>
  <w:style w:type="character" w:customStyle="1" w:styleId="a2b81fe33abf44067a3c97f3c55d4f99820">
    <w:name w:val="a2b81fe33abf44067a3c97f3c55d4f99820"/>
    <w:basedOn w:val="DefaultParagraphFont"/>
    <w:rsid w:val="003A024D"/>
  </w:style>
  <w:style w:type="character" w:customStyle="1" w:styleId="a2b81fe33abf44067a3c97f3c55d4f99821">
    <w:name w:val="a2b81fe33abf44067a3c97f3c55d4f99821"/>
    <w:basedOn w:val="DefaultParagraphFont"/>
    <w:rsid w:val="003A024D"/>
  </w:style>
  <w:style w:type="character" w:customStyle="1" w:styleId="a2b81fe33abf44067a3c97f3c55d4f99822">
    <w:name w:val="a2b81fe33abf44067a3c97f3c55d4f99822"/>
    <w:basedOn w:val="DefaultParagraphFont"/>
    <w:rsid w:val="003A024D"/>
  </w:style>
  <w:style w:type="character" w:customStyle="1" w:styleId="a2b81fe33abf44067a3c97f3c55d4f99823">
    <w:name w:val="a2b81fe33abf44067a3c97f3c55d4f99823"/>
    <w:basedOn w:val="DefaultParagraphFont"/>
    <w:rsid w:val="003A024D"/>
  </w:style>
  <w:style w:type="character" w:customStyle="1" w:styleId="a2b81fe33abf44067a3c97f3c55d4f99824">
    <w:name w:val="a2b81fe33abf44067a3c97f3c55d4f99824"/>
    <w:basedOn w:val="DefaultParagraphFont"/>
    <w:rsid w:val="003A024D"/>
  </w:style>
  <w:style w:type="character" w:customStyle="1" w:styleId="Heading5Char">
    <w:name w:val="Heading 5 Char"/>
    <w:basedOn w:val="DefaultParagraphFont"/>
    <w:link w:val="Heading5"/>
    <w:uiPriority w:val="9"/>
    <w:rsid w:val="00D34478"/>
    <w:rPr>
      <w:rFonts w:asciiTheme="majorHAnsi" w:eastAsiaTheme="majorEastAsia" w:hAnsiTheme="majorHAnsi" w:cstheme="majorBidi"/>
      <w:color w:val="2F5496" w:themeColor="accent1" w:themeShade="BF"/>
      <w:sz w:val="24"/>
    </w:rPr>
  </w:style>
  <w:style w:type="paragraph" w:styleId="Caption">
    <w:name w:val="caption"/>
    <w:basedOn w:val="Normal"/>
    <w:next w:val="Normal"/>
    <w:uiPriority w:val="35"/>
    <w:unhideWhenUsed/>
    <w:qFormat/>
    <w:rsid w:val="00D3447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34478"/>
    <w:pPr>
      <w:spacing w:after="0"/>
    </w:pPr>
  </w:style>
  <w:style w:type="character" w:styleId="IntenseReference">
    <w:name w:val="Intense Reference"/>
    <w:basedOn w:val="DefaultParagraphFont"/>
    <w:uiPriority w:val="32"/>
    <w:qFormat/>
    <w:rsid w:val="001F394A"/>
    <w:rPr>
      <w:b/>
      <w:bCs/>
      <w:smallCaps/>
      <w:color w:val="4472C4" w:themeColor="accent1"/>
      <w:spacing w:val="5"/>
    </w:rPr>
  </w:style>
  <w:style w:type="paragraph" w:styleId="ListBullet">
    <w:name w:val="List Bullet"/>
    <w:basedOn w:val="Normal"/>
    <w:uiPriority w:val="99"/>
    <w:unhideWhenUsed/>
    <w:rsid w:val="006C4A52"/>
    <w:pPr>
      <w:numPr>
        <w:numId w:val="25"/>
      </w:numPr>
      <w:contextualSpacing/>
    </w:pPr>
  </w:style>
  <w:style w:type="paragraph" w:customStyle="1" w:styleId="Default">
    <w:name w:val="Default"/>
    <w:rsid w:val="00F84C0F"/>
    <w:pPr>
      <w:autoSpaceDE w:val="0"/>
      <w:autoSpaceDN w:val="0"/>
      <w:adjustRightInd w:val="0"/>
      <w:spacing w:after="0" w:line="240" w:lineRule="auto"/>
    </w:pPr>
    <w:rPr>
      <w:rFonts w:ascii="Arial" w:hAnsi="Arial" w:cs="Arial"/>
      <w:color w:val="000000"/>
      <w:sz w:val="24"/>
      <w:szCs w:val="24"/>
    </w:rPr>
  </w:style>
  <w:style w:type="table" w:styleId="TableGridLight">
    <w:name w:val="Grid Table Light"/>
    <w:basedOn w:val="TableNormal"/>
    <w:uiPriority w:val="40"/>
    <w:rsid w:val="00F84C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F84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84C0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semiHidden/>
    <w:unhideWhenUsed/>
    <w:rsid w:val="000540B0"/>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68918">
      <w:bodyDiv w:val="1"/>
      <w:marLeft w:val="0"/>
      <w:marRight w:val="0"/>
      <w:marTop w:val="0"/>
      <w:marBottom w:val="0"/>
      <w:divBdr>
        <w:top w:val="none" w:sz="0" w:space="0" w:color="auto"/>
        <w:left w:val="none" w:sz="0" w:space="0" w:color="auto"/>
        <w:bottom w:val="none" w:sz="0" w:space="0" w:color="auto"/>
        <w:right w:val="none" w:sz="0" w:space="0" w:color="auto"/>
      </w:divBdr>
    </w:div>
    <w:div w:id="193882245">
      <w:bodyDiv w:val="1"/>
      <w:marLeft w:val="0"/>
      <w:marRight w:val="0"/>
      <w:marTop w:val="0"/>
      <w:marBottom w:val="0"/>
      <w:divBdr>
        <w:top w:val="none" w:sz="0" w:space="0" w:color="auto"/>
        <w:left w:val="none" w:sz="0" w:space="0" w:color="auto"/>
        <w:bottom w:val="none" w:sz="0" w:space="0" w:color="auto"/>
        <w:right w:val="none" w:sz="0" w:space="0" w:color="auto"/>
      </w:divBdr>
    </w:div>
    <w:div w:id="298997928">
      <w:bodyDiv w:val="1"/>
      <w:marLeft w:val="0"/>
      <w:marRight w:val="0"/>
      <w:marTop w:val="0"/>
      <w:marBottom w:val="0"/>
      <w:divBdr>
        <w:top w:val="none" w:sz="0" w:space="0" w:color="auto"/>
        <w:left w:val="none" w:sz="0" w:space="0" w:color="auto"/>
        <w:bottom w:val="none" w:sz="0" w:space="0" w:color="auto"/>
        <w:right w:val="none" w:sz="0" w:space="0" w:color="auto"/>
      </w:divBdr>
    </w:div>
    <w:div w:id="347104002">
      <w:bodyDiv w:val="1"/>
      <w:marLeft w:val="0"/>
      <w:marRight w:val="0"/>
      <w:marTop w:val="0"/>
      <w:marBottom w:val="0"/>
      <w:divBdr>
        <w:top w:val="none" w:sz="0" w:space="0" w:color="auto"/>
        <w:left w:val="none" w:sz="0" w:space="0" w:color="auto"/>
        <w:bottom w:val="none" w:sz="0" w:space="0" w:color="auto"/>
        <w:right w:val="none" w:sz="0" w:space="0" w:color="auto"/>
      </w:divBdr>
      <w:divsChild>
        <w:div w:id="429009456">
          <w:marLeft w:val="0"/>
          <w:marRight w:val="0"/>
          <w:marTop w:val="0"/>
          <w:marBottom w:val="0"/>
          <w:divBdr>
            <w:top w:val="none" w:sz="0" w:space="0" w:color="auto"/>
            <w:left w:val="none" w:sz="0" w:space="0" w:color="auto"/>
            <w:bottom w:val="none" w:sz="0" w:space="0" w:color="auto"/>
            <w:right w:val="none" w:sz="0" w:space="0" w:color="auto"/>
          </w:divBdr>
          <w:divsChild>
            <w:div w:id="1939288862">
              <w:marLeft w:val="0"/>
              <w:marRight w:val="0"/>
              <w:marTop w:val="0"/>
              <w:marBottom w:val="0"/>
              <w:divBdr>
                <w:top w:val="none" w:sz="0" w:space="0" w:color="auto"/>
                <w:left w:val="none" w:sz="0" w:space="0" w:color="auto"/>
                <w:bottom w:val="none" w:sz="0" w:space="0" w:color="auto"/>
                <w:right w:val="none" w:sz="0" w:space="0" w:color="auto"/>
              </w:divBdr>
            </w:div>
            <w:div w:id="803541186">
              <w:marLeft w:val="0"/>
              <w:marRight w:val="0"/>
              <w:marTop w:val="0"/>
              <w:marBottom w:val="0"/>
              <w:divBdr>
                <w:top w:val="none" w:sz="0" w:space="0" w:color="auto"/>
                <w:left w:val="none" w:sz="0" w:space="0" w:color="auto"/>
                <w:bottom w:val="none" w:sz="0" w:space="0" w:color="auto"/>
                <w:right w:val="none" w:sz="0" w:space="0" w:color="auto"/>
              </w:divBdr>
            </w:div>
            <w:div w:id="1730611616">
              <w:marLeft w:val="0"/>
              <w:marRight w:val="0"/>
              <w:marTop w:val="0"/>
              <w:marBottom w:val="0"/>
              <w:divBdr>
                <w:top w:val="none" w:sz="0" w:space="0" w:color="auto"/>
                <w:left w:val="none" w:sz="0" w:space="0" w:color="auto"/>
                <w:bottom w:val="none" w:sz="0" w:space="0" w:color="auto"/>
                <w:right w:val="none" w:sz="0" w:space="0" w:color="auto"/>
              </w:divBdr>
            </w:div>
            <w:div w:id="9730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7417">
      <w:bodyDiv w:val="1"/>
      <w:marLeft w:val="0"/>
      <w:marRight w:val="0"/>
      <w:marTop w:val="0"/>
      <w:marBottom w:val="0"/>
      <w:divBdr>
        <w:top w:val="none" w:sz="0" w:space="0" w:color="auto"/>
        <w:left w:val="none" w:sz="0" w:space="0" w:color="auto"/>
        <w:bottom w:val="none" w:sz="0" w:space="0" w:color="auto"/>
        <w:right w:val="none" w:sz="0" w:space="0" w:color="auto"/>
      </w:divBdr>
    </w:div>
    <w:div w:id="602764265">
      <w:bodyDiv w:val="1"/>
      <w:marLeft w:val="0"/>
      <w:marRight w:val="0"/>
      <w:marTop w:val="0"/>
      <w:marBottom w:val="0"/>
      <w:divBdr>
        <w:top w:val="none" w:sz="0" w:space="0" w:color="auto"/>
        <w:left w:val="none" w:sz="0" w:space="0" w:color="auto"/>
        <w:bottom w:val="none" w:sz="0" w:space="0" w:color="auto"/>
        <w:right w:val="none" w:sz="0" w:space="0" w:color="auto"/>
      </w:divBdr>
    </w:div>
    <w:div w:id="703795303">
      <w:bodyDiv w:val="1"/>
      <w:marLeft w:val="0"/>
      <w:marRight w:val="0"/>
      <w:marTop w:val="0"/>
      <w:marBottom w:val="0"/>
      <w:divBdr>
        <w:top w:val="none" w:sz="0" w:space="0" w:color="auto"/>
        <w:left w:val="none" w:sz="0" w:space="0" w:color="auto"/>
        <w:bottom w:val="none" w:sz="0" w:space="0" w:color="auto"/>
        <w:right w:val="none" w:sz="0" w:space="0" w:color="auto"/>
      </w:divBdr>
    </w:div>
    <w:div w:id="824782930">
      <w:bodyDiv w:val="1"/>
      <w:marLeft w:val="0"/>
      <w:marRight w:val="0"/>
      <w:marTop w:val="0"/>
      <w:marBottom w:val="0"/>
      <w:divBdr>
        <w:top w:val="none" w:sz="0" w:space="0" w:color="auto"/>
        <w:left w:val="none" w:sz="0" w:space="0" w:color="auto"/>
        <w:bottom w:val="none" w:sz="0" w:space="0" w:color="auto"/>
        <w:right w:val="none" w:sz="0" w:space="0" w:color="auto"/>
      </w:divBdr>
    </w:div>
    <w:div w:id="917330454">
      <w:bodyDiv w:val="1"/>
      <w:marLeft w:val="0"/>
      <w:marRight w:val="0"/>
      <w:marTop w:val="0"/>
      <w:marBottom w:val="0"/>
      <w:divBdr>
        <w:top w:val="none" w:sz="0" w:space="0" w:color="auto"/>
        <w:left w:val="none" w:sz="0" w:space="0" w:color="auto"/>
        <w:bottom w:val="none" w:sz="0" w:space="0" w:color="auto"/>
        <w:right w:val="none" w:sz="0" w:space="0" w:color="auto"/>
      </w:divBdr>
    </w:div>
    <w:div w:id="1055080326">
      <w:bodyDiv w:val="1"/>
      <w:marLeft w:val="0"/>
      <w:marRight w:val="0"/>
      <w:marTop w:val="0"/>
      <w:marBottom w:val="0"/>
      <w:divBdr>
        <w:top w:val="none" w:sz="0" w:space="0" w:color="auto"/>
        <w:left w:val="none" w:sz="0" w:space="0" w:color="auto"/>
        <w:bottom w:val="none" w:sz="0" w:space="0" w:color="auto"/>
        <w:right w:val="none" w:sz="0" w:space="0" w:color="auto"/>
      </w:divBdr>
    </w:div>
    <w:div w:id="1118572104">
      <w:bodyDiv w:val="1"/>
      <w:marLeft w:val="0"/>
      <w:marRight w:val="0"/>
      <w:marTop w:val="0"/>
      <w:marBottom w:val="0"/>
      <w:divBdr>
        <w:top w:val="none" w:sz="0" w:space="0" w:color="auto"/>
        <w:left w:val="none" w:sz="0" w:space="0" w:color="auto"/>
        <w:bottom w:val="none" w:sz="0" w:space="0" w:color="auto"/>
        <w:right w:val="none" w:sz="0" w:space="0" w:color="auto"/>
      </w:divBdr>
    </w:div>
    <w:div w:id="1189026247">
      <w:bodyDiv w:val="1"/>
      <w:marLeft w:val="0"/>
      <w:marRight w:val="0"/>
      <w:marTop w:val="0"/>
      <w:marBottom w:val="0"/>
      <w:divBdr>
        <w:top w:val="none" w:sz="0" w:space="0" w:color="auto"/>
        <w:left w:val="none" w:sz="0" w:space="0" w:color="auto"/>
        <w:bottom w:val="none" w:sz="0" w:space="0" w:color="auto"/>
        <w:right w:val="none" w:sz="0" w:space="0" w:color="auto"/>
      </w:divBdr>
    </w:div>
    <w:div w:id="1192917046">
      <w:bodyDiv w:val="1"/>
      <w:marLeft w:val="0"/>
      <w:marRight w:val="0"/>
      <w:marTop w:val="0"/>
      <w:marBottom w:val="0"/>
      <w:divBdr>
        <w:top w:val="none" w:sz="0" w:space="0" w:color="auto"/>
        <w:left w:val="none" w:sz="0" w:space="0" w:color="auto"/>
        <w:bottom w:val="none" w:sz="0" w:space="0" w:color="auto"/>
        <w:right w:val="none" w:sz="0" w:space="0" w:color="auto"/>
      </w:divBdr>
    </w:div>
    <w:div w:id="1207445238">
      <w:bodyDiv w:val="1"/>
      <w:marLeft w:val="0"/>
      <w:marRight w:val="0"/>
      <w:marTop w:val="0"/>
      <w:marBottom w:val="0"/>
      <w:divBdr>
        <w:top w:val="none" w:sz="0" w:space="0" w:color="auto"/>
        <w:left w:val="none" w:sz="0" w:space="0" w:color="auto"/>
        <w:bottom w:val="none" w:sz="0" w:space="0" w:color="auto"/>
        <w:right w:val="none" w:sz="0" w:space="0" w:color="auto"/>
      </w:divBdr>
    </w:div>
    <w:div w:id="1266228422">
      <w:bodyDiv w:val="1"/>
      <w:marLeft w:val="0"/>
      <w:marRight w:val="0"/>
      <w:marTop w:val="0"/>
      <w:marBottom w:val="0"/>
      <w:divBdr>
        <w:top w:val="none" w:sz="0" w:space="0" w:color="auto"/>
        <w:left w:val="none" w:sz="0" w:space="0" w:color="auto"/>
        <w:bottom w:val="none" w:sz="0" w:space="0" w:color="auto"/>
        <w:right w:val="none" w:sz="0" w:space="0" w:color="auto"/>
      </w:divBdr>
    </w:div>
    <w:div w:id="1432505940">
      <w:bodyDiv w:val="1"/>
      <w:marLeft w:val="0"/>
      <w:marRight w:val="0"/>
      <w:marTop w:val="0"/>
      <w:marBottom w:val="0"/>
      <w:divBdr>
        <w:top w:val="none" w:sz="0" w:space="0" w:color="auto"/>
        <w:left w:val="none" w:sz="0" w:space="0" w:color="auto"/>
        <w:bottom w:val="none" w:sz="0" w:space="0" w:color="auto"/>
        <w:right w:val="none" w:sz="0" w:space="0" w:color="auto"/>
      </w:divBdr>
    </w:div>
    <w:div w:id="1578055318">
      <w:bodyDiv w:val="1"/>
      <w:marLeft w:val="0"/>
      <w:marRight w:val="0"/>
      <w:marTop w:val="0"/>
      <w:marBottom w:val="0"/>
      <w:divBdr>
        <w:top w:val="none" w:sz="0" w:space="0" w:color="auto"/>
        <w:left w:val="none" w:sz="0" w:space="0" w:color="auto"/>
        <w:bottom w:val="none" w:sz="0" w:space="0" w:color="auto"/>
        <w:right w:val="none" w:sz="0" w:space="0" w:color="auto"/>
      </w:divBdr>
    </w:div>
    <w:div w:id="1815174639">
      <w:bodyDiv w:val="1"/>
      <w:marLeft w:val="0"/>
      <w:marRight w:val="0"/>
      <w:marTop w:val="0"/>
      <w:marBottom w:val="0"/>
      <w:divBdr>
        <w:top w:val="none" w:sz="0" w:space="0" w:color="auto"/>
        <w:left w:val="none" w:sz="0" w:space="0" w:color="auto"/>
        <w:bottom w:val="none" w:sz="0" w:space="0" w:color="auto"/>
        <w:right w:val="none" w:sz="0" w:space="0" w:color="auto"/>
      </w:divBdr>
    </w:div>
    <w:div w:id="1893348070">
      <w:bodyDiv w:val="1"/>
      <w:marLeft w:val="0"/>
      <w:marRight w:val="0"/>
      <w:marTop w:val="0"/>
      <w:marBottom w:val="0"/>
      <w:divBdr>
        <w:top w:val="none" w:sz="0" w:space="0" w:color="auto"/>
        <w:left w:val="none" w:sz="0" w:space="0" w:color="auto"/>
        <w:bottom w:val="none" w:sz="0" w:space="0" w:color="auto"/>
        <w:right w:val="none" w:sz="0" w:space="0" w:color="auto"/>
      </w:divBdr>
    </w:div>
    <w:div w:id="1975334971">
      <w:bodyDiv w:val="1"/>
      <w:marLeft w:val="0"/>
      <w:marRight w:val="0"/>
      <w:marTop w:val="0"/>
      <w:marBottom w:val="0"/>
      <w:divBdr>
        <w:top w:val="none" w:sz="0" w:space="0" w:color="auto"/>
        <w:left w:val="none" w:sz="0" w:space="0" w:color="auto"/>
        <w:bottom w:val="none" w:sz="0" w:space="0" w:color="auto"/>
        <w:right w:val="none" w:sz="0" w:space="0" w:color="auto"/>
      </w:divBdr>
    </w:div>
    <w:div w:id="2040036406">
      <w:bodyDiv w:val="1"/>
      <w:marLeft w:val="0"/>
      <w:marRight w:val="0"/>
      <w:marTop w:val="0"/>
      <w:marBottom w:val="0"/>
      <w:divBdr>
        <w:top w:val="none" w:sz="0" w:space="0" w:color="auto"/>
        <w:left w:val="none" w:sz="0" w:space="0" w:color="auto"/>
        <w:bottom w:val="none" w:sz="0" w:space="0" w:color="auto"/>
        <w:right w:val="none" w:sz="0" w:space="0" w:color="auto"/>
      </w:divBdr>
    </w:div>
    <w:div w:id="209716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ualityindicators.ahrq.gov/Software/winQI.aspx"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29D3F-47F1-4ADE-84DA-8337BBAE0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3931</TotalTime>
  <Pages>21</Pages>
  <Words>4211</Words>
  <Characters>24005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3T STaging WOrkflow</vt:lpstr>
    </vt:vector>
  </TitlesOfParts>
  <Company>Vizient Southeast</Company>
  <LinksUpToDate>false</LinksUpToDate>
  <CharactersWithSpaces>28160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3T STaging WOrkflow</dc:title>
  <dc:subject/>
  <dc:creator>Barreto, Jemel</dc:creator>
  <cp:keywords/>
  <dc:description/>
  <cp:lastModifiedBy>Barreto, Jemel</cp:lastModifiedBy>
  <cp:revision>4</cp:revision>
  <dcterms:created xsi:type="dcterms:W3CDTF">2021-11-05T14:20:00Z</dcterms:created>
  <dcterms:modified xsi:type="dcterms:W3CDTF">2021-12-06T13:39:00Z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-694247657</vt:i4>
  </property>
</Properties>
</file>