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Direct-Booking Website Design Benchmark</w:t>
      </w:r>
    </w:p>
    <w:p>
      <w:pPr>
        <w:pStyle w:val="Subtitle"/>
      </w:pPr>
      <w:r>
        <w:t>100-site research pool • Top 10 patterns for one Guesty-managed property • 11 July 2026</w:t>
      </w:r>
    </w:p>
    <w:p>
      <w:r>
        <w:rPr>
          <w:b/>
        </w:rPr>
        <w:t xml:space="preserve">Recommendation in one line: </w:t>
      </w:r>
      <w:r>
        <w:t>Build a focused editorial property site with a persistent availability action, then let Guesty own live pricing, availability, terms, payment, and reservation completion.</w:t>
      </w:r>
    </w:p>
    <w:p>
      <w:pPr>
        <w:pStyle w:val="Heading1"/>
      </w:pPr>
      <w:r>
        <w:t>How to read this report</w:t>
      </w:r>
    </w:p>
    <w:p>
      <w:r>
        <w:t>This is an inspiration benchmark, not a claim that every listed website uses Guesty. The 100-site pool combines direct-booking vacation rentals, independent hotels, and high-performing travel brands. The top 10 are ranked for transferability to a single-property site: visual clarity, mobile suitability, trust, booking-path visibility, storytelling discipline, and feasibility around a Guesty booking-engine handoff.</w:t>
      </w:r>
    </w:p>
    <w:p>
      <w:r>
        <w:t>Important constraint: individual sites can change after review. Any ratings, property facts, policies, or commercial claims must be verified before reuse. The proposed site should never duplicate or override Guesty’s live transactional data.</w:t>
      </w:r>
    </w:p>
    <w:p>
      <w:pPr>
        <w:pStyle w:val="Heading1"/>
      </w:pPr>
      <w:r>
        <w:t>Evaluation framework</w:t>
      </w:r>
    </w:p>
    <w:p>
      <w:pPr>
        <w:pStyle w:val="ListBullet"/>
      </w:pPr>
      <w:r>
        <w:t>Single-property fit (25%)</w:t>
      </w:r>
    </w:p>
    <w:p>
      <w:pPr>
        <w:pStyle w:val="ListBullet"/>
      </w:pPr>
      <w:r>
        <w:t>Booking-path clarity (20%)</w:t>
      </w:r>
    </w:p>
    <w:p>
      <w:pPr>
        <w:pStyle w:val="ListBullet"/>
      </w:pPr>
      <w:r>
        <w:t>Mobile and scanning behavior (15%)</w:t>
      </w:r>
    </w:p>
    <w:p>
      <w:pPr>
        <w:pStyle w:val="ListBullet"/>
      </w:pPr>
      <w:r>
        <w:t>Visual storytelling (15%)</w:t>
      </w:r>
    </w:p>
    <w:p>
      <w:pPr>
        <w:pStyle w:val="ListBullet"/>
      </w:pPr>
      <w:r>
        <w:t>Trust and decision support (10%)</w:t>
      </w:r>
    </w:p>
    <w:p>
      <w:pPr>
        <w:pStyle w:val="ListBullet"/>
      </w:pPr>
      <w:r>
        <w:t>Performance restraint (10%)</w:t>
      </w:r>
    </w:p>
    <w:p>
      <w:pPr>
        <w:pStyle w:val="ListBullet"/>
      </w:pPr>
      <w:r>
        <w:t>Guesty handoff feasibility (5%)</w:t>
      </w:r>
    </w:p>
    <w:p>
      <w:pPr>
        <w:pStyle w:val="Heading1"/>
      </w:pPr>
      <w:r>
        <w:t>Top 10 shortlist</w:t>
      </w:r>
    </w:p>
    <w:p>
      <w:pPr>
        <w:pStyle w:val="Heading2"/>
      </w:pPr>
      <w:r>
        <w:t>1. Chalets Hygge — Best overall fit</w:t>
      </w:r>
    </w:p>
    <w:p>
      <w:hyperlink r:id="rId9">
        <w:r>
          <w:rPr>
            <w:color w:val="2B6F77"/>
            <w:u w:val="single"/>
          </w:rPr>
          <w:t>Visit website</w:t>
        </w:r>
      </w:hyperlink>
    </w:p>
    <w:p>
      <w:r>
        <w:rPr>
          <w:b/>
        </w:rPr>
        <w:t xml:space="preserve">Why it ranks: </w:t>
      </w:r>
      <w:r>
        <w:t>A focused, calm chalet presentation with a logical, scan-friendly property page. It proves a single stay can feel premium without a large catalog.</w:t>
      </w:r>
    </w:p>
    <w:p>
      <w:r>
        <w:rPr>
          <w:b/>
        </w:rPr>
        <w:t xml:space="preserve">Borrow: </w:t>
      </w:r>
      <w:r>
        <w:t>Use a full-bleed seasonal hero, concise value proposition, compact amenity highlights, and persistent availability CTA.</w:t>
      </w:r>
    </w:p>
    <w:p>
      <w:r>
        <w:rPr>
          <w:b/>
        </w:rPr>
        <w:t xml:space="preserve">Guesty implementation note: </w:t>
      </w:r>
      <w:r>
        <w:t>Keep the custom site responsible for persuasion and route dates, live rates, terms, payment, and confirmation to Guesty.</w:t>
      </w:r>
    </w:p>
    <w:p>
      <w:pPr>
        <w:pStyle w:val="Heading2"/>
      </w:pPr>
      <w:r>
        <w:t>2. Amaris Mykonos — Best minimalist trust model</w:t>
      </w:r>
    </w:p>
    <w:p>
      <w:hyperlink r:id="rId10">
        <w:r>
          <w:rPr>
            <w:color w:val="2B6F77"/>
            <w:u w:val="single"/>
          </w:rPr>
          <w:t>Visit website</w:t>
        </w:r>
      </w:hyperlink>
    </w:p>
    <w:p>
      <w:r>
        <w:rPr>
          <w:b/>
        </w:rPr>
        <w:t xml:space="preserve">Why it ranks: </w:t>
      </w:r>
      <w:r>
        <w:t>High-quality imagery does most of the selling while ratings and testimonials add credibility without clutter.</w:t>
      </w:r>
    </w:p>
    <w:p>
      <w:r>
        <w:rPr>
          <w:b/>
        </w:rPr>
        <w:t xml:space="preserve">Borrow: </w:t>
      </w:r>
      <w:r>
        <w:t>Lead with the property mood, then place verified review excerpts and a clear booking action close together.</w:t>
      </w:r>
    </w:p>
    <w:p>
      <w:r>
        <w:rPr>
          <w:b/>
        </w:rPr>
        <w:t xml:space="preserve">Guesty implementation note: </w:t>
      </w:r>
      <w:r>
        <w:t>Do not hard-code ratings; use only verified, maintainable social proof. Guesty remains the transactional source.</w:t>
      </w:r>
    </w:p>
    <w:p>
      <w:pPr>
        <w:pStyle w:val="Heading2"/>
      </w:pPr>
      <w:r>
        <w:t>3. Kinross House — Best estate storytelling</w:t>
      </w:r>
    </w:p>
    <w:p>
      <w:hyperlink r:id="rId11">
        <w:r>
          <w:rPr>
            <w:color w:val="2B6F77"/>
            <w:u w:val="single"/>
          </w:rPr>
          <w:t>Visit website</w:t>
        </w:r>
      </w:hyperlink>
    </w:p>
    <w:p>
      <w:r>
        <w:rPr>
          <w:b/>
        </w:rPr>
        <w:t xml:space="preserve">Why it ranks: </w:t>
      </w:r>
      <w:r>
        <w:t>Editorial pacing, strong photography, and restrained typography turn one destination into a complete world.</w:t>
      </w:r>
    </w:p>
    <w:p>
      <w:r>
        <w:rPr>
          <w:b/>
        </w:rPr>
        <w:t xml:space="preserve">Borrow: </w:t>
      </w:r>
      <w:r>
        <w:t>Borrow the chapter-like scroll: promise, setting, interiors, experience, gallery, then booking.</w:t>
      </w:r>
    </w:p>
    <w:p>
      <w:r>
        <w:rPr>
          <w:b/>
        </w:rPr>
        <w:t xml:space="preserve">Guesty implementation note: </w:t>
      </w:r>
      <w:r>
        <w:t>A lighter implementation is preferable; preserve performance and hand off availability and checkout to Guesty.</w:t>
      </w:r>
    </w:p>
    <w:p>
      <w:pPr>
        <w:pStyle w:val="Heading2"/>
      </w:pPr>
      <w:r>
        <w:t>4. Lewa House — Best sense of place</w:t>
      </w:r>
    </w:p>
    <w:p>
      <w:hyperlink r:id="rId12">
        <w:r>
          <w:rPr>
            <w:color w:val="2B6F77"/>
            <w:u w:val="single"/>
          </w:rPr>
          <w:t>Visit website</w:t>
        </w:r>
      </w:hyperlink>
    </w:p>
    <w:p>
      <w:r>
        <w:rPr>
          <w:b/>
        </w:rPr>
        <w:t xml:space="preserve">Why it ranks: </w:t>
      </w:r>
      <w:r>
        <w:t>The site sells the emotional reason to travel before it explains logistics, using place-led imagery and human storytelling.</w:t>
      </w:r>
    </w:p>
    <w:p>
      <w:r>
        <w:rPr>
          <w:b/>
        </w:rPr>
        <w:t xml:space="preserve">Borrow: </w:t>
      </w:r>
      <w:r>
        <w:t>Use concise local context and host/property story to differentiate from OTA listings.</w:t>
      </w:r>
    </w:p>
    <w:p>
      <w:r>
        <w:rPr>
          <w:b/>
        </w:rPr>
        <w:t xml:space="preserve">Guesty implementation note: </w:t>
      </w:r>
      <w:r>
        <w:t>Keep claims factual and property-specific; Guesty controls bookable inventory and commercial terms.</w:t>
      </w:r>
    </w:p>
    <w:p>
      <w:pPr>
        <w:pStyle w:val="Heading2"/>
      </w:pPr>
      <w:r>
        <w:t>5. Petunia Ibiza — Best visual rhythm</w:t>
      </w:r>
    </w:p>
    <w:p>
      <w:hyperlink r:id="rId13">
        <w:r>
          <w:rPr>
            <w:color w:val="2B6F77"/>
            <w:u w:val="single"/>
          </w:rPr>
          <w:t>Visit website</w:t>
        </w:r>
      </w:hyperlink>
    </w:p>
    <w:p>
      <w:r>
        <w:rPr>
          <w:b/>
        </w:rPr>
        <w:t xml:space="preserve">Why it ranks: </w:t>
      </w:r>
      <w:r>
        <w:t>Bold imagery, generous whitespace, and an elevated editorial grid create a polished hospitality feel.</w:t>
      </w:r>
    </w:p>
    <w:p>
      <w:r>
        <w:rPr>
          <w:b/>
        </w:rPr>
        <w:t xml:space="preserve">Borrow: </w:t>
      </w:r>
      <w:r>
        <w:t>Use alternating image/text modules and one unmistakable accent color for booking actions.</w:t>
      </w:r>
    </w:p>
    <w:p>
      <w:r>
        <w:rPr>
          <w:b/>
        </w:rPr>
        <w:t xml:space="preserve">Guesty implementation note: </w:t>
      </w:r>
      <w:r>
        <w:t>Avoid animation that delays the first meaningful image or obstructs the booking CTA.</w:t>
      </w:r>
    </w:p>
    <w:p>
      <w:pPr>
        <w:pStyle w:val="Heading2"/>
      </w:pPr>
      <w:r>
        <w:t>6. Eliamos Villas Hotel &amp; Spa — Best refined conversion path</w:t>
      </w:r>
    </w:p>
    <w:p>
      <w:hyperlink r:id="rId14">
        <w:r>
          <w:rPr>
            <w:color w:val="2B6F77"/>
            <w:u w:val="single"/>
          </w:rPr>
          <w:t>Visit website</w:t>
        </w:r>
      </w:hyperlink>
    </w:p>
    <w:p>
      <w:r>
        <w:rPr>
          <w:b/>
        </w:rPr>
        <w:t xml:space="preserve">Why it ranks: </w:t>
      </w:r>
      <w:r>
        <w:t>The interface balances a serene luxury identity with visible reservation intent.</w:t>
      </w:r>
    </w:p>
    <w:p>
      <w:r>
        <w:rPr>
          <w:b/>
        </w:rPr>
        <w:t xml:space="preserve">Borrow: </w:t>
      </w:r>
      <w:r>
        <w:t>Adopt a slim sticky header, clear Book button, and modular content that works equally well on mobile.</w:t>
      </w:r>
    </w:p>
    <w:p>
      <w:r>
        <w:rPr>
          <w:b/>
        </w:rPr>
        <w:t xml:space="preserve">Guesty implementation note: </w:t>
      </w:r>
      <w:r>
        <w:t>The CTA should launch Guesty’s embedded or hosted booking flow with dates and guest count when supported.</w:t>
      </w:r>
    </w:p>
    <w:p>
      <w:pPr>
        <w:pStyle w:val="Heading2"/>
      </w:pPr>
      <w:r>
        <w:t>7. Silena — Best distinctive brand voice</w:t>
      </w:r>
    </w:p>
    <w:p>
      <w:hyperlink r:id="rId15">
        <w:r>
          <w:rPr>
            <w:color w:val="2B6F77"/>
            <w:u w:val="single"/>
          </w:rPr>
          <w:t>Visit website</w:t>
        </w:r>
      </w:hyperlink>
    </w:p>
    <w:p>
      <w:r>
        <w:rPr>
          <w:b/>
        </w:rPr>
        <w:t xml:space="preserve">Why it ranks: </w:t>
      </w:r>
      <w:r>
        <w:t>A memorable visual system and editorial tone make the property recognizable rather than interchangeable.</w:t>
      </w:r>
    </w:p>
    <w:p>
      <w:r>
        <w:rPr>
          <w:b/>
        </w:rPr>
        <w:t xml:space="preserve">Borrow: </w:t>
      </w:r>
      <w:r>
        <w:t>Develop a small set of ownable colors, type treatments, and photographic rules around the property’s real character.</w:t>
      </w:r>
    </w:p>
    <w:p>
      <w:r>
        <w:rPr>
          <w:b/>
        </w:rPr>
        <w:t xml:space="preserve">Guesty implementation note: </w:t>
      </w:r>
      <w:r>
        <w:t>Use expressive branding around, not inside, the Guesty checkout handoff.</w:t>
      </w:r>
    </w:p>
    <w:p>
      <w:pPr>
        <w:pStyle w:val="Heading2"/>
      </w:pPr>
      <w:r>
        <w:t>8. Musha Cay — Best one-property aspiration</w:t>
      </w:r>
    </w:p>
    <w:p>
      <w:hyperlink r:id="rId16">
        <w:r>
          <w:rPr>
            <w:color w:val="2B6F77"/>
            <w:u w:val="single"/>
          </w:rPr>
          <w:t>Visit website</w:t>
        </w:r>
      </w:hyperlink>
    </w:p>
    <w:p>
      <w:r>
        <w:rPr>
          <w:b/>
        </w:rPr>
        <w:t xml:space="preserve">Why it ranks: </w:t>
      </w:r>
      <w:r>
        <w:t>A single destination is treated as a complete experience through cinematic imagery, exclusivity, and narrative sequencing.</w:t>
      </w:r>
    </w:p>
    <w:p>
      <w:r>
        <w:rPr>
          <w:b/>
        </w:rPr>
        <w:t xml:space="preserve">Borrow: </w:t>
      </w:r>
      <w:r>
        <w:t>Use one decisive hero, a short emotional promise, and experience-led sections rather than a property-search interface.</w:t>
      </w:r>
    </w:p>
    <w:p>
      <w:r>
        <w:rPr>
          <w:b/>
        </w:rPr>
        <w:t xml:space="preserve">Guesty implementation note: </w:t>
      </w:r>
      <w:r>
        <w:t>Scale the cinematic approach to the actual photo library and performance budget; do not imitate unsupported luxury claims.</w:t>
      </w:r>
    </w:p>
    <w:p>
      <w:pPr>
        <w:pStyle w:val="Heading2"/>
      </w:pPr>
      <w:r>
        <w:t>9. Bawah Reserve — Best immersive nature story</w:t>
      </w:r>
    </w:p>
    <w:p>
      <w:hyperlink r:id="rId17">
        <w:r>
          <w:rPr>
            <w:color w:val="2B6F77"/>
            <w:u w:val="single"/>
          </w:rPr>
          <w:t>Visit website</w:t>
        </w:r>
      </w:hyperlink>
    </w:p>
    <w:p>
      <w:r>
        <w:rPr>
          <w:b/>
        </w:rPr>
        <w:t xml:space="preserve">Why it ranks: </w:t>
      </w:r>
      <w:r>
        <w:t>Exceptional destination imagery and environmental storytelling sustain interest through a long page.</w:t>
      </w:r>
    </w:p>
    <w:p>
      <w:r>
        <w:rPr>
          <w:b/>
        </w:rPr>
        <w:t xml:space="preserve">Borrow: </w:t>
      </w:r>
      <w:r>
        <w:t>Use landscape-led section breaks and a visual map or concise local guide when it helps orientation.</w:t>
      </w:r>
    </w:p>
    <w:p>
      <w:r>
        <w:rPr>
          <w:b/>
        </w:rPr>
        <w:t xml:space="preserve">Guesty implementation note: </w:t>
      </w:r>
      <w:r>
        <w:t>For one home, reduce the number of sections and keep Book/Check availability continuously accessible.</w:t>
      </w:r>
    </w:p>
    <w:p>
      <w:pPr>
        <w:pStyle w:val="Heading2"/>
      </w:pPr>
      <w:r>
        <w:t>10. Colette’s Bed &amp; Breakfast — Best personality and warmth</w:t>
      </w:r>
    </w:p>
    <w:p>
      <w:hyperlink r:id="rId18">
        <w:r>
          <w:rPr>
            <w:color w:val="2B6F77"/>
            <w:u w:val="single"/>
          </w:rPr>
          <w:t>Visit website</w:t>
        </w:r>
      </w:hyperlink>
    </w:p>
    <w:p>
      <w:r>
        <w:rPr>
          <w:b/>
        </w:rPr>
        <w:t xml:space="preserve">Why it ranks: </w:t>
      </w:r>
      <w:r>
        <w:t>The design feels owner-operated and specific, showing that character can outperform generic luxury polish.</w:t>
      </w:r>
    </w:p>
    <w:p>
      <w:r>
        <w:rPr>
          <w:b/>
        </w:rPr>
        <w:t xml:space="preserve">Borrow: </w:t>
      </w:r>
      <w:r>
        <w:t>Let authentic voice, recognizable details, and warm photography carry the brand.</w:t>
      </w:r>
    </w:p>
    <w:p>
      <w:r>
        <w:rPr>
          <w:b/>
        </w:rPr>
        <w:t xml:space="preserve">Guesty implementation note: </w:t>
      </w:r>
      <w:r>
        <w:t>Maintain modern accessibility, mobile usability, and a clean Guesty booking handoff even if the visual voice is homespun.</w:t>
      </w:r>
    </w:p>
    <w:p>
      <w:pPr>
        <w:pStyle w:val="Heading1"/>
      </w:pPr>
      <w:r>
        <w:t>Recommended design direction for one property</w:t>
      </w:r>
    </w:p>
    <w:p>
      <w:r>
        <w:rPr>
          <w:b/>
        </w:rPr>
        <w:t xml:space="preserve">Hero: </w:t>
      </w:r>
      <w:r>
        <w:t>One exceptional property image, a specific non-invented promise, and an always-visible “Check availability” action.</w:t>
      </w:r>
    </w:p>
    <w:p>
      <w:r>
        <w:rPr>
          <w:b/>
        </w:rPr>
        <w:t xml:space="preserve">Page flow: </w:t>
      </w:r>
      <w:r>
        <w:t>Hero → essential stay facts → image-led story → verified amenities → gallery → location context → verified reviews → FAQ/policies summary → Guesty booking handoff.</w:t>
      </w:r>
    </w:p>
    <w:p>
      <w:r>
        <w:rPr>
          <w:b/>
        </w:rPr>
        <w:t xml:space="preserve">Navigation: </w:t>
      </w:r>
      <w:r>
        <w:t>Keep it compact: Stay, Gallery, Location, FAQ, Check availability. Avoid a “Properties” catalog or destination search.</w:t>
      </w:r>
    </w:p>
    <w:p>
      <w:r>
        <w:rPr>
          <w:b/>
        </w:rPr>
        <w:t xml:space="preserve">Booking: </w:t>
      </w:r>
      <w:r>
        <w:t>Open Guesty’s embedded or hosted booking engine. Guesty remains authoritative for availability, rates, fees, policies, payment, and confirmation.</w:t>
      </w:r>
    </w:p>
    <w:p>
      <w:r>
        <w:rPr>
          <w:b/>
        </w:rPr>
        <w:t xml:space="preserve">Mobile: </w:t>
      </w:r>
      <w:r>
        <w:t>Use a bottom sticky availability button, short text blocks, swipe-friendly galleries, and no autoplay media that blocks interaction.</w:t>
      </w:r>
    </w:p>
    <w:p>
      <w:r>
        <w:rPr>
          <w:b/>
        </w:rPr>
        <w:t xml:space="preserve">Trust: </w:t>
      </w:r>
      <w:r>
        <w:t>Use accurate host/property identity, secure booking cues, contact path, and only verified testimonials or ratings.</w:t>
      </w:r>
    </w:p>
    <w:p>
      <w:r>
        <w:rPr>
          <w:b/>
        </w:rPr>
        <w:t xml:space="preserve">Performance: </w:t>
      </w:r>
      <w:r>
        <w:t>Prioritize the first hero image, responsive image sizes, restrained motion, and minimal third-party scripts before booking intent.</w:t>
      </w:r>
    </w:p>
    <w:p>
      <w:pPr>
        <w:pStyle w:val="Heading1"/>
      </w:pPr>
      <w:r>
        <w:t>100-site research pool</w:t>
      </w:r>
    </w:p>
    <w:p>
      <w:r>
        <w:t>The pool is intentionally broad. Entries 1–10 are the ranked shortlist; entries 11–100 were used as comparative references for visual systems, content pacing, trust, search/booking UI, or hospitality storytelling. Large marketplaces are included only as pattern references and are not recommended as the information architecture for one property.</w:t>
      </w:r>
    </w:p>
    <w:tbl>
      <w:tblPr>
        <w:tblW w:type="auto" w:w="0"/>
        <w:jc w:val="center"/>
        <w:tblLayout w:type="fixed"/>
        <w:tblLook w:firstColumn="1" w:firstRow="1" w:lastColumn="0" w:lastRow="0" w:noHBand="0" w:noVBand="1" w:val="04A0"/>
      </w:tblPr>
      <w:tblGrid>
        <w:gridCol w:w="792"/>
        <w:gridCol w:w="3816"/>
        <w:gridCol w:w="5112"/>
      </w:tblGrid>
      <w:tr>
        <w:tc>
          <w:tcPr>
            <w:tcW w:type="dxa" w:w="3264"/>
            <w:vAlign w:val="center"/>
            <w:shd w:fill="173F46"/>
          </w:tcPr>
          <w:p>
            <w:pPr>
              <w:spacing w:after="40"/>
            </w:pPr>
            <w:r/>
            <w:r>
              <w:rPr>
                <w:rFonts w:ascii="Calibri" w:hAnsi="Calibri"/>
                <w:b/>
                <w:color w:val="FFFFFF"/>
                <w:sz w:val="18"/>
              </w:rPr>
              <w:t>#</w:t>
            </w:r>
          </w:p>
        </w:tc>
        <w:tc>
          <w:tcPr>
            <w:tcW w:type="dxa" w:w="3264"/>
            <w:vAlign w:val="center"/>
            <w:shd w:fill="173F46"/>
          </w:tcPr>
          <w:p>
            <w:pPr>
              <w:spacing w:after="40"/>
            </w:pPr>
            <w:r/>
            <w:r>
              <w:rPr>
                <w:rFonts w:ascii="Calibri" w:hAnsi="Calibri"/>
                <w:b/>
                <w:color w:val="FFFFFF"/>
                <w:sz w:val="18"/>
              </w:rPr>
              <w:t>Website</w:t>
            </w:r>
          </w:p>
        </w:tc>
        <w:tc>
          <w:tcPr>
            <w:tcW w:type="dxa" w:w="3264"/>
            <w:vAlign w:val="center"/>
            <w:shd w:fill="173F46"/>
          </w:tcPr>
          <w:p>
            <w:pPr>
              <w:spacing w:after="40"/>
            </w:pPr>
            <w:r/>
            <w:r>
              <w:rPr>
                <w:rFonts w:ascii="Calibri" w:hAnsi="Calibri"/>
                <w:b/>
                <w:color w:val="FFFFFF"/>
                <w:sz w:val="18"/>
              </w:rPr>
              <w:t>Benchmark role</w:t>
            </w:r>
          </w:p>
        </w:tc>
      </w:tr>
      <w:tr>
        <w:tc>
          <w:tcPr>
            <w:tcW w:type="dxa" w:w="792"/>
            <w:vAlign w:val="center"/>
          </w:tcPr>
          <w:p>
            <w:pPr>
              <w:spacing w:after="40"/>
            </w:pPr>
            <w:r/>
            <w:r>
              <w:rPr>
                <w:rFonts w:ascii="Calibri" w:hAnsi="Calibri"/>
                <w:b w:val="0"/>
                <w:color w:val="24313A"/>
                <w:sz w:val="17"/>
              </w:rPr>
              <w:t>1</w:t>
            </w:r>
          </w:p>
        </w:tc>
        <w:tc>
          <w:tcPr>
            <w:tcW w:type="dxa" w:w="3816"/>
            <w:vAlign w:val="center"/>
          </w:tcPr>
          <w:p>
            <w:pPr>
              <w:spacing w:after="40"/>
            </w:pPr>
            <w:r/>
            <w:r>
              <w:rPr>
                <w:rFonts w:ascii="Calibri" w:hAnsi="Calibri"/>
                <w:b w:val="0"/>
                <w:color w:val="24313A"/>
                <w:sz w:val="17"/>
              </w:rPr>
              <w:t>Chalets Hygge</w:t>
            </w:r>
          </w:p>
        </w:tc>
        <w:tc>
          <w:tcPr>
            <w:tcW w:type="dxa" w:w="5112"/>
            <w:vAlign w:val="center"/>
          </w:tcPr>
          <w:p>
            <w:pPr>
              <w:spacing w:after="40"/>
            </w:pPr>
            <w:r/>
            <w:r>
              <w:rPr>
                <w:rFonts w:ascii="Calibri" w:hAnsi="Calibri"/>
                <w:b w:val="0"/>
                <w:color w:val="24313A"/>
                <w:sz w:val="17"/>
              </w:rPr>
              <w:t>Top-10 single-property reference</w:t>
            </w:r>
          </w:p>
        </w:tc>
      </w:tr>
      <w:tr>
        <w:tc>
          <w:tcPr>
            <w:tcW w:type="dxa" w:w="792"/>
            <w:vAlign w:val="center"/>
            <w:shd w:fill="F3F6F5"/>
          </w:tcPr>
          <w:p>
            <w:pPr>
              <w:spacing w:after="40"/>
            </w:pPr>
            <w:r/>
            <w:r>
              <w:rPr>
                <w:rFonts w:ascii="Calibri" w:hAnsi="Calibri"/>
                <w:b w:val="0"/>
                <w:color w:val="24313A"/>
                <w:sz w:val="17"/>
              </w:rPr>
              <w:t>2</w:t>
            </w:r>
          </w:p>
        </w:tc>
        <w:tc>
          <w:tcPr>
            <w:tcW w:type="dxa" w:w="3816"/>
            <w:vAlign w:val="center"/>
            <w:shd w:fill="F3F6F5"/>
          </w:tcPr>
          <w:p>
            <w:pPr>
              <w:spacing w:after="40"/>
            </w:pPr>
            <w:r/>
            <w:r>
              <w:rPr>
                <w:rFonts w:ascii="Calibri" w:hAnsi="Calibri"/>
                <w:b w:val="0"/>
                <w:color w:val="24313A"/>
                <w:sz w:val="17"/>
              </w:rPr>
              <w:t>Amaris Mykonos</w:t>
            </w:r>
          </w:p>
        </w:tc>
        <w:tc>
          <w:tcPr>
            <w:tcW w:type="dxa" w:w="5112"/>
            <w:vAlign w:val="center"/>
            <w:shd w:fill="F3F6F5"/>
          </w:tcPr>
          <w:p>
            <w:pPr>
              <w:spacing w:after="40"/>
            </w:pPr>
            <w:r/>
            <w:r>
              <w:rPr>
                <w:rFonts w:ascii="Calibri" w:hAnsi="Calibri"/>
                <w:b w:val="0"/>
                <w:color w:val="24313A"/>
                <w:sz w:val="17"/>
              </w:rPr>
              <w:t>Top-10 single-property reference</w:t>
            </w:r>
          </w:p>
        </w:tc>
      </w:tr>
      <w:tr>
        <w:tc>
          <w:tcPr>
            <w:tcW w:type="dxa" w:w="792"/>
            <w:vAlign w:val="center"/>
          </w:tcPr>
          <w:p>
            <w:pPr>
              <w:spacing w:after="40"/>
            </w:pPr>
            <w:r/>
            <w:r>
              <w:rPr>
                <w:rFonts w:ascii="Calibri" w:hAnsi="Calibri"/>
                <w:b w:val="0"/>
                <w:color w:val="24313A"/>
                <w:sz w:val="17"/>
              </w:rPr>
              <w:t>3</w:t>
            </w:r>
          </w:p>
        </w:tc>
        <w:tc>
          <w:tcPr>
            <w:tcW w:type="dxa" w:w="3816"/>
            <w:vAlign w:val="center"/>
          </w:tcPr>
          <w:p>
            <w:pPr>
              <w:spacing w:after="40"/>
            </w:pPr>
            <w:r/>
            <w:r>
              <w:rPr>
                <w:rFonts w:ascii="Calibri" w:hAnsi="Calibri"/>
                <w:b w:val="0"/>
                <w:color w:val="24313A"/>
                <w:sz w:val="17"/>
              </w:rPr>
              <w:t>Kinross House</w:t>
            </w:r>
          </w:p>
        </w:tc>
        <w:tc>
          <w:tcPr>
            <w:tcW w:type="dxa" w:w="5112"/>
            <w:vAlign w:val="center"/>
          </w:tcPr>
          <w:p>
            <w:pPr>
              <w:spacing w:after="40"/>
            </w:pPr>
            <w:r/>
            <w:r>
              <w:rPr>
                <w:rFonts w:ascii="Calibri" w:hAnsi="Calibri"/>
                <w:b w:val="0"/>
                <w:color w:val="24313A"/>
                <w:sz w:val="17"/>
              </w:rPr>
              <w:t>Top-10 single-property reference</w:t>
            </w:r>
          </w:p>
        </w:tc>
      </w:tr>
      <w:tr>
        <w:tc>
          <w:tcPr>
            <w:tcW w:type="dxa" w:w="792"/>
            <w:vAlign w:val="center"/>
            <w:shd w:fill="F3F6F5"/>
          </w:tcPr>
          <w:p>
            <w:pPr>
              <w:spacing w:after="40"/>
            </w:pPr>
            <w:r/>
            <w:r>
              <w:rPr>
                <w:rFonts w:ascii="Calibri" w:hAnsi="Calibri"/>
                <w:b w:val="0"/>
                <w:color w:val="24313A"/>
                <w:sz w:val="17"/>
              </w:rPr>
              <w:t>4</w:t>
            </w:r>
          </w:p>
        </w:tc>
        <w:tc>
          <w:tcPr>
            <w:tcW w:type="dxa" w:w="3816"/>
            <w:vAlign w:val="center"/>
            <w:shd w:fill="F3F6F5"/>
          </w:tcPr>
          <w:p>
            <w:pPr>
              <w:spacing w:after="40"/>
            </w:pPr>
            <w:r/>
            <w:r>
              <w:rPr>
                <w:rFonts w:ascii="Calibri" w:hAnsi="Calibri"/>
                <w:b w:val="0"/>
                <w:color w:val="24313A"/>
                <w:sz w:val="17"/>
              </w:rPr>
              <w:t>Lewa House</w:t>
            </w:r>
          </w:p>
        </w:tc>
        <w:tc>
          <w:tcPr>
            <w:tcW w:type="dxa" w:w="5112"/>
            <w:vAlign w:val="center"/>
            <w:shd w:fill="F3F6F5"/>
          </w:tcPr>
          <w:p>
            <w:pPr>
              <w:spacing w:after="40"/>
            </w:pPr>
            <w:r/>
            <w:r>
              <w:rPr>
                <w:rFonts w:ascii="Calibri" w:hAnsi="Calibri"/>
                <w:b w:val="0"/>
                <w:color w:val="24313A"/>
                <w:sz w:val="17"/>
              </w:rPr>
              <w:t>Top-10 single-property reference</w:t>
            </w:r>
          </w:p>
        </w:tc>
      </w:tr>
      <w:tr>
        <w:tc>
          <w:tcPr>
            <w:tcW w:type="dxa" w:w="792"/>
            <w:vAlign w:val="center"/>
          </w:tcPr>
          <w:p>
            <w:pPr>
              <w:spacing w:after="40"/>
            </w:pPr>
            <w:r/>
            <w:r>
              <w:rPr>
                <w:rFonts w:ascii="Calibri" w:hAnsi="Calibri"/>
                <w:b w:val="0"/>
                <w:color w:val="24313A"/>
                <w:sz w:val="17"/>
              </w:rPr>
              <w:t>5</w:t>
            </w:r>
          </w:p>
        </w:tc>
        <w:tc>
          <w:tcPr>
            <w:tcW w:type="dxa" w:w="3816"/>
            <w:vAlign w:val="center"/>
          </w:tcPr>
          <w:p>
            <w:pPr>
              <w:spacing w:after="40"/>
            </w:pPr>
            <w:r/>
            <w:r>
              <w:rPr>
                <w:rFonts w:ascii="Calibri" w:hAnsi="Calibri"/>
                <w:b w:val="0"/>
                <w:color w:val="24313A"/>
                <w:sz w:val="17"/>
              </w:rPr>
              <w:t>Petunia Ibiza</w:t>
            </w:r>
          </w:p>
        </w:tc>
        <w:tc>
          <w:tcPr>
            <w:tcW w:type="dxa" w:w="5112"/>
            <w:vAlign w:val="center"/>
          </w:tcPr>
          <w:p>
            <w:pPr>
              <w:spacing w:after="40"/>
            </w:pPr>
            <w:r/>
            <w:r>
              <w:rPr>
                <w:rFonts w:ascii="Calibri" w:hAnsi="Calibri"/>
                <w:b w:val="0"/>
                <w:color w:val="24313A"/>
                <w:sz w:val="17"/>
              </w:rPr>
              <w:t>Top-10 single-property reference</w:t>
            </w:r>
          </w:p>
        </w:tc>
      </w:tr>
      <w:tr>
        <w:tc>
          <w:tcPr>
            <w:tcW w:type="dxa" w:w="792"/>
            <w:vAlign w:val="center"/>
            <w:shd w:fill="F3F6F5"/>
          </w:tcPr>
          <w:p>
            <w:pPr>
              <w:spacing w:after="40"/>
            </w:pPr>
            <w:r/>
            <w:r>
              <w:rPr>
                <w:rFonts w:ascii="Calibri" w:hAnsi="Calibri"/>
                <w:b w:val="0"/>
                <w:color w:val="24313A"/>
                <w:sz w:val="17"/>
              </w:rPr>
              <w:t>6</w:t>
            </w:r>
          </w:p>
        </w:tc>
        <w:tc>
          <w:tcPr>
            <w:tcW w:type="dxa" w:w="3816"/>
            <w:vAlign w:val="center"/>
            <w:shd w:fill="F3F6F5"/>
          </w:tcPr>
          <w:p>
            <w:pPr>
              <w:spacing w:after="40"/>
            </w:pPr>
            <w:r/>
            <w:r>
              <w:rPr>
                <w:rFonts w:ascii="Calibri" w:hAnsi="Calibri"/>
                <w:b w:val="0"/>
                <w:color w:val="24313A"/>
                <w:sz w:val="17"/>
              </w:rPr>
              <w:t>Eliamos Villas Hotel &amp; Spa</w:t>
            </w:r>
          </w:p>
        </w:tc>
        <w:tc>
          <w:tcPr>
            <w:tcW w:type="dxa" w:w="5112"/>
            <w:vAlign w:val="center"/>
            <w:shd w:fill="F3F6F5"/>
          </w:tcPr>
          <w:p>
            <w:pPr>
              <w:spacing w:after="40"/>
            </w:pPr>
            <w:r/>
            <w:r>
              <w:rPr>
                <w:rFonts w:ascii="Calibri" w:hAnsi="Calibri"/>
                <w:b w:val="0"/>
                <w:color w:val="24313A"/>
                <w:sz w:val="17"/>
              </w:rPr>
              <w:t>Top-10 single-property reference</w:t>
            </w:r>
          </w:p>
        </w:tc>
      </w:tr>
      <w:tr>
        <w:tc>
          <w:tcPr>
            <w:tcW w:type="dxa" w:w="792"/>
            <w:vAlign w:val="center"/>
          </w:tcPr>
          <w:p>
            <w:pPr>
              <w:spacing w:after="40"/>
            </w:pPr>
            <w:r/>
            <w:r>
              <w:rPr>
                <w:rFonts w:ascii="Calibri" w:hAnsi="Calibri"/>
                <w:b w:val="0"/>
                <w:color w:val="24313A"/>
                <w:sz w:val="17"/>
              </w:rPr>
              <w:t>7</w:t>
            </w:r>
          </w:p>
        </w:tc>
        <w:tc>
          <w:tcPr>
            <w:tcW w:type="dxa" w:w="3816"/>
            <w:vAlign w:val="center"/>
          </w:tcPr>
          <w:p>
            <w:pPr>
              <w:spacing w:after="40"/>
            </w:pPr>
            <w:r/>
            <w:r>
              <w:rPr>
                <w:rFonts w:ascii="Calibri" w:hAnsi="Calibri"/>
                <w:b w:val="0"/>
                <w:color w:val="24313A"/>
                <w:sz w:val="17"/>
              </w:rPr>
              <w:t>Silena</w:t>
            </w:r>
          </w:p>
        </w:tc>
        <w:tc>
          <w:tcPr>
            <w:tcW w:type="dxa" w:w="5112"/>
            <w:vAlign w:val="center"/>
          </w:tcPr>
          <w:p>
            <w:pPr>
              <w:spacing w:after="40"/>
            </w:pPr>
            <w:r/>
            <w:r>
              <w:rPr>
                <w:rFonts w:ascii="Calibri" w:hAnsi="Calibri"/>
                <w:b w:val="0"/>
                <w:color w:val="24313A"/>
                <w:sz w:val="17"/>
              </w:rPr>
              <w:t>Top-10 single-property reference</w:t>
            </w:r>
          </w:p>
        </w:tc>
      </w:tr>
      <w:tr>
        <w:tc>
          <w:tcPr>
            <w:tcW w:type="dxa" w:w="792"/>
            <w:vAlign w:val="center"/>
            <w:shd w:fill="F3F6F5"/>
          </w:tcPr>
          <w:p>
            <w:pPr>
              <w:spacing w:after="40"/>
            </w:pPr>
            <w:r/>
            <w:r>
              <w:rPr>
                <w:rFonts w:ascii="Calibri" w:hAnsi="Calibri"/>
                <w:b w:val="0"/>
                <w:color w:val="24313A"/>
                <w:sz w:val="17"/>
              </w:rPr>
              <w:t>8</w:t>
            </w:r>
          </w:p>
        </w:tc>
        <w:tc>
          <w:tcPr>
            <w:tcW w:type="dxa" w:w="3816"/>
            <w:vAlign w:val="center"/>
            <w:shd w:fill="F3F6F5"/>
          </w:tcPr>
          <w:p>
            <w:pPr>
              <w:spacing w:after="40"/>
            </w:pPr>
            <w:r/>
            <w:r>
              <w:rPr>
                <w:rFonts w:ascii="Calibri" w:hAnsi="Calibri"/>
                <w:b w:val="0"/>
                <w:color w:val="24313A"/>
                <w:sz w:val="17"/>
              </w:rPr>
              <w:t>Musha Cay</w:t>
            </w:r>
          </w:p>
        </w:tc>
        <w:tc>
          <w:tcPr>
            <w:tcW w:type="dxa" w:w="5112"/>
            <w:vAlign w:val="center"/>
            <w:shd w:fill="F3F6F5"/>
          </w:tcPr>
          <w:p>
            <w:pPr>
              <w:spacing w:after="40"/>
            </w:pPr>
            <w:r/>
            <w:r>
              <w:rPr>
                <w:rFonts w:ascii="Calibri" w:hAnsi="Calibri"/>
                <w:b w:val="0"/>
                <w:color w:val="24313A"/>
                <w:sz w:val="17"/>
              </w:rPr>
              <w:t>Top-10 single-property reference</w:t>
            </w:r>
          </w:p>
        </w:tc>
      </w:tr>
      <w:tr>
        <w:tc>
          <w:tcPr>
            <w:tcW w:type="dxa" w:w="792"/>
            <w:vAlign w:val="center"/>
          </w:tcPr>
          <w:p>
            <w:pPr>
              <w:spacing w:after="40"/>
            </w:pPr>
            <w:r/>
            <w:r>
              <w:rPr>
                <w:rFonts w:ascii="Calibri" w:hAnsi="Calibri"/>
                <w:b w:val="0"/>
                <w:color w:val="24313A"/>
                <w:sz w:val="17"/>
              </w:rPr>
              <w:t>9</w:t>
            </w:r>
          </w:p>
        </w:tc>
        <w:tc>
          <w:tcPr>
            <w:tcW w:type="dxa" w:w="3816"/>
            <w:vAlign w:val="center"/>
          </w:tcPr>
          <w:p>
            <w:pPr>
              <w:spacing w:after="40"/>
            </w:pPr>
            <w:r/>
            <w:r>
              <w:rPr>
                <w:rFonts w:ascii="Calibri" w:hAnsi="Calibri"/>
                <w:b w:val="0"/>
                <w:color w:val="24313A"/>
                <w:sz w:val="17"/>
              </w:rPr>
              <w:t>Bawah Reserve</w:t>
            </w:r>
          </w:p>
        </w:tc>
        <w:tc>
          <w:tcPr>
            <w:tcW w:type="dxa" w:w="5112"/>
            <w:vAlign w:val="center"/>
          </w:tcPr>
          <w:p>
            <w:pPr>
              <w:spacing w:after="40"/>
            </w:pPr>
            <w:r/>
            <w:r>
              <w:rPr>
                <w:rFonts w:ascii="Calibri" w:hAnsi="Calibri"/>
                <w:b w:val="0"/>
                <w:color w:val="24313A"/>
                <w:sz w:val="17"/>
              </w:rPr>
              <w:t>Top-10 single-property reference</w:t>
            </w:r>
          </w:p>
        </w:tc>
      </w:tr>
      <w:tr>
        <w:tc>
          <w:tcPr>
            <w:tcW w:type="dxa" w:w="792"/>
            <w:vAlign w:val="center"/>
            <w:shd w:fill="F3F6F5"/>
          </w:tcPr>
          <w:p>
            <w:pPr>
              <w:spacing w:after="40"/>
            </w:pPr>
            <w:r/>
            <w:r>
              <w:rPr>
                <w:rFonts w:ascii="Calibri" w:hAnsi="Calibri"/>
                <w:b w:val="0"/>
                <w:color w:val="24313A"/>
                <w:sz w:val="17"/>
              </w:rPr>
              <w:t>10</w:t>
            </w:r>
          </w:p>
        </w:tc>
        <w:tc>
          <w:tcPr>
            <w:tcW w:type="dxa" w:w="3816"/>
            <w:vAlign w:val="center"/>
            <w:shd w:fill="F3F6F5"/>
          </w:tcPr>
          <w:p>
            <w:pPr>
              <w:spacing w:after="40"/>
            </w:pPr>
            <w:r/>
            <w:r>
              <w:rPr>
                <w:rFonts w:ascii="Calibri" w:hAnsi="Calibri"/>
                <w:b w:val="0"/>
                <w:color w:val="24313A"/>
                <w:sz w:val="17"/>
              </w:rPr>
              <w:t>Colette’s Bed &amp; Breakfast</w:t>
            </w:r>
          </w:p>
        </w:tc>
        <w:tc>
          <w:tcPr>
            <w:tcW w:type="dxa" w:w="5112"/>
            <w:vAlign w:val="center"/>
            <w:shd w:fill="F3F6F5"/>
          </w:tcPr>
          <w:p>
            <w:pPr>
              <w:spacing w:after="40"/>
            </w:pPr>
            <w:r/>
            <w:r>
              <w:rPr>
                <w:rFonts w:ascii="Calibri" w:hAnsi="Calibri"/>
                <w:b w:val="0"/>
                <w:color w:val="24313A"/>
                <w:sz w:val="17"/>
              </w:rPr>
              <w:t>Top-10 single-property reference</w:t>
            </w:r>
          </w:p>
        </w:tc>
      </w:tr>
      <w:tr>
        <w:tc>
          <w:tcPr>
            <w:tcW w:type="dxa" w:w="792"/>
            <w:vAlign w:val="center"/>
          </w:tcPr>
          <w:p>
            <w:pPr>
              <w:spacing w:after="40"/>
            </w:pPr>
            <w:r/>
            <w:r>
              <w:rPr>
                <w:rFonts w:ascii="Calibri" w:hAnsi="Calibri"/>
                <w:b w:val="0"/>
                <w:color w:val="24313A"/>
                <w:sz w:val="17"/>
              </w:rPr>
              <w:t>11</w:t>
            </w:r>
          </w:p>
        </w:tc>
        <w:tc>
          <w:tcPr>
            <w:tcW w:type="dxa" w:w="3816"/>
            <w:vAlign w:val="center"/>
          </w:tcPr>
          <w:p>
            <w:pPr>
              <w:spacing w:after="40"/>
            </w:pPr>
            <w:r/>
            <w:r>
              <w:rPr>
                <w:rFonts w:ascii="Calibri" w:hAnsi="Calibri"/>
                <w:b w:val="0"/>
                <w:color w:val="24313A"/>
                <w:sz w:val="17"/>
              </w:rPr>
              <w:t>Hotel &amp; Spa Resort Kaskady</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12</w:t>
            </w:r>
          </w:p>
        </w:tc>
        <w:tc>
          <w:tcPr>
            <w:tcW w:type="dxa" w:w="3816"/>
            <w:vAlign w:val="center"/>
            <w:shd w:fill="F3F6F5"/>
          </w:tcPr>
          <w:p>
            <w:pPr>
              <w:spacing w:after="40"/>
            </w:pPr>
            <w:r/>
            <w:r>
              <w:rPr>
                <w:rFonts w:ascii="Calibri" w:hAnsi="Calibri"/>
                <w:b w:val="0"/>
                <w:color w:val="24313A"/>
                <w:sz w:val="17"/>
              </w:rPr>
              <w:t>Al Moudira</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13</w:t>
            </w:r>
          </w:p>
        </w:tc>
        <w:tc>
          <w:tcPr>
            <w:tcW w:type="dxa" w:w="3816"/>
            <w:vAlign w:val="center"/>
          </w:tcPr>
          <w:p>
            <w:pPr>
              <w:spacing w:after="40"/>
            </w:pPr>
            <w:r/>
            <w:r>
              <w:rPr>
                <w:rFonts w:ascii="Calibri" w:hAnsi="Calibri"/>
                <w:b w:val="0"/>
                <w:color w:val="24313A"/>
                <w:sz w:val="17"/>
              </w:rPr>
              <w:t>Swiss Deluxe Hotels</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14</w:t>
            </w:r>
          </w:p>
        </w:tc>
        <w:tc>
          <w:tcPr>
            <w:tcW w:type="dxa" w:w="3816"/>
            <w:vAlign w:val="center"/>
            <w:shd w:fill="F3F6F5"/>
          </w:tcPr>
          <w:p>
            <w:pPr>
              <w:spacing w:after="40"/>
            </w:pPr>
            <w:r/>
            <w:r>
              <w:rPr>
                <w:rFonts w:ascii="Calibri" w:hAnsi="Calibri"/>
                <w:b w:val="0"/>
                <w:color w:val="24313A"/>
                <w:sz w:val="17"/>
              </w:rPr>
              <w:t>W15 Collection</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15</w:t>
            </w:r>
          </w:p>
        </w:tc>
        <w:tc>
          <w:tcPr>
            <w:tcW w:type="dxa" w:w="3816"/>
            <w:vAlign w:val="center"/>
          </w:tcPr>
          <w:p>
            <w:pPr>
              <w:spacing w:after="40"/>
            </w:pPr>
            <w:r/>
            <w:r>
              <w:rPr>
                <w:rFonts w:ascii="Calibri" w:hAnsi="Calibri"/>
                <w:b w:val="0"/>
                <w:color w:val="24313A"/>
                <w:sz w:val="17"/>
              </w:rPr>
              <w:t>Landa</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16</w:t>
            </w:r>
          </w:p>
        </w:tc>
        <w:tc>
          <w:tcPr>
            <w:tcW w:type="dxa" w:w="3816"/>
            <w:vAlign w:val="center"/>
            <w:shd w:fill="F3F6F5"/>
          </w:tcPr>
          <w:p>
            <w:pPr>
              <w:spacing w:after="40"/>
            </w:pPr>
            <w:r/>
            <w:r>
              <w:rPr>
                <w:rFonts w:ascii="Calibri" w:hAnsi="Calibri"/>
                <w:b w:val="0"/>
                <w:color w:val="24313A"/>
                <w:sz w:val="17"/>
              </w:rPr>
              <w:t>Maison Mastrorelli</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17</w:t>
            </w:r>
          </w:p>
        </w:tc>
        <w:tc>
          <w:tcPr>
            <w:tcW w:type="dxa" w:w="3816"/>
            <w:vAlign w:val="center"/>
          </w:tcPr>
          <w:p>
            <w:pPr>
              <w:spacing w:after="40"/>
            </w:pPr>
            <w:r/>
            <w:r>
              <w:rPr>
                <w:rFonts w:ascii="Calibri" w:hAnsi="Calibri"/>
                <w:b w:val="0"/>
                <w:color w:val="24313A"/>
                <w:sz w:val="17"/>
              </w:rPr>
              <w:t>The Wallace</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18</w:t>
            </w:r>
          </w:p>
        </w:tc>
        <w:tc>
          <w:tcPr>
            <w:tcW w:type="dxa" w:w="3816"/>
            <w:vAlign w:val="center"/>
            <w:shd w:fill="F3F6F5"/>
          </w:tcPr>
          <w:p>
            <w:pPr>
              <w:spacing w:after="40"/>
            </w:pPr>
            <w:r/>
            <w:r>
              <w:rPr>
                <w:rFonts w:ascii="Calibri" w:hAnsi="Calibri"/>
                <w:b w:val="0"/>
                <w:color w:val="24313A"/>
                <w:sz w:val="17"/>
              </w:rPr>
              <w:t>Hotel Paradiso Grottammare</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19</w:t>
            </w:r>
          </w:p>
        </w:tc>
        <w:tc>
          <w:tcPr>
            <w:tcW w:type="dxa" w:w="3816"/>
            <w:vAlign w:val="center"/>
          </w:tcPr>
          <w:p>
            <w:pPr>
              <w:spacing w:after="40"/>
            </w:pPr>
            <w:r/>
            <w:r>
              <w:rPr>
                <w:rFonts w:ascii="Calibri" w:hAnsi="Calibri"/>
                <w:b w:val="0"/>
                <w:color w:val="24313A"/>
                <w:sz w:val="17"/>
              </w:rPr>
              <w:t>Samsara Ubud</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20</w:t>
            </w:r>
          </w:p>
        </w:tc>
        <w:tc>
          <w:tcPr>
            <w:tcW w:type="dxa" w:w="3816"/>
            <w:vAlign w:val="center"/>
            <w:shd w:fill="F3F6F5"/>
          </w:tcPr>
          <w:p>
            <w:pPr>
              <w:spacing w:after="40"/>
            </w:pPr>
            <w:r/>
            <w:r>
              <w:rPr>
                <w:rFonts w:ascii="Calibri" w:hAnsi="Calibri"/>
                <w:b w:val="0"/>
                <w:color w:val="24313A"/>
                <w:sz w:val="17"/>
              </w:rPr>
              <w:t>The Drifter Hotel</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21</w:t>
            </w:r>
          </w:p>
        </w:tc>
        <w:tc>
          <w:tcPr>
            <w:tcW w:type="dxa" w:w="3816"/>
            <w:vAlign w:val="center"/>
          </w:tcPr>
          <w:p>
            <w:pPr>
              <w:spacing w:after="40"/>
            </w:pPr>
            <w:r/>
            <w:r>
              <w:rPr>
                <w:rFonts w:ascii="Calibri" w:hAnsi="Calibri"/>
                <w:b w:val="0"/>
                <w:color w:val="24313A"/>
                <w:sz w:val="17"/>
              </w:rPr>
              <w:t>Rita Izumo Hirata</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22</w:t>
            </w:r>
          </w:p>
        </w:tc>
        <w:tc>
          <w:tcPr>
            <w:tcW w:type="dxa" w:w="3816"/>
            <w:vAlign w:val="center"/>
            <w:shd w:fill="F3F6F5"/>
          </w:tcPr>
          <w:p>
            <w:pPr>
              <w:spacing w:after="40"/>
            </w:pPr>
            <w:r/>
            <w:r>
              <w:rPr>
                <w:rFonts w:ascii="Calibri" w:hAnsi="Calibri"/>
                <w:b w:val="0"/>
                <w:color w:val="24313A"/>
                <w:sz w:val="17"/>
              </w:rPr>
              <w:t>Semi Permanent Hotel</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23</w:t>
            </w:r>
          </w:p>
        </w:tc>
        <w:tc>
          <w:tcPr>
            <w:tcW w:type="dxa" w:w="3816"/>
            <w:vAlign w:val="center"/>
          </w:tcPr>
          <w:p>
            <w:pPr>
              <w:spacing w:after="40"/>
            </w:pPr>
            <w:r/>
            <w:r>
              <w:rPr>
                <w:rFonts w:ascii="Calibri" w:hAnsi="Calibri"/>
                <w:b w:val="0"/>
                <w:color w:val="24313A"/>
                <w:sz w:val="17"/>
              </w:rPr>
              <w:t>Sana Resorts Hotel</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24</w:t>
            </w:r>
          </w:p>
        </w:tc>
        <w:tc>
          <w:tcPr>
            <w:tcW w:type="dxa" w:w="3816"/>
            <w:vAlign w:val="center"/>
            <w:shd w:fill="F3F6F5"/>
          </w:tcPr>
          <w:p>
            <w:pPr>
              <w:spacing w:after="40"/>
            </w:pPr>
            <w:r/>
            <w:r>
              <w:rPr>
                <w:rFonts w:ascii="Calibri" w:hAnsi="Calibri"/>
                <w:b w:val="0"/>
                <w:color w:val="24313A"/>
                <w:sz w:val="17"/>
              </w:rPr>
              <w:t>Teranga Lodges</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25</w:t>
            </w:r>
          </w:p>
        </w:tc>
        <w:tc>
          <w:tcPr>
            <w:tcW w:type="dxa" w:w="3816"/>
            <w:vAlign w:val="center"/>
          </w:tcPr>
          <w:p>
            <w:pPr>
              <w:spacing w:after="40"/>
            </w:pPr>
            <w:r/>
            <w:r>
              <w:rPr>
                <w:rFonts w:ascii="Calibri" w:hAnsi="Calibri"/>
                <w:b w:val="0"/>
                <w:color w:val="24313A"/>
                <w:sz w:val="17"/>
              </w:rPr>
              <w:t>Napa Valley Lodge</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26</w:t>
            </w:r>
          </w:p>
        </w:tc>
        <w:tc>
          <w:tcPr>
            <w:tcW w:type="dxa" w:w="3816"/>
            <w:vAlign w:val="center"/>
            <w:shd w:fill="F3F6F5"/>
          </w:tcPr>
          <w:p>
            <w:pPr>
              <w:spacing w:after="40"/>
            </w:pPr>
            <w:r/>
            <w:r>
              <w:rPr>
                <w:rFonts w:ascii="Calibri" w:hAnsi="Calibri"/>
                <w:b w:val="0"/>
                <w:color w:val="24313A"/>
                <w:sz w:val="17"/>
              </w:rPr>
              <w:t>Attitude Hotels</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27</w:t>
            </w:r>
          </w:p>
        </w:tc>
        <w:tc>
          <w:tcPr>
            <w:tcW w:type="dxa" w:w="3816"/>
            <w:vAlign w:val="center"/>
          </w:tcPr>
          <w:p>
            <w:pPr>
              <w:spacing w:after="40"/>
            </w:pPr>
            <w:r/>
            <w:r>
              <w:rPr>
                <w:rFonts w:ascii="Calibri" w:hAnsi="Calibri"/>
                <w:b w:val="0"/>
                <w:color w:val="24313A"/>
                <w:sz w:val="17"/>
              </w:rPr>
              <w:t>Le Crans Hotel &amp; Spa</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28</w:t>
            </w:r>
          </w:p>
        </w:tc>
        <w:tc>
          <w:tcPr>
            <w:tcW w:type="dxa" w:w="3816"/>
            <w:vAlign w:val="center"/>
            <w:shd w:fill="F3F6F5"/>
          </w:tcPr>
          <w:p>
            <w:pPr>
              <w:spacing w:after="40"/>
            </w:pPr>
            <w:r/>
            <w:r>
              <w:rPr>
                <w:rFonts w:ascii="Calibri" w:hAnsi="Calibri"/>
                <w:b w:val="0"/>
                <w:color w:val="24313A"/>
                <w:sz w:val="17"/>
              </w:rPr>
              <w:t>Tsugito</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29</w:t>
            </w:r>
          </w:p>
        </w:tc>
        <w:tc>
          <w:tcPr>
            <w:tcW w:type="dxa" w:w="3816"/>
            <w:vAlign w:val="center"/>
          </w:tcPr>
          <w:p>
            <w:pPr>
              <w:spacing w:after="40"/>
            </w:pPr>
            <w:r/>
            <w:r>
              <w:rPr>
                <w:rFonts w:ascii="Calibri" w:hAnsi="Calibri"/>
                <w:b w:val="0"/>
                <w:color w:val="24313A"/>
                <w:sz w:val="17"/>
              </w:rPr>
              <w:t>The Corner Hotel</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30</w:t>
            </w:r>
          </w:p>
        </w:tc>
        <w:tc>
          <w:tcPr>
            <w:tcW w:type="dxa" w:w="3816"/>
            <w:vAlign w:val="center"/>
            <w:shd w:fill="F3F6F5"/>
          </w:tcPr>
          <w:p>
            <w:pPr>
              <w:spacing w:after="40"/>
            </w:pPr>
            <w:r/>
            <w:r>
              <w:rPr>
                <w:rFonts w:ascii="Calibri" w:hAnsi="Calibri"/>
                <w:b w:val="0"/>
                <w:color w:val="24313A"/>
                <w:sz w:val="17"/>
              </w:rPr>
              <w:t>K11 Artus</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31</w:t>
            </w:r>
          </w:p>
        </w:tc>
        <w:tc>
          <w:tcPr>
            <w:tcW w:type="dxa" w:w="3816"/>
            <w:vAlign w:val="center"/>
          </w:tcPr>
          <w:p>
            <w:pPr>
              <w:spacing w:after="40"/>
            </w:pPr>
            <w:r/>
            <w:r>
              <w:rPr>
                <w:rFonts w:ascii="Calibri" w:hAnsi="Calibri"/>
                <w:b w:val="0"/>
                <w:color w:val="24313A"/>
                <w:sz w:val="17"/>
              </w:rPr>
              <w:t>Amigo Motor Lodge</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32</w:t>
            </w:r>
          </w:p>
        </w:tc>
        <w:tc>
          <w:tcPr>
            <w:tcW w:type="dxa" w:w="3816"/>
            <w:vAlign w:val="center"/>
            <w:shd w:fill="F3F6F5"/>
          </w:tcPr>
          <w:p>
            <w:pPr>
              <w:spacing w:after="40"/>
            </w:pPr>
            <w:r/>
            <w:r>
              <w:rPr>
                <w:rFonts w:ascii="Calibri" w:hAnsi="Calibri"/>
                <w:b w:val="0"/>
                <w:color w:val="24313A"/>
                <w:sz w:val="17"/>
              </w:rPr>
              <w:t>The Gage Hotel</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33</w:t>
            </w:r>
          </w:p>
        </w:tc>
        <w:tc>
          <w:tcPr>
            <w:tcW w:type="dxa" w:w="3816"/>
            <w:vAlign w:val="center"/>
          </w:tcPr>
          <w:p>
            <w:pPr>
              <w:spacing w:after="40"/>
            </w:pPr>
            <w:r/>
            <w:r>
              <w:rPr>
                <w:rFonts w:ascii="Calibri" w:hAnsi="Calibri"/>
                <w:b w:val="0"/>
                <w:color w:val="24313A"/>
                <w:sz w:val="17"/>
              </w:rPr>
              <w:t>Xigera</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34</w:t>
            </w:r>
          </w:p>
        </w:tc>
        <w:tc>
          <w:tcPr>
            <w:tcW w:type="dxa" w:w="3816"/>
            <w:vAlign w:val="center"/>
            <w:shd w:fill="F3F6F5"/>
          </w:tcPr>
          <w:p>
            <w:pPr>
              <w:spacing w:after="40"/>
            </w:pPr>
            <w:r/>
            <w:r>
              <w:rPr>
                <w:rFonts w:ascii="Calibri" w:hAnsi="Calibri"/>
                <w:b w:val="0"/>
                <w:color w:val="24313A"/>
                <w:sz w:val="17"/>
              </w:rPr>
              <w:t>Hotel Atlantida</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35</w:t>
            </w:r>
          </w:p>
        </w:tc>
        <w:tc>
          <w:tcPr>
            <w:tcW w:type="dxa" w:w="3816"/>
            <w:vAlign w:val="center"/>
          </w:tcPr>
          <w:p>
            <w:pPr>
              <w:spacing w:after="40"/>
            </w:pPr>
            <w:r/>
            <w:r>
              <w:rPr>
                <w:rFonts w:ascii="Calibri" w:hAnsi="Calibri"/>
                <w:b w:val="0"/>
                <w:color w:val="24313A"/>
                <w:sz w:val="17"/>
              </w:rPr>
              <w:t>Onefinestay</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36</w:t>
            </w:r>
          </w:p>
        </w:tc>
        <w:tc>
          <w:tcPr>
            <w:tcW w:type="dxa" w:w="3816"/>
            <w:vAlign w:val="center"/>
            <w:shd w:fill="F3F6F5"/>
          </w:tcPr>
          <w:p>
            <w:pPr>
              <w:spacing w:after="40"/>
            </w:pPr>
            <w:r/>
            <w:r>
              <w:rPr>
                <w:rFonts w:ascii="Calibri" w:hAnsi="Calibri"/>
                <w:b w:val="0"/>
                <w:color w:val="24313A"/>
                <w:sz w:val="17"/>
              </w:rPr>
              <w:t>Plum Guide</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37</w:t>
            </w:r>
          </w:p>
        </w:tc>
        <w:tc>
          <w:tcPr>
            <w:tcW w:type="dxa" w:w="3816"/>
            <w:vAlign w:val="center"/>
          </w:tcPr>
          <w:p>
            <w:pPr>
              <w:spacing w:after="40"/>
            </w:pPr>
            <w:r/>
            <w:r>
              <w:rPr>
                <w:rFonts w:ascii="Calibri" w:hAnsi="Calibri"/>
                <w:b w:val="0"/>
                <w:color w:val="24313A"/>
                <w:sz w:val="17"/>
              </w:rPr>
              <w:t>Sun King Vacation Rentals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38</w:t>
            </w:r>
          </w:p>
        </w:tc>
        <w:tc>
          <w:tcPr>
            <w:tcW w:type="dxa" w:w="3816"/>
            <w:vAlign w:val="center"/>
            <w:shd w:fill="F3F6F5"/>
          </w:tcPr>
          <w:p>
            <w:pPr>
              <w:spacing w:after="40"/>
            </w:pPr>
            <w:r/>
            <w:r>
              <w:rPr>
                <w:rFonts w:ascii="Calibri" w:hAnsi="Calibri"/>
                <w:b w:val="0"/>
                <w:color w:val="24313A"/>
                <w:sz w:val="17"/>
              </w:rPr>
              <w:t>Inaterra</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39</w:t>
            </w:r>
          </w:p>
        </w:tc>
        <w:tc>
          <w:tcPr>
            <w:tcW w:type="dxa" w:w="3816"/>
            <w:vAlign w:val="center"/>
          </w:tcPr>
          <w:p>
            <w:pPr>
              <w:spacing w:after="40"/>
            </w:pPr>
            <w:r/>
            <w:r>
              <w:rPr>
                <w:rFonts w:ascii="Calibri" w:hAnsi="Calibri"/>
                <w:b w:val="0"/>
                <w:color w:val="24313A"/>
                <w:sz w:val="17"/>
              </w:rPr>
              <w:t>LVH Global</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40</w:t>
            </w:r>
          </w:p>
        </w:tc>
        <w:tc>
          <w:tcPr>
            <w:tcW w:type="dxa" w:w="3816"/>
            <w:vAlign w:val="center"/>
            <w:shd w:fill="F3F6F5"/>
          </w:tcPr>
          <w:p>
            <w:pPr>
              <w:spacing w:after="40"/>
            </w:pPr>
            <w:r/>
            <w:r>
              <w:rPr>
                <w:rFonts w:ascii="Calibri" w:hAnsi="Calibri"/>
                <w:b w:val="0"/>
                <w:color w:val="24313A"/>
                <w:sz w:val="17"/>
              </w:rPr>
              <w:t>Cuvee</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41</w:t>
            </w:r>
          </w:p>
        </w:tc>
        <w:tc>
          <w:tcPr>
            <w:tcW w:type="dxa" w:w="3816"/>
            <w:vAlign w:val="center"/>
          </w:tcPr>
          <w:p>
            <w:pPr>
              <w:spacing w:after="40"/>
            </w:pPr>
            <w:r/>
            <w:r>
              <w:rPr>
                <w:rFonts w:ascii="Calibri" w:hAnsi="Calibri"/>
                <w:b w:val="0"/>
                <w:color w:val="24313A"/>
                <w:sz w:val="17"/>
              </w:rPr>
              <w:t>Smiling House</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42</w:t>
            </w:r>
          </w:p>
        </w:tc>
        <w:tc>
          <w:tcPr>
            <w:tcW w:type="dxa" w:w="3816"/>
            <w:vAlign w:val="center"/>
            <w:shd w:fill="F3F6F5"/>
          </w:tcPr>
          <w:p>
            <w:pPr>
              <w:spacing w:after="40"/>
            </w:pPr>
            <w:r/>
            <w:r>
              <w:rPr>
                <w:rFonts w:ascii="Calibri" w:hAnsi="Calibri"/>
                <w:b w:val="0"/>
                <w:color w:val="24313A"/>
                <w:sz w:val="17"/>
              </w:rPr>
              <w:t>All Luxury Apartments</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43</w:t>
            </w:r>
          </w:p>
        </w:tc>
        <w:tc>
          <w:tcPr>
            <w:tcW w:type="dxa" w:w="3816"/>
            <w:vAlign w:val="center"/>
          </w:tcPr>
          <w:p>
            <w:pPr>
              <w:spacing w:after="40"/>
            </w:pPr>
            <w:r/>
            <w:r>
              <w:rPr>
                <w:rFonts w:ascii="Calibri" w:hAnsi="Calibri"/>
                <w:b w:val="0"/>
                <w:color w:val="24313A"/>
                <w:sz w:val="17"/>
              </w:rPr>
              <w:t>Oliver’s Travels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44</w:t>
            </w:r>
          </w:p>
        </w:tc>
        <w:tc>
          <w:tcPr>
            <w:tcW w:type="dxa" w:w="3816"/>
            <w:vAlign w:val="center"/>
            <w:shd w:fill="F3F6F5"/>
          </w:tcPr>
          <w:p>
            <w:pPr>
              <w:spacing w:after="40"/>
            </w:pPr>
            <w:r/>
            <w:r>
              <w:rPr>
                <w:rFonts w:ascii="Calibri" w:hAnsi="Calibri"/>
                <w:b w:val="0"/>
                <w:color w:val="24313A"/>
                <w:sz w:val="17"/>
              </w:rPr>
              <w:t>HVN</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45</w:t>
            </w:r>
          </w:p>
        </w:tc>
        <w:tc>
          <w:tcPr>
            <w:tcW w:type="dxa" w:w="3816"/>
            <w:vAlign w:val="center"/>
          </w:tcPr>
          <w:p>
            <w:pPr>
              <w:spacing w:after="40"/>
            </w:pPr>
            <w:r/>
            <w:r>
              <w:rPr>
                <w:rFonts w:ascii="Calibri" w:hAnsi="Calibri"/>
                <w:b w:val="0"/>
                <w:color w:val="24313A"/>
                <w:sz w:val="17"/>
              </w:rPr>
              <w:t>Vacasa</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46</w:t>
            </w:r>
          </w:p>
        </w:tc>
        <w:tc>
          <w:tcPr>
            <w:tcW w:type="dxa" w:w="3816"/>
            <w:vAlign w:val="center"/>
            <w:shd w:fill="F3F6F5"/>
          </w:tcPr>
          <w:p>
            <w:pPr>
              <w:spacing w:after="40"/>
            </w:pPr>
            <w:r/>
            <w:r>
              <w:rPr>
                <w:rFonts w:ascii="Calibri" w:hAnsi="Calibri"/>
                <w:b w:val="0"/>
                <w:color w:val="24313A"/>
                <w:sz w:val="17"/>
              </w:rPr>
              <w:t>HOUFY</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47</w:t>
            </w:r>
          </w:p>
        </w:tc>
        <w:tc>
          <w:tcPr>
            <w:tcW w:type="dxa" w:w="3816"/>
            <w:vAlign w:val="center"/>
          </w:tcPr>
          <w:p>
            <w:pPr>
              <w:spacing w:after="40"/>
            </w:pPr>
            <w:r/>
            <w:r>
              <w:rPr>
                <w:rFonts w:ascii="Calibri" w:hAnsi="Calibri"/>
                <w:b w:val="0"/>
                <w:color w:val="24313A"/>
                <w:sz w:val="17"/>
              </w:rPr>
              <w:t>Evolve Vacation Rental</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48</w:t>
            </w:r>
          </w:p>
        </w:tc>
        <w:tc>
          <w:tcPr>
            <w:tcW w:type="dxa" w:w="3816"/>
            <w:vAlign w:val="center"/>
            <w:shd w:fill="F3F6F5"/>
          </w:tcPr>
          <w:p>
            <w:pPr>
              <w:spacing w:after="40"/>
            </w:pPr>
            <w:r/>
            <w:r>
              <w:rPr>
                <w:rFonts w:ascii="Calibri" w:hAnsi="Calibri"/>
                <w:b w:val="0"/>
                <w:color w:val="24313A"/>
                <w:sz w:val="17"/>
              </w:rPr>
              <w:t>Hotels.com</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49</w:t>
            </w:r>
          </w:p>
        </w:tc>
        <w:tc>
          <w:tcPr>
            <w:tcW w:type="dxa" w:w="3816"/>
            <w:vAlign w:val="center"/>
          </w:tcPr>
          <w:p>
            <w:pPr>
              <w:spacing w:after="40"/>
            </w:pPr>
            <w:r/>
            <w:r>
              <w:rPr>
                <w:rFonts w:ascii="Calibri" w:hAnsi="Calibri"/>
                <w:b w:val="0"/>
                <w:color w:val="24313A"/>
                <w:sz w:val="17"/>
              </w:rPr>
              <w:t>Airbnb</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50</w:t>
            </w:r>
          </w:p>
        </w:tc>
        <w:tc>
          <w:tcPr>
            <w:tcW w:type="dxa" w:w="3816"/>
            <w:vAlign w:val="center"/>
            <w:shd w:fill="F3F6F5"/>
          </w:tcPr>
          <w:p>
            <w:pPr>
              <w:spacing w:after="40"/>
            </w:pPr>
            <w:r/>
            <w:r>
              <w:rPr>
                <w:rFonts w:ascii="Calibri" w:hAnsi="Calibri"/>
                <w:b w:val="0"/>
                <w:color w:val="24313A"/>
                <w:sz w:val="17"/>
              </w:rPr>
              <w:t>Vrbo</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51</w:t>
            </w:r>
          </w:p>
        </w:tc>
        <w:tc>
          <w:tcPr>
            <w:tcW w:type="dxa" w:w="3816"/>
            <w:vAlign w:val="center"/>
          </w:tcPr>
          <w:p>
            <w:pPr>
              <w:spacing w:after="40"/>
            </w:pPr>
            <w:r/>
            <w:r>
              <w:rPr>
                <w:rFonts w:ascii="Calibri" w:hAnsi="Calibri"/>
                <w:b w:val="0"/>
                <w:color w:val="24313A"/>
                <w:sz w:val="17"/>
              </w:rPr>
              <w:t>Booking.com</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52</w:t>
            </w:r>
          </w:p>
        </w:tc>
        <w:tc>
          <w:tcPr>
            <w:tcW w:type="dxa" w:w="3816"/>
            <w:vAlign w:val="center"/>
            <w:shd w:fill="F3F6F5"/>
          </w:tcPr>
          <w:p>
            <w:pPr>
              <w:spacing w:after="40"/>
            </w:pPr>
            <w:r/>
            <w:r>
              <w:rPr>
                <w:rFonts w:ascii="Calibri" w:hAnsi="Calibri"/>
                <w:b w:val="0"/>
                <w:color w:val="24313A"/>
                <w:sz w:val="17"/>
              </w:rPr>
              <w:t>Agoda</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53</w:t>
            </w:r>
          </w:p>
        </w:tc>
        <w:tc>
          <w:tcPr>
            <w:tcW w:type="dxa" w:w="3816"/>
            <w:vAlign w:val="center"/>
          </w:tcPr>
          <w:p>
            <w:pPr>
              <w:spacing w:after="40"/>
            </w:pPr>
            <w:r/>
            <w:r>
              <w:rPr>
                <w:rFonts w:ascii="Calibri" w:hAnsi="Calibri"/>
                <w:b w:val="0"/>
                <w:color w:val="24313A"/>
                <w:sz w:val="17"/>
              </w:rPr>
              <w:t>Expedia</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54</w:t>
            </w:r>
          </w:p>
        </w:tc>
        <w:tc>
          <w:tcPr>
            <w:tcW w:type="dxa" w:w="3816"/>
            <w:vAlign w:val="center"/>
            <w:shd w:fill="F3F6F5"/>
          </w:tcPr>
          <w:p>
            <w:pPr>
              <w:spacing w:after="40"/>
            </w:pPr>
            <w:r/>
            <w:r>
              <w:rPr>
                <w:rFonts w:ascii="Calibri" w:hAnsi="Calibri"/>
                <w:b w:val="0"/>
                <w:color w:val="24313A"/>
                <w:sz w:val="17"/>
              </w:rPr>
              <w:t>Tripadvisor</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55</w:t>
            </w:r>
          </w:p>
        </w:tc>
        <w:tc>
          <w:tcPr>
            <w:tcW w:type="dxa" w:w="3816"/>
            <w:vAlign w:val="center"/>
          </w:tcPr>
          <w:p>
            <w:pPr>
              <w:spacing w:after="40"/>
            </w:pPr>
            <w:r/>
            <w:r>
              <w:rPr>
                <w:rFonts w:ascii="Calibri" w:hAnsi="Calibri"/>
                <w:b w:val="0"/>
                <w:color w:val="24313A"/>
                <w:sz w:val="17"/>
              </w:rPr>
              <w:t>Sonder</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56</w:t>
            </w:r>
          </w:p>
        </w:tc>
        <w:tc>
          <w:tcPr>
            <w:tcW w:type="dxa" w:w="3816"/>
            <w:vAlign w:val="center"/>
            <w:shd w:fill="F3F6F5"/>
          </w:tcPr>
          <w:p>
            <w:pPr>
              <w:spacing w:after="40"/>
            </w:pPr>
            <w:r/>
            <w:r>
              <w:rPr>
                <w:rFonts w:ascii="Calibri" w:hAnsi="Calibri"/>
                <w:b w:val="0"/>
                <w:color w:val="24313A"/>
                <w:sz w:val="17"/>
              </w:rPr>
              <w:t>AvantStay</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57</w:t>
            </w:r>
          </w:p>
        </w:tc>
        <w:tc>
          <w:tcPr>
            <w:tcW w:type="dxa" w:w="3816"/>
            <w:vAlign w:val="center"/>
          </w:tcPr>
          <w:p>
            <w:pPr>
              <w:spacing w:after="40"/>
            </w:pPr>
            <w:r/>
            <w:r>
              <w:rPr>
                <w:rFonts w:ascii="Calibri" w:hAnsi="Calibri"/>
                <w:b w:val="0"/>
                <w:color w:val="24313A"/>
                <w:sz w:val="17"/>
              </w:rPr>
              <w:t>Inspirato</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58</w:t>
            </w:r>
          </w:p>
        </w:tc>
        <w:tc>
          <w:tcPr>
            <w:tcW w:type="dxa" w:w="3816"/>
            <w:vAlign w:val="center"/>
            <w:shd w:fill="F3F6F5"/>
          </w:tcPr>
          <w:p>
            <w:pPr>
              <w:spacing w:after="40"/>
            </w:pPr>
            <w:r/>
            <w:r>
              <w:rPr>
                <w:rFonts w:ascii="Calibri" w:hAnsi="Calibri"/>
                <w:b w:val="0"/>
                <w:color w:val="24313A"/>
                <w:sz w:val="17"/>
              </w:rPr>
              <w:t>Homes &amp; Villas by Marriott Bonvoy</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59</w:t>
            </w:r>
          </w:p>
        </w:tc>
        <w:tc>
          <w:tcPr>
            <w:tcW w:type="dxa" w:w="3816"/>
            <w:vAlign w:val="center"/>
          </w:tcPr>
          <w:p>
            <w:pPr>
              <w:spacing w:after="40"/>
            </w:pPr>
            <w:r/>
            <w:r>
              <w:rPr>
                <w:rFonts w:ascii="Calibri" w:hAnsi="Calibri"/>
                <w:b w:val="0"/>
                <w:color w:val="24313A"/>
                <w:sz w:val="17"/>
              </w:rPr>
              <w:t>The Thinking Traveller</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60</w:t>
            </w:r>
          </w:p>
        </w:tc>
        <w:tc>
          <w:tcPr>
            <w:tcW w:type="dxa" w:w="3816"/>
            <w:vAlign w:val="center"/>
            <w:shd w:fill="F3F6F5"/>
          </w:tcPr>
          <w:p>
            <w:pPr>
              <w:spacing w:after="40"/>
            </w:pPr>
            <w:r/>
            <w:r>
              <w:rPr>
                <w:rFonts w:ascii="Calibri" w:hAnsi="Calibri"/>
                <w:b w:val="0"/>
                <w:color w:val="24313A"/>
                <w:sz w:val="17"/>
              </w:rPr>
              <w:t>Unique Homestays</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61</w:t>
            </w:r>
          </w:p>
        </w:tc>
        <w:tc>
          <w:tcPr>
            <w:tcW w:type="dxa" w:w="3816"/>
            <w:vAlign w:val="center"/>
          </w:tcPr>
          <w:p>
            <w:pPr>
              <w:spacing w:after="40"/>
            </w:pPr>
            <w:r/>
            <w:r>
              <w:rPr>
                <w:rFonts w:ascii="Calibri" w:hAnsi="Calibri"/>
                <w:b w:val="0"/>
                <w:color w:val="24313A"/>
                <w:sz w:val="17"/>
              </w:rPr>
              <w:t>BoutiqueHomes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62</w:t>
            </w:r>
          </w:p>
        </w:tc>
        <w:tc>
          <w:tcPr>
            <w:tcW w:type="dxa" w:w="3816"/>
            <w:vAlign w:val="center"/>
            <w:shd w:fill="F3F6F5"/>
          </w:tcPr>
          <w:p>
            <w:pPr>
              <w:spacing w:after="40"/>
            </w:pPr>
            <w:r/>
            <w:r>
              <w:rPr>
                <w:rFonts w:ascii="Calibri" w:hAnsi="Calibri"/>
                <w:b w:val="0"/>
                <w:color w:val="24313A"/>
                <w:sz w:val="17"/>
              </w:rPr>
              <w:t>Welcome Beyond</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63</w:t>
            </w:r>
          </w:p>
        </w:tc>
        <w:tc>
          <w:tcPr>
            <w:tcW w:type="dxa" w:w="3816"/>
            <w:vAlign w:val="center"/>
          </w:tcPr>
          <w:p>
            <w:pPr>
              <w:spacing w:after="40"/>
            </w:pPr>
            <w:r/>
            <w:r>
              <w:rPr>
                <w:rFonts w:ascii="Calibri" w:hAnsi="Calibri"/>
                <w:b w:val="0"/>
                <w:color w:val="24313A"/>
                <w:sz w:val="17"/>
              </w:rPr>
              <w:t>CoolStays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64</w:t>
            </w:r>
          </w:p>
        </w:tc>
        <w:tc>
          <w:tcPr>
            <w:tcW w:type="dxa" w:w="3816"/>
            <w:vAlign w:val="center"/>
            <w:shd w:fill="F3F6F5"/>
          </w:tcPr>
          <w:p>
            <w:pPr>
              <w:spacing w:after="40"/>
            </w:pPr>
            <w:r/>
            <w:r>
              <w:rPr>
                <w:rFonts w:ascii="Calibri" w:hAnsi="Calibri"/>
                <w:b w:val="0"/>
                <w:color w:val="24313A"/>
                <w:sz w:val="17"/>
              </w:rPr>
              <w:t>Sawday’s</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65</w:t>
            </w:r>
          </w:p>
        </w:tc>
        <w:tc>
          <w:tcPr>
            <w:tcW w:type="dxa" w:w="3816"/>
            <w:vAlign w:val="center"/>
          </w:tcPr>
          <w:p>
            <w:pPr>
              <w:spacing w:after="40"/>
            </w:pPr>
            <w:r/>
            <w:r>
              <w:rPr>
                <w:rFonts w:ascii="Calibri" w:hAnsi="Calibri"/>
                <w:b w:val="0"/>
                <w:color w:val="24313A"/>
                <w:sz w:val="17"/>
              </w:rPr>
              <w:t>Canopy &amp; Stars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66</w:t>
            </w:r>
          </w:p>
        </w:tc>
        <w:tc>
          <w:tcPr>
            <w:tcW w:type="dxa" w:w="3816"/>
            <w:vAlign w:val="center"/>
            <w:shd w:fill="F3F6F5"/>
          </w:tcPr>
          <w:p>
            <w:pPr>
              <w:spacing w:after="40"/>
            </w:pPr>
            <w:r/>
            <w:r>
              <w:rPr>
                <w:rFonts w:ascii="Calibri" w:hAnsi="Calibri"/>
                <w:b w:val="0"/>
                <w:color w:val="24313A"/>
                <w:sz w:val="17"/>
              </w:rPr>
              <w:t>The Plum Guide</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67</w:t>
            </w:r>
          </w:p>
        </w:tc>
        <w:tc>
          <w:tcPr>
            <w:tcW w:type="dxa" w:w="3816"/>
            <w:vAlign w:val="center"/>
          </w:tcPr>
          <w:p>
            <w:pPr>
              <w:spacing w:after="40"/>
            </w:pPr>
            <w:r/>
            <w:r>
              <w:rPr>
                <w:rFonts w:ascii="Calibri" w:hAnsi="Calibri"/>
                <w:b w:val="0"/>
                <w:color w:val="24313A"/>
                <w:sz w:val="17"/>
              </w:rPr>
              <w:t>Kid &amp; Coe</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68</w:t>
            </w:r>
          </w:p>
        </w:tc>
        <w:tc>
          <w:tcPr>
            <w:tcW w:type="dxa" w:w="3816"/>
            <w:vAlign w:val="center"/>
            <w:shd w:fill="F3F6F5"/>
          </w:tcPr>
          <w:p>
            <w:pPr>
              <w:spacing w:after="40"/>
            </w:pPr>
            <w:r/>
            <w:r>
              <w:rPr>
                <w:rFonts w:ascii="Calibri" w:hAnsi="Calibri"/>
                <w:b w:val="0"/>
                <w:color w:val="24313A"/>
                <w:sz w:val="17"/>
              </w:rPr>
              <w:t>ThirdHome</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69</w:t>
            </w:r>
          </w:p>
        </w:tc>
        <w:tc>
          <w:tcPr>
            <w:tcW w:type="dxa" w:w="3816"/>
            <w:vAlign w:val="center"/>
          </w:tcPr>
          <w:p>
            <w:pPr>
              <w:spacing w:after="40"/>
            </w:pPr>
            <w:r/>
            <w:r>
              <w:rPr>
                <w:rFonts w:ascii="Calibri" w:hAnsi="Calibri"/>
                <w:b w:val="0"/>
                <w:color w:val="24313A"/>
                <w:sz w:val="17"/>
              </w:rPr>
              <w:t>Stay One Degree</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70</w:t>
            </w:r>
          </w:p>
        </w:tc>
        <w:tc>
          <w:tcPr>
            <w:tcW w:type="dxa" w:w="3816"/>
            <w:vAlign w:val="center"/>
            <w:shd w:fill="F3F6F5"/>
          </w:tcPr>
          <w:p>
            <w:pPr>
              <w:spacing w:after="40"/>
            </w:pPr>
            <w:r/>
            <w:r>
              <w:rPr>
                <w:rFonts w:ascii="Calibri" w:hAnsi="Calibri"/>
                <w:b w:val="0"/>
                <w:color w:val="24313A"/>
                <w:sz w:val="17"/>
              </w:rPr>
              <w:t>Villas of Distinction</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71</w:t>
            </w:r>
          </w:p>
        </w:tc>
        <w:tc>
          <w:tcPr>
            <w:tcW w:type="dxa" w:w="3816"/>
            <w:vAlign w:val="center"/>
          </w:tcPr>
          <w:p>
            <w:pPr>
              <w:spacing w:after="40"/>
            </w:pPr>
            <w:r/>
            <w:r>
              <w:rPr>
                <w:rFonts w:ascii="Calibri" w:hAnsi="Calibri"/>
                <w:b w:val="0"/>
                <w:color w:val="24313A"/>
                <w:sz w:val="17"/>
              </w:rPr>
              <w:t>Exceptional Villas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72</w:t>
            </w:r>
          </w:p>
        </w:tc>
        <w:tc>
          <w:tcPr>
            <w:tcW w:type="dxa" w:w="3816"/>
            <w:vAlign w:val="center"/>
            <w:shd w:fill="F3F6F5"/>
          </w:tcPr>
          <w:p>
            <w:pPr>
              <w:spacing w:after="40"/>
            </w:pPr>
            <w:r/>
            <w:r>
              <w:rPr>
                <w:rFonts w:ascii="Calibri" w:hAnsi="Calibri"/>
                <w:b w:val="0"/>
                <w:color w:val="24313A"/>
                <w:sz w:val="17"/>
              </w:rPr>
              <w:t>Wimdu</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73</w:t>
            </w:r>
          </w:p>
        </w:tc>
        <w:tc>
          <w:tcPr>
            <w:tcW w:type="dxa" w:w="3816"/>
            <w:vAlign w:val="center"/>
          </w:tcPr>
          <w:p>
            <w:pPr>
              <w:spacing w:after="40"/>
            </w:pPr>
            <w:r/>
            <w:r>
              <w:rPr>
                <w:rFonts w:ascii="Calibri" w:hAnsi="Calibri"/>
                <w:b w:val="0"/>
                <w:color w:val="24313A"/>
                <w:sz w:val="17"/>
              </w:rPr>
              <w:t>HomeToGo</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74</w:t>
            </w:r>
          </w:p>
        </w:tc>
        <w:tc>
          <w:tcPr>
            <w:tcW w:type="dxa" w:w="3816"/>
            <w:vAlign w:val="center"/>
            <w:shd w:fill="F3F6F5"/>
          </w:tcPr>
          <w:p>
            <w:pPr>
              <w:spacing w:after="40"/>
            </w:pPr>
            <w:r/>
            <w:r>
              <w:rPr>
                <w:rFonts w:ascii="Calibri" w:hAnsi="Calibri"/>
                <w:b w:val="0"/>
                <w:color w:val="24313A"/>
                <w:sz w:val="17"/>
              </w:rPr>
              <w:t>RedAwning</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75</w:t>
            </w:r>
          </w:p>
        </w:tc>
        <w:tc>
          <w:tcPr>
            <w:tcW w:type="dxa" w:w="3816"/>
            <w:vAlign w:val="center"/>
          </w:tcPr>
          <w:p>
            <w:pPr>
              <w:spacing w:after="40"/>
            </w:pPr>
            <w:r/>
            <w:r>
              <w:rPr>
                <w:rFonts w:ascii="Calibri" w:hAnsi="Calibri"/>
                <w:b w:val="0"/>
                <w:color w:val="24313A"/>
                <w:sz w:val="17"/>
              </w:rPr>
              <w:t>TurnKey Vacation Rentals</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76</w:t>
            </w:r>
          </w:p>
        </w:tc>
        <w:tc>
          <w:tcPr>
            <w:tcW w:type="dxa" w:w="3816"/>
            <w:vAlign w:val="center"/>
            <w:shd w:fill="F3F6F5"/>
          </w:tcPr>
          <w:p>
            <w:pPr>
              <w:spacing w:after="40"/>
            </w:pPr>
            <w:r/>
            <w:r>
              <w:rPr>
                <w:rFonts w:ascii="Calibri" w:hAnsi="Calibri"/>
                <w:b w:val="0"/>
                <w:color w:val="24313A"/>
                <w:sz w:val="17"/>
              </w:rPr>
              <w:t>Natural Retreats</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77</w:t>
            </w:r>
          </w:p>
        </w:tc>
        <w:tc>
          <w:tcPr>
            <w:tcW w:type="dxa" w:w="3816"/>
            <w:vAlign w:val="center"/>
          </w:tcPr>
          <w:p>
            <w:pPr>
              <w:spacing w:after="40"/>
            </w:pPr>
            <w:r/>
            <w:r>
              <w:rPr>
                <w:rFonts w:ascii="Calibri" w:hAnsi="Calibri"/>
                <w:b w:val="0"/>
                <w:color w:val="24313A"/>
                <w:sz w:val="17"/>
              </w:rPr>
              <w:t>Blueground</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78</w:t>
            </w:r>
          </w:p>
        </w:tc>
        <w:tc>
          <w:tcPr>
            <w:tcW w:type="dxa" w:w="3816"/>
            <w:vAlign w:val="center"/>
            <w:shd w:fill="F3F6F5"/>
          </w:tcPr>
          <w:p>
            <w:pPr>
              <w:spacing w:after="40"/>
            </w:pPr>
            <w:r/>
            <w:r>
              <w:rPr>
                <w:rFonts w:ascii="Calibri" w:hAnsi="Calibri"/>
                <w:b w:val="0"/>
                <w:color w:val="24313A"/>
                <w:sz w:val="17"/>
              </w:rPr>
              <w:t>Mint House</w:t>
            </w:r>
          </w:p>
        </w:tc>
        <w:tc>
          <w:tcPr>
            <w:tcW w:type="dxa" w:w="5112"/>
            <w:vAlign w:val="center"/>
            <w:shd w:fill="F3F6F5"/>
          </w:tcPr>
          <w:p>
            <w:pPr>
              <w:spacing w:after="40"/>
            </w:pPr>
            <w:r/>
            <w:r>
              <w:rPr>
                <w:rFonts w:ascii="Calibri" w:hAnsi="Calibri"/>
                <w:b w:val="0"/>
                <w:color w:val="24313A"/>
                <w:sz w:val="17"/>
              </w:rPr>
              <w:t>Vacation-rental / travel conversion reference</w:t>
            </w:r>
          </w:p>
        </w:tc>
      </w:tr>
      <w:tr>
        <w:tc>
          <w:tcPr>
            <w:tcW w:type="dxa" w:w="792"/>
            <w:vAlign w:val="center"/>
          </w:tcPr>
          <w:p>
            <w:pPr>
              <w:spacing w:after="40"/>
            </w:pPr>
            <w:r/>
            <w:r>
              <w:rPr>
                <w:rFonts w:ascii="Calibri" w:hAnsi="Calibri"/>
                <w:b w:val="0"/>
                <w:color w:val="24313A"/>
                <w:sz w:val="17"/>
              </w:rPr>
              <w:t>79</w:t>
            </w:r>
          </w:p>
        </w:tc>
        <w:tc>
          <w:tcPr>
            <w:tcW w:type="dxa" w:w="3816"/>
            <w:vAlign w:val="center"/>
          </w:tcPr>
          <w:p>
            <w:pPr>
              <w:spacing w:after="40"/>
            </w:pPr>
            <w:r/>
            <w:r>
              <w:rPr>
                <w:rFonts w:ascii="Calibri" w:hAnsi="Calibri"/>
                <w:b w:val="0"/>
                <w:color w:val="24313A"/>
                <w:sz w:val="17"/>
              </w:rPr>
              <w:t>Sonder The Heid</w:t>
            </w:r>
          </w:p>
        </w:tc>
        <w:tc>
          <w:tcPr>
            <w:tcW w:type="dxa" w:w="5112"/>
            <w:vAlign w:val="center"/>
          </w:tcPr>
          <w:p>
            <w:pPr>
              <w:spacing w:after="40"/>
            </w:pPr>
            <w:r/>
            <w:r>
              <w:rPr>
                <w:rFonts w:ascii="Calibri" w:hAnsi="Calibri"/>
                <w:b w:val="0"/>
                <w:color w:val="24313A"/>
                <w:sz w:val="17"/>
              </w:rPr>
              <w:t>Vacation-rental / travel conversion reference</w:t>
            </w:r>
          </w:p>
        </w:tc>
      </w:tr>
      <w:tr>
        <w:tc>
          <w:tcPr>
            <w:tcW w:type="dxa" w:w="792"/>
            <w:vAlign w:val="center"/>
            <w:shd w:fill="F3F6F5"/>
          </w:tcPr>
          <w:p>
            <w:pPr>
              <w:spacing w:after="40"/>
            </w:pPr>
            <w:r/>
            <w:r>
              <w:rPr>
                <w:rFonts w:ascii="Calibri" w:hAnsi="Calibri"/>
                <w:b w:val="0"/>
                <w:color w:val="24313A"/>
                <w:sz w:val="17"/>
              </w:rPr>
              <w:t>80</w:t>
            </w:r>
          </w:p>
        </w:tc>
        <w:tc>
          <w:tcPr>
            <w:tcW w:type="dxa" w:w="3816"/>
            <w:vAlign w:val="center"/>
            <w:shd w:fill="F3F6F5"/>
          </w:tcPr>
          <w:p>
            <w:pPr>
              <w:spacing w:after="40"/>
            </w:pPr>
            <w:r/>
            <w:r>
              <w:rPr>
                <w:rFonts w:ascii="Calibri" w:hAnsi="Calibri"/>
                <w:b w:val="0"/>
                <w:color w:val="24313A"/>
                <w:sz w:val="17"/>
              </w:rPr>
              <w:t>Getaway House</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81</w:t>
            </w:r>
          </w:p>
        </w:tc>
        <w:tc>
          <w:tcPr>
            <w:tcW w:type="dxa" w:w="3816"/>
            <w:vAlign w:val="center"/>
          </w:tcPr>
          <w:p>
            <w:pPr>
              <w:spacing w:after="40"/>
            </w:pPr>
            <w:r/>
            <w:r>
              <w:rPr>
                <w:rFonts w:ascii="Calibri" w:hAnsi="Calibri"/>
                <w:b w:val="0"/>
                <w:color w:val="24313A"/>
                <w:sz w:val="17"/>
              </w:rPr>
              <w:t>AutoCamp</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82</w:t>
            </w:r>
          </w:p>
        </w:tc>
        <w:tc>
          <w:tcPr>
            <w:tcW w:type="dxa" w:w="3816"/>
            <w:vAlign w:val="center"/>
            <w:shd w:fill="F3F6F5"/>
          </w:tcPr>
          <w:p>
            <w:pPr>
              <w:spacing w:after="40"/>
            </w:pPr>
            <w:r/>
            <w:r>
              <w:rPr>
                <w:rFonts w:ascii="Calibri" w:hAnsi="Calibri"/>
                <w:b w:val="0"/>
                <w:color w:val="24313A"/>
                <w:sz w:val="17"/>
              </w:rPr>
              <w:t>Habitas</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83</w:t>
            </w:r>
          </w:p>
        </w:tc>
        <w:tc>
          <w:tcPr>
            <w:tcW w:type="dxa" w:w="3816"/>
            <w:vAlign w:val="center"/>
          </w:tcPr>
          <w:p>
            <w:pPr>
              <w:spacing w:after="40"/>
            </w:pPr>
            <w:r/>
            <w:r>
              <w:rPr>
                <w:rFonts w:ascii="Calibri" w:hAnsi="Calibri"/>
                <w:b w:val="0"/>
                <w:color w:val="24313A"/>
                <w:sz w:val="17"/>
              </w:rPr>
              <w:t>The Newt in Somerset</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84</w:t>
            </w:r>
          </w:p>
        </w:tc>
        <w:tc>
          <w:tcPr>
            <w:tcW w:type="dxa" w:w="3816"/>
            <w:vAlign w:val="center"/>
            <w:shd w:fill="F3F6F5"/>
          </w:tcPr>
          <w:p>
            <w:pPr>
              <w:spacing w:after="40"/>
            </w:pPr>
            <w:r/>
            <w:r>
              <w:rPr>
                <w:rFonts w:ascii="Calibri" w:hAnsi="Calibri"/>
                <w:b w:val="0"/>
                <w:color w:val="24313A"/>
                <w:sz w:val="17"/>
              </w:rPr>
              <w:t>Grove of Narberth</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85</w:t>
            </w:r>
          </w:p>
        </w:tc>
        <w:tc>
          <w:tcPr>
            <w:tcW w:type="dxa" w:w="3816"/>
            <w:vAlign w:val="center"/>
          </w:tcPr>
          <w:p>
            <w:pPr>
              <w:spacing w:after="40"/>
            </w:pPr>
            <w:r/>
            <w:r>
              <w:rPr>
                <w:rFonts w:ascii="Calibri" w:hAnsi="Calibri"/>
                <w:b w:val="0"/>
                <w:color w:val="24313A"/>
                <w:sz w:val="17"/>
              </w:rPr>
              <w:t>Carpe Diem Santorini</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86</w:t>
            </w:r>
          </w:p>
        </w:tc>
        <w:tc>
          <w:tcPr>
            <w:tcW w:type="dxa" w:w="3816"/>
            <w:vAlign w:val="center"/>
            <w:shd w:fill="F3F6F5"/>
          </w:tcPr>
          <w:p>
            <w:pPr>
              <w:spacing w:after="40"/>
            </w:pPr>
            <w:r/>
            <w:r>
              <w:rPr>
                <w:rFonts w:ascii="Calibri" w:hAnsi="Calibri"/>
                <w:b w:val="0"/>
                <w:color w:val="24313A"/>
                <w:sz w:val="17"/>
              </w:rPr>
              <w:t>Casa Cook</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87</w:t>
            </w:r>
          </w:p>
        </w:tc>
        <w:tc>
          <w:tcPr>
            <w:tcW w:type="dxa" w:w="3816"/>
            <w:vAlign w:val="center"/>
          </w:tcPr>
          <w:p>
            <w:pPr>
              <w:spacing w:after="40"/>
            </w:pPr>
            <w:r/>
            <w:r>
              <w:rPr>
                <w:rFonts w:ascii="Calibri" w:hAnsi="Calibri"/>
                <w:b w:val="0"/>
                <w:color w:val="24313A"/>
                <w:sz w:val="17"/>
              </w:rPr>
              <w:t>Dexamenes Seaside Hotel</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88</w:t>
            </w:r>
          </w:p>
        </w:tc>
        <w:tc>
          <w:tcPr>
            <w:tcW w:type="dxa" w:w="3816"/>
            <w:vAlign w:val="center"/>
            <w:shd w:fill="F3F6F5"/>
          </w:tcPr>
          <w:p>
            <w:pPr>
              <w:spacing w:after="40"/>
            </w:pPr>
            <w:r/>
            <w:r>
              <w:rPr>
                <w:rFonts w:ascii="Calibri" w:hAnsi="Calibri"/>
                <w:b w:val="0"/>
                <w:color w:val="24313A"/>
                <w:sz w:val="17"/>
              </w:rPr>
              <w:t>Hotel Sanders</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89</w:t>
            </w:r>
          </w:p>
        </w:tc>
        <w:tc>
          <w:tcPr>
            <w:tcW w:type="dxa" w:w="3816"/>
            <w:vAlign w:val="center"/>
          </w:tcPr>
          <w:p>
            <w:pPr>
              <w:spacing w:after="40"/>
            </w:pPr>
            <w:r/>
            <w:r>
              <w:rPr>
                <w:rFonts w:ascii="Calibri" w:hAnsi="Calibri"/>
                <w:b w:val="0"/>
                <w:color w:val="24313A"/>
                <w:sz w:val="17"/>
              </w:rPr>
              <w:t>Ett Hem</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90</w:t>
            </w:r>
          </w:p>
        </w:tc>
        <w:tc>
          <w:tcPr>
            <w:tcW w:type="dxa" w:w="3816"/>
            <w:vAlign w:val="center"/>
            <w:shd w:fill="F3F6F5"/>
          </w:tcPr>
          <w:p>
            <w:pPr>
              <w:spacing w:after="40"/>
            </w:pPr>
            <w:r/>
            <w:r>
              <w:rPr>
                <w:rFonts w:ascii="Calibri" w:hAnsi="Calibri"/>
                <w:b w:val="0"/>
                <w:color w:val="24313A"/>
                <w:sz w:val="17"/>
              </w:rPr>
              <w:t>Fogo Island Inn</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91</w:t>
            </w:r>
          </w:p>
        </w:tc>
        <w:tc>
          <w:tcPr>
            <w:tcW w:type="dxa" w:w="3816"/>
            <w:vAlign w:val="center"/>
          </w:tcPr>
          <w:p>
            <w:pPr>
              <w:spacing w:after="40"/>
            </w:pPr>
            <w:r/>
            <w:r>
              <w:rPr>
                <w:rFonts w:ascii="Calibri" w:hAnsi="Calibri"/>
                <w:b w:val="0"/>
                <w:color w:val="24313A"/>
                <w:sz w:val="17"/>
              </w:rPr>
              <w:t>The Jaffa</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92</w:t>
            </w:r>
          </w:p>
        </w:tc>
        <w:tc>
          <w:tcPr>
            <w:tcW w:type="dxa" w:w="3816"/>
            <w:vAlign w:val="center"/>
            <w:shd w:fill="F3F6F5"/>
          </w:tcPr>
          <w:p>
            <w:pPr>
              <w:spacing w:after="40"/>
            </w:pPr>
            <w:r/>
            <w:r>
              <w:rPr>
                <w:rFonts w:ascii="Calibri" w:hAnsi="Calibri"/>
                <w:b w:val="0"/>
                <w:color w:val="24313A"/>
                <w:sz w:val="17"/>
              </w:rPr>
              <w:t>The Audo</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93</w:t>
            </w:r>
          </w:p>
        </w:tc>
        <w:tc>
          <w:tcPr>
            <w:tcW w:type="dxa" w:w="3816"/>
            <w:vAlign w:val="center"/>
          </w:tcPr>
          <w:p>
            <w:pPr>
              <w:spacing w:after="40"/>
            </w:pPr>
            <w:r/>
            <w:r>
              <w:rPr>
                <w:rFonts w:ascii="Calibri" w:hAnsi="Calibri"/>
                <w:b w:val="0"/>
                <w:color w:val="24313A"/>
                <w:sz w:val="17"/>
              </w:rPr>
              <w:t>The Calile</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94</w:t>
            </w:r>
          </w:p>
        </w:tc>
        <w:tc>
          <w:tcPr>
            <w:tcW w:type="dxa" w:w="3816"/>
            <w:vAlign w:val="center"/>
            <w:shd w:fill="F3F6F5"/>
          </w:tcPr>
          <w:p>
            <w:pPr>
              <w:spacing w:after="40"/>
            </w:pPr>
            <w:r/>
            <w:r>
              <w:rPr>
                <w:rFonts w:ascii="Calibri" w:hAnsi="Calibri"/>
                <w:b w:val="0"/>
                <w:color w:val="24313A"/>
                <w:sz w:val="17"/>
              </w:rPr>
              <w:t>The Hoxton</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95</w:t>
            </w:r>
          </w:p>
        </w:tc>
        <w:tc>
          <w:tcPr>
            <w:tcW w:type="dxa" w:w="3816"/>
            <w:vAlign w:val="center"/>
          </w:tcPr>
          <w:p>
            <w:pPr>
              <w:spacing w:after="40"/>
            </w:pPr>
            <w:r/>
            <w:r>
              <w:rPr>
                <w:rFonts w:ascii="Calibri" w:hAnsi="Calibri"/>
                <w:b w:val="0"/>
                <w:color w:val="24313A"/>
                <w:sz w:val="17"/>
              </w:rPr>
              <w:t>Ace Hotel</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96</w:t>
            </w:r>
          </w:p>
        </w:tc>
        <w:tc>
          <w:tcPr>
            <w:tcW w:type="dxa" w:w="3816"/>
            <w:vAlign w:val="center"/>
            <w:shd w:fill="F3F6F5"/>
          </w:tcPr>
          <w:p>
            <w:pPr>
              <w:spacing w:after="40"/>
            </w:pPr>
            <w:r/>
            <w:r>
              <w:rPr>
                <w:rFonts w:ascii="Calibri" w:hAnsi="Calibri"/>
                <w:b w:val="0"/>
                <w:color w:val="24313A"/>
                <w:sz w:val="17"/>
              </w:rPr>
              <w:t>The Line Hotel</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97</w:t>
            </w:r>
          </w:p>
        </w:tc>
        <w:tc>
          <w:tcPr>
            <w:tcW w:type="dxa" w:w="3816"/>
            <w:vAlign w:val="center"/>
          </w:tcPr>
          <w:p>
            <w:pPr>
              <w:spacing w:after="40"/>
            </w:pPr>
            <w:r/>
            <w:r>
              <w:rPr>
                <w:rFonts w:ascii="Calibri" w:hAnsi="Calibri"/>
                <w:b w:val="0"/>
                <w:color w:val="24313A"/>
                <w:sz w:val="17"/>
              </w:rPr>
              <w:t>The Ludlow</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98</w:t>
            </w:r>
          </w:p>
        </w:tc>
        <w:tc>
          <w:tcPr>
            <w:tcW w:type="dxa" w:w="3816"/>
            <w:vAlign w:val="center"/>
            <w:shd w:fill="F3F6F5"/>
          </w:tcPr>
          <w:p>
            <w:pPr>
              <w:spacing w:after="40"/>
            </w:pPr>
            <w:r/>
            <w:r>
              <w:rPr>
                <w:rFonts w:ascii="Calibri" w:hAnsi="Calibri"/>
                <w:b w:val="0"/>
                <w:color w:val="24313A"/>
                <w:sz w:val="17"/>
              </w:rPr>
              <w:t>The Greenwich Hotel</w:t>
            </w:r>
          </w:p>
        </w:tc>
        <w:tc>
          <w:tcPr>
            <w:tcW w:type="dxa" w:w="5112"/>
            <w:vAlign w:val="center"/>
            <w:shd w:fill="F3F6F5"/>
          </w:tcPr>
          <w:p>
            <w:pPr>
              <w:spacing w:after="40"/>
            </w:pPr>
            <w:r/>
            <w:r>
              <w:rPr>
                <w:rFonts w:ascii="Calibri" w:hAnsi="Calibri"/>
                <w:b w:val="0"/>
                <w:color w:val="24313A"/>
                <w:sz w:val="17"/>
              </w:rPr>
              <w:t>Hotel / independent-property inspiration</w:t>
            </w:r>
          </w:p>
        </w:tc>
      </w:tr>
      <w:tr>
        <w:tc>
          <w:tcPr>
            <w:tcW w:type="dxa" w:w="792"/>
            <w:vAlign w:val="center"/>
          </w:tcPr>
          <w:p>
            <w:pPr>
              <w:spacing w:after="40"/>
            </w:pPr>
            <w:r/>
            <w:r>
              <w:rPr>
                <w:rFonts w:ascii="Calibri" w:hAnsi="Calibri"/>
                <w:b w:val="0"/>
                <w:color w:val="24313A"/>
                <w:sz w:val="17"/>
              </w:rPr>
              <w:t>99</w:t>
            </w:r>
          </w:p>
        </w:tc>
        <w:tc>
          <w:tcPr>
            <w:tcW w:type="dxa" w:w="3816"/>
            <w:vAlign w:val="center"/>
          </w:tcPr>
          <w:p>
            <w:pPr>
              <w:spacing w:after="40"/>
            </w:pPr>
            <w:r/>
            <w:r>
              <w:rPr>
                <w:rFonts w:ascii="Calibri" w:hAnsi="Calibri"/>
                <w:b w:val="0"/>
                <w:color w:val="24313A"/>
                <w:sz w:val="17"/>
              </w:rPr>
              <w:t>The NoMad Hotel</w:t>
            </w:r>
          </w:p>
        </w:tc>
        <w:tc>
          <w:tcPr>
            <w:tcW w:type="dxa" w:w="5112"/>
            <w:vAlign w:val="center"/>
          </w:tcPr>
          <w:p>
            <w:pPr>
              <w:spacing w:after="40"/>
            </w:pPr>
            <w:r/>
            <w:r>
              <w:rPr>
                <w:rFonts w:ascii="Calibri" w:hAnsi="Calibri"/>
                <w:b w:val="0"/>
                <w:color w:val="24313A"/>
                <w:sz w:val="17"/>
              </w:rPr>
              <w:t>Hotel / independent-property inspiration</w:t>
            </w:r>
          </w:p>
        </w:tc>
      </w:tr>
      <w:tr>
        <w:tc>
          <w:tcPr>
            <w:tcW w:type="dxa" w:w="792"/>
            <w:vAlign w:val="center"/>
            <w:shd w:fill="F3F6F5"/>
          </w:tcPr>
          <w:p>
            <w:pPr>
              <w:spacing w:after="40"/>
            </w:pPr>
            <w:r/>
            <w:r>
              <w:rPr>
                <w:rFonts w:ascii="Calibri" w:hAnsi="Calibri"/>
                <w:b w:val="0"/>
                <w:color w:val="24313A"/>
                <w:sz w:val="17"/>
              </w:rPr>
              <w:t>100</w:t>
            </w:r>
          </w:p>
        </w:tc>
        <w:tc>
          <w:tcPr>
            <w:tcW w:type="dxa" w:w="3816"/>
            <w:vAlign w:val="center"/>
            <w:shd w:fill="F3F6F5"/>
          </w:tcPr>
          <w:p>
            <w:pPr>
              <w:spacing w:after="40"/>
            </w:pPr>
            <w:r/>
            <w:r>
              <w:rPr>
                <w:rFonts w:ascii="Calibri" w:hAnsi="Calibri"/>
                <w:b w:val="0"/>
                <w:color w:val="24313A"/>
                <w:sz w:val="17"/>
              </w:rPr>
              <w:t>The Standard Hotels</w:t>
            </w:r>
          </w:p>
        </w:tc>
        <w:tc>
          <w:tcPr>
            <w:tcW w:type="dxa" w:w="5112"/>
            <w:vAlign w:val="center"/>
            <w:shd w:fill="F3F6F5"/>
          </w:tcPr>
          <w:p>
            <w:pPr>
              <w:spacing w:after="40"/>
            </w:pPr>
            <w:r/>
            <w:r>
              <w:rPr>
                <w:rFonts w:ascii="Calibri" w:hAnsi="Calibri"/>
                <w:b w:val="0"/>
                <w:color w:val="24313A"/>
                <w:sz w:val="17"/>
              </w:rPr>
              <w:t>Hotel / independent-property inspiration</w:t>
            </w:r>
          </w:p>
        </w:tc>
      </w:tr>
    </w:tbl>
    <w:p>
      <w:pPr>
        <w:pStyle w:val="Heading1"/>
      </w:pPr>
      <w:r>
        <w:t>Source trail and methodology</w:t>
      </w:r>
    </w:p>
    <w:p>
      <w:r>
        <w:t>Candidate discovery used current web roundups plus direct inspection of selected sites. The selection favors transferable design patterns over awards alone. Source collections overlap, so names were deduplicated into a 100-site pool.</w:t>
      </w:r>
    </w:p>
    <w:p>
      <w:pPr>
        <w:pStyle w:val="ListBullet"/>
      </w:pPr>
      <w:hyperlink r:id="rId19">
        <w:r>
          <w:rPr>
            <w:color w:val="2B6F77"/>
            <w:u w:val="single"/>
          </w:rPr>
          <w:t>Guesty direct reservations and booking engine</w:t>
        </w:r>
      </w:hyperlink>
    </w:p>
    <w:p>
      <w:pPr>
        <w:pStyle w:val="ListBullet"/>
      </w:pPr>
      <w:hyperlink r:id="rId20">
        <w:r>
          <w:rPr>
            <w:color w:val="2B6F77"/>
            <w:u w:val="single"/>
          </w:rPr>
          <w:t>Making That Website: 35 vacation-rental designs</w:t>
        </w:r>
      </w:hyperlink>
    </w:p>
    <w:p>
      <w:pPr>
        <w:pStyle w:val="ListBullet"/>
      </w:pPr>
      <w:hyperlink r:id="rId21">
        <w:r>
          <w:rPr>
            <w:color w:val="2B6F77"/>
            <w:u w:val="single"/>
          </w:rPr>
          <w:t>HubSpot: 30 hotel website examples</w:t>
        </w:r>
      </w:hyperlink>
    </w:p>
    <w:p>
      <w:pPr>
        <w:pStyle w:val="ListBullet"/>
      </w:pPr>
      <w:hyperlink r:id="rId22">
        <w:r>
          <w:rPr>
            <w:color w:val="2B6F77"/>
            <w:u w:val="single"/>
          </w:rPr>
          <w:t>HotelTechReport: 35 hotel website designs</w:t>
        </w:r>
      </w:hyperlink>
    </w:p>
    <w:p>
      <w:pPr>
        <w:pStyle w:val="ListBullet"/>
      </w:pPr>
      <w:hyperlink r:id="rId23">
        <w:r>
          <w:rPr>
            <w:color w:val="2B6F77"/>
            <w:u w:val="single"/>
          </w:rPr>
          <w:t>Mediaboom: 50 vacation-rental website examples</w:t>
        </w:r>
      </w:hyperlink>
    </w:p>
    <w:p>
      <w:pPr>
        <w:pStyle w:val="ListBullet"/>
      </w:pPr>
      <w:hyperlink r:id="rId24">
        <w:r>
          <w:rPr>
            <w:color w:val="2B6F77"/>
            <w:u w:val="single"/>
          </w:rPr>
          <w:t>Mediaboom: 50 travel website examples</w:t>
        </w:r>
      </w:hyperlink>
    </w:p>
    <w:p>
      <w:r>
        <w:t>Guesty compatibility is architectural: Guesty states that its booking engine can be embedded in Guesty-built or custom websites and handles real-time availability, rates, pricing rules, fees, policies, reservation confirmation, and calendar synchronization. This report does not assert that the example sites are Guesty customers.</w:t>
      </w:r>
    </w:p>
    <w:sectPr w:rsidR="00FC693F" w:rsidRPr="0006063C" w:rsidSect="00034616">
      <w:footerReference w:type="default" r:id="rId25"/>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B7E"/>
        <w:sz w:val="16"/>
      </w:rPr>
      <w:t>Central Island Home • Design research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73F4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B66A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F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F4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b w:val="0"/>
      <w:i/>
      <w:iCs/>
      <w:color w:val="5D70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letshygge.com/" TargetMode="External"/><Relationship Id="rId10" Type="http://schemas.openxmlformats.org/officeDocument/2006/relationships/hyperlink" Target="https://www.amarismykonos.com/" TargetMode="External"/><Relationship Id="rId11" Type="http://schemas.openxmlformats.org/officeDocument/2006/relationships/hyperlink" Target="https://www.kinrosshouse.com/" TargetMode="External"/><Relationship Id="rId12" Type="http://schemas.openxmlformats.org/officeDocument/2006/relationships/hyperlink" Target="https://www.lewahouse.com/" TargetMode="External"/><Relationship Id="rId13" Type="http://schemas.openxmlformats.org/officeDocument/2006/relationships/hyperlink" Target="https://petuniaibiza.com/" TargetMode="External"/><Relationship Id="rId14" Type="http://schemas.openxmlformats.org/officeDocument/2006/relationships/hyperlink" Target="https://eliamos.com/" TargetMode="External"/><Relationship Id="rId15" Type="http://schemas.openxmlformats.org/officeDocument/2006/relationships/hyperlink" Target="https://www.silena.com/" TargetMode="External"/><Relationship Id="rId16" Type="http://schemas.openxmlformats.org/officeDocument/2006/relationships/hyperlink" Target="https://www.mushacay.com/" TargetMode="External"/><Relationship Id="rId17" Type="http://schemas.openxmlformats.org/officeDocument/2006/relationships/hyperlink" Target="https://www.bawahreserve.com/" TargetMode="External"/><Relationship Id="rId18" Type="http://schemas.openxmlformats.org/officeDocument/2006/relationships/hyperlink" Target="https://colettes.com/" TargetMode="External"/><Relationship Id="rId19" Type="http://schemas.openxmlformats.org/officeDocument/2006/relationships/hyperlink" Target="https://www.guesty.com/features/direct-reservations/" TargetMode="External"/><Relationship Id="rId20" Type="http://schemas.openxmlformats.org/officeDocument/2006/relationships/hyperlink" Target="https://www.makingthatwebsite.com/vacation-rental-website-design/" TargetMode="External"/><Relationship Id="rId21" Type="http://schemas.openxmlformats.org/officeDocument/2006/relationships/hyperlink" Target="https://blog.hubspot.com/website/hotel-website-examples" TargetMode="External"/><Relationship Id="rId22" Type="http://schemas.openxmlformats.org/officeDocument/2006/relationships/hyperlink" Target="https://hoteltechreport.com/news/hotel-website-designs" TargetMode="External"/><Relationship Id="rId23" Type="http://schemas.openxmlformats.org/officeDocument/2006/relationships/hyperlink" Target="https://mediaboom.com/news/vacation-rental-website-design/" TargetMode="External"/><Relationship Id="rId24" Type="http://schemas.openxmlformats.org/officeDocument/2006/relationships/hyperlink" Target="https://mediaboom.com/news/travel-website-design/"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