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Current links: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https://ianzskrocki.manus.space/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gucyxoxjg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Bentonville, 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Bentonville operates as the </w:t>
      </w:r>
      <w:r w:rsidDel="00000000" w:rsidR="00000000" w:rsidRPr="00000000">
        <w:rPr>
          <w:b w:val="1"/>
          <w:bCs w:val="1"/>
          <w:rtl w:val="0"/>
        </w:rPr>
        <w:t xml:space="preserve">Ozarks endurance proving ground</w:t>
      </w:r>
      <w:r w:rsidDel="00000000" w:rsidR="00000000" w:rsidRPr="00000000">
        <w:rPr>
          <w:rtl w:val="0"/>
        </w:rPr>
        <w:t xml:space="preserve">—a blend of deep woods, modern trail infrastructure, and quietly elite cycling culture anchored in ritual stops and post-ride reward. The highest-priority dealer is </w:t>
      </w:r>
      <w:r w:rsidDel="00000000" w:rsidR="00000000" w:rsidRPr="00000000">
        <w:rPr>
          <w:b w:val="1"/>
          <w:bCs w:val="1"/>
          <w:rtl w:val="0"/>
        </w:rPr>
        <w:t xml:space="preserve">Phat Tire Bike Shop</w:t>
      </w:r>
      <w:r w:rsidDel="00000000" w:rsidR="00000000" w:rsidRPr="00000000">
        <w:rPr>
          <w:rtl w:val="0"/>
        </w:rPr>
        <w:t xml:space="preserve"> (referenced as the local Moots handoff point), positioned inside the core riding ecosystem. The recommended model is the </w:t>
      </w:r>
      <w:r w:rsidDel="00000000" w:rsidR="00000000" w:rsidRPr="00000000">
        <w:rPr>
          <w:b w:val="1"/>
          <w:bCs w:val="1"/>
          <w:rtl w:val="0"/>
        </w:rPr>
        <w:t xml:space="preserve">Routt platform</w:t>
      </w:r>
      <w:r w:rsidDel="00000000" w:rsidR="00000000" w:rsidRPr="00000000">
        <w:rPr>
          <w:rtl w:val="0"/>
        </w:rPr>
        <w:t xml:space="preserve">, which aligns with gravel-to-trail crossover and visible dust/wear conditions that reinforce durability. The ideal pop-up partner is </w:t>
      </w:r>
      <w:r w:rsidDel="00000000" w:rsidR="00000000" w:rsidRPr="00000000">
        <w:rPr>
          <w:b w:val="1"/>
          <w:bCs w:val="1"/>
          <w:rtl w:val="0"/>
        </w:rPr>
        <w:t xml:space="preserve">Airship Coffee at Coler</w:t>
      </w:r>
      <w:r w:rsidDel="00000000" w:rsidR="00000000" w:rsidRPr="00000000">
        <w:rPr>
          <w:rtl w:val="0"/>
        </w:rPr>
        <w:t xml:space="preserve">, an open-air, trail-integrated location that embodies the “if you know, you know” ethos and keeps the brand embedded, not broadcast.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apzqkyjng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Austin, TX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 is the </w:t>
      </w:r>
      <w:r w:rsidDel="00000000" w:rsidR="00000000" w:rsidRPr="00000000">
        <w:rPr>
          <w:b w:val="1"/>
          <w:bCs w:val="1"/>
          <w:rtl w:val="0"/>
        </w:rPr>
        <w:t xml:space="preserve">East Side cultural engine</w:t>
      </w:r>
      <w:r w:rsidDel="00000000" w:rsidR="00000000" w:rsidRPr="00000000">
        <w:rPr>
          <w:rtl w:val="0"/>
        </w:rPr>
        <w:t xml:space="preserve">—gritty, creative, and rooted in independent cycling identity where coffee, bikes, and social signal overlap. The highest-priority dealer is </w:t>
      </w:r>
      <w:r w:rsidDel="00000000" w:rsidR="00000000" w:rsidRPr="00000000">
        <w:rPr>
          <w:b w:val="1"/>
          <w:bCs w:val="1"/>
          <w:rtl w:val="0"/>
        </w:rPr>
        <w:t xml:space="preserve">Mellow Johnny’s</w:t>
      </w:r>
      <w:r w:rsidDel="00000000" w:rsidR="00000000" w:rsidRPr="00000000">
        <w:rPr>
          <w:rtl w:val="0"/>
        </w:rPr>
        <w:t xml:space="preserve">, serving as the premium Moots endpoint within the city’s credibility layer. The recommended model is the </w:t>
      </w:r>
      <w:r w:rsidDel="00000000" w:rsidR="00000000" w:rsidRPr="00000000">
        <w:rPr>
          <w:b w:val="1"/>
          <w:bCs w:val="1"/>
          <w:rtl w:val="0"/>
        </w:rPr>
        <w:t xml:space="preserve">Vamoots RSL</w:t>
      </w:r>
      <w:r w:rsidDel="00000000" w:rsidR="00000000" w:rsidRPr="00000000">
        <w:rPr>
          <w:rtl w:val="0"/>
        </w:rPr>
        <w:t xml:space="preserve">, which matches the road/gravel hybrid rider and the city’s aesthetic sensitivity to refined, high-end builds. The ideal pop-up partner is </w:t>
      </w:r>
      <w:r w:rsidDel="00000000" w:rsidR="00000000" w:rsidRPr="00000000">
        <w:rPr>
          <w:b w:val="1"/>
          <w:bCs w:val="1"/>
          <w:rtl w:val="0"/>
        </w:rPr>
        <w:t xml:space="preserve">Flat Track Coffee</w:t>
      </w:r>
      <w:r w:rsidDel="00000000" w:rsidR="00000000" w:rsidRPr="00000000">
        <w:rPr>
          <w:rtl w:val="0"/>
        </w:rPr>
        <w:t xml:space="preserve">, co-located with Cycleast, placing Moots directly inside the “coffee meets chain grease” nucleus of Austin cycling culture.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jo3nyxrbr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Oklahoma City, 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Oklahoma City carries an </w:t>
      </w:r>
      <w:r w:rsidDel="00000000" w:rsidR="00000000" w:rsidRPr="00000000">
        <w:rPr>
          <w:b w:val="1"/>
          <w:bCs w:val="1"/>
          <w:rtl w:val="0"/>
        </w:rPr>
        <w:t xml:space="preserve">urban grit meets open prairie</w:t>
      </w:r>
      <w:r w:rsidDel="00000000" w:rsidR="00000000" w:rsidRPr="00000000">
        <w:rPr>
          <w:rtl w:val="0"/>
        </w:rPr>
        <w:t xml:space="preserve"> identity—less saturated, more elemental, where wind, distance, and light define the ride. The highest-priority dealer is inferred through the campaign handoff structure as the </w:t>
      </w:r>
      <w:r w:rsidDel="00000000" w:rsidR="00000000" w:rsidRPr="00000000">
        <w:rPr>
          <w:b w:val="1"/>
          <w:bCs w:val="1"/>
          <w:rtl w:val="0"/>
        </w:rPr>
        <w:t xml:space="preserve">local premium Moots dealer network</w:t>
      </w:r>
      <w:r w:rsidDel="00000000" w:rsidR="00000000" w:rsidRPr="00000000">
        <w:rPr>
          <w:rtl w:val="0"/>
        </w:rPr>
        <w:t xml:space="preserve">, with positioning tied to final-build conversion rather than discovery. The recommended model is the </w:t>
      </w:r>
      <w:r w:rsidDel="00000000" w:rsidR="00000000" w:rsidRPr="00000000">
        <w:rPr>
          <w:b w:val="1"/>
          <w:bCs w:val="1"/>
          <w:rtl w:val="0"/>
        </w:rPr>
        <w:t xml:space="preserve">Routt RSL</w:t>
      </w:r>
      <w:r w:rsidDel="00000000" w:rsidR="00000000" w:rsidRPr="00000000">
        <w:rPr>
          <w:rtl w:val="0"/>
        </w:rPr>
        <w:t xml:space="preserve">, suited to long, exposed rides and conditions where endurance and material permanence are felt over time. The ideal pop-up partner is </w:t>
      </w:r>
      <w:r w:rsidDel="00000000" w:rsidR="00000000" w:rsidRPr="00000000">
        <w:rPr>
          <w:b w:val="1"/>
          <w:bCs w:val="1"/>
          <w:rtl w:val="0"/>
        </w:rPr>
        <w:t xml:space="preserve">Elemental Coffee Roasters</w:t>
      </w:r>
      <w:r w:rsidDel="00000000" w:rsidR="00000000" w:rsidRPr="00000000">
        <w:rPr>
          <w:rtl w:val="0"/>
        </w:rPr>
        <w:t xml:space="preserve">, a Midtown anchor with strong ties to the local creative and cycling communities, reinforcing authenticity over scale.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anzskrocki.manus.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