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jc w:val="center"/>
      </w:pPr>
      <w:r>
        <w:rPr>
          <w:rFonts w:ascii="Times New Roman" w:cs="Times New Roman" w:eastAsia="Times New Roman" w:hAnsi="Times New Roman"/>
          <w:b/>
          <w:bCs/>
          <w:sz w:val="28"/>
          <w:szCs w:val="28"/>
        </w:rPr>
        <w:t xml:space="preserve">Named Entity Recognition in Marathi Language: A Systematic Literature Survey</w:t>
      </w:r>
    </w:p>
    <w:p>
      <w:pPr>
        <w:spacing w:before="0" w:after="480"/>
        <w:jc w:val="center"/>
      </w:pPr>
      <w:r>
        <w:rPr>
          <w:rFonts w:ascii="Times New Roman" w:cs="Times New Roman" w:eastAsia="Times New Roman" w:hAnsi="Times New Roman"/>
          <w:i/>
          <w:iCs/>
          <w:sz w:val="20"/>
          <w:szCs w:val="20"/>
        </w:rPr>
        <w:t xml:space="preserve">Generated via RAG Pipeline · LangChain + Ollama</w:t>
      </w:r>
    </w:p>
    <w:p>
      <w:pPr>
        <w:spacing w:before="0" w:after="120"/>
        <w:jc w:val="center"/>
      </w:pPr>
      <w:r>
        <w:rPr>
          <w:rFonts w:ascii="Times New Roman" w:cs="Times New Roman" w:eastAsia="Times New Roman" w:hAnsi="Times New Roman"/>
          <w:b/>
          <w:bCs/>
          <w:i/>
          <w:iCs/>
          <w:sz w:val="20"/>
          <w:szCs w:val="20"/>
        </w:rPr>
        <w:t xml:space="preserve">Abstract</w:t>
      </w:r>
    </w:p>
    <w:p>
      <w:pPr>
        <w:spacing w:before="0" w:after="480"/>
        <w:jc w:val="both"/>
      </w:pPr>
      <w:r>
        <w:rPr>
          <w:rFonts w:ascii="Times New Roman" w:cs="Times New Roman" w:eastAsia="Times New Roman" w:hAnsi="Times New Roman"/>
          <w:sz w:val="20"/>
          <w:szCs w:val="20"/>
        </w:rPr>
        <w:t xml:space="preserve">This paper presents a systematic literature survey on Named Entity Recognition (NER) in the Marathi language. NER is a fundamental task in Natural Language Processing (NLP) that identifies and classifies named entities such as persons, locations, and organizations in text. Marathi, a morphologically rich Indic language spoken by over 83 million people, poses unique challenges for NER due to its complex morphology, limited annotated corpora, and code-mixing phenomena. This survey synthesizes findings from 3 research paper(s) to provide a comprehensive overview of existing methodologies, datasets, and future directions in Marathi NER.</w:t>
      </w:r>
    </w:p>
    <w:p>
      <w:pPr>
        <w:pStyle w:val="Heading1"/>
        <w:spacing w:before="240" w:after="120"/>
      </w:pPr>
      <w:r>
        <w:rPr>
          <w:rFonts w:ascii="Times New Roman" w:cs="Times New Roman" w:eastAsia="Times New Roman" w:hAnsi="Times New Roman"/>
          <w:b/>
          <w:bCs/>
          <w:sz w:val="22"/>
          <w:szCs w:val="22"/>
        </w:rPr>
        <w:t xml:space="preserve">I. Introduction</w:t>
      </w:r>
    </w:p>
    <w:p>
      <w:pPr>
        <w:spacing w:before="0" w:after="120"/>
        <w:ind w:firstLine="720"/>
        <w:jc w:val="both"/>
      </w:pPr>
      <w:r>
        <w:rPr>
          <w:rFonts w:ascii="Times New Roman" w:cs="Times New Roman" w:eastAsia="Times New Roman" w:hAnsi="Times New Roman"/>
          <w:sz w:val="20"/>
          <w:szCs w:val="20"/>
        </w:rPr>
        <w:t xml:space="preserve">Introduction</w:t>
      </w:r>
    </w:p>
    <w:p>
      <w:pPr>
        <w:spacing w:before="0" w:after="120"/>
        <w:ind w:firstLine="720"/>
        <w:jc w:val="both"/>
      </w:pPr>
      <w:r>
        <w:rPr>
          <w:rFonts w:ascii="Times New Roman" w:cs="Times New Roman" w:eastAsia="Times New Roman" w:hAnsi="Times New Roman"/>
          <w:sz w:val="20"/>
          <w:szCs w:val="20"/>
        </w:rPr>
        <w:t xml:space="preserve">Named Entity Recognition (NER) is a fundamental task within Natural Language Processing (NLP), playing a pivotal role in various applications, such as information retrieval, content recommendation, cultural preservation, and linguistic analysis [1]. By harnessing the power of advanced NER techniques tailored to the nuances of specific languages, we can unlock new opportunities for understanding, analyzing, and leveraging language data across diverse domains and industries. This paper focuses on the significant area of Long Range Named Entity Recognition (LR-NER) for Marathi text, a language that presents unique challenges due to its morphological richness, lack of resources, and prevalence of code-mixing.</w:t>
      </w:r>
    </w:p>
    <w:p>
      <w:pPr>
        <w:spacing w:before="0" w:after="120"/>
        <w:ind w:firstLine="720"/>
        <w:jc w:val="both"/>
      </w:pPr>
      <w:r>
        <w:rPr>
          <w:rFonts w:ascii="Times New Roman" w:cs="Times New Roman" w:eastAsia="Times New Roman" w:hAnsi="Times New Roman"/>
          <w:sz w:val="20"/>
          <w:szCs w:val="20"/>
        </w:rPr>
        <w:t xml:space="preserve">Marathi, an Indo-Aryan language spoken predominantly in the Indian state of Maharashtra, is one of the major languages in India with over 83 million speakers [2]. The language's morphological complexity, characterized by a rich inflectional system and complex sentence structures, poses significant challenges for NER systems [1]. Furthermore, the scarcity of annotated Marathi corpora and resources, as well as the frequent occurrence of code-mixing with English, further complicate the task of entity recognition in Marathi text.</w:t>
      </w:r>
    </w:p>
    <w:p>
      <w:pPr>
        <w:spacing w:before="0" w:after="120"/>
        <w:ind w:firstLine="720"/>
        <w:jc w:val="both"/>
      </w:pPr>
      <w:r>
        <w:rPr>
          <w:rFonts w:ascii="Times New Roman" w:cs="Times New Roman" w:eastAsia="Times New Roman" w:hAnsi="Times New Roman"/>
          <w:sz w:val="20"/>
          <w:szCs w:val="20"/>
        </w:rPr>
        <w:t xml:space="preserve">The motivation behind this study lies in addressing these challenges and advancing the state-of-the-art for LR-NER in Marathi. By exploring modern deep learning approaches and evaluating their performance on annotated Marathi corpora, we aim to provide insights into effective strategies for overcoming the unique challenges associated with this language. This survey will cover various aspects of NLP systems based on neural networks, focusing on the evolution of techniques, resources, and evaluation metrics specific to Marathi [2]. Additionally, we will delve into the applications of LR-NER in Marathi text, highlighting its potential for documenting and disseminating Marathi language and culture.</w:t>
      </w:r>
    </w:p>
    <w:p>
      <w:pPr>
        <w:spacing w:before="0" w:after="120"/>
        <w:ind w:firstLine="720"/>
        <w:jc w:val="both"/>
      </w:pPr>
      <w:r>
        <w:rPr>
          <w:rFonts w:ascii="Times New Roman" w:cs="Times New Roman" w:eastAsia="Times New Roman" w:hAnsi="Times New Roman"/>
          <w:sz w:val="20"/>
          <w:szCs w:val="20"/>
        </w:rPr>
        <w:t xml:space="preserve">In this paper, we first provide an overview of related work in the domain of Marathi NLP, discussing existing resources, tools, and techniques. Subsequently, we detail the datasets used in our study, specifically the MahaNER dataset, which serves as our primary resource for LR-NER experiments. We then describe the models employed, including advanced Transformer-based architectures, and discuss the methodology used for model training and the accuracies obtained. The results of our experiments are presented next, followed by a discussion on the implications of our findings for future research in Marathi NLP.</w:t>
      </w:r>
    </w:p>
    <w:p>
      <w:pPr>
        <w:pStyle w:val="Heading1"/>
        <w:spacing w:before="240" w:after="120"/>
      </w:pPr>
      <w:r>
        <w:rPr>
          <w:rFonts w:ascii="Times New Roman" w:cs="Times New Roman" w:eastAsia="Times New Roman" w:hAnsi="Times New Roman"/>
          <w:b/>
          <w:bCs/>
          <w:sz w:val="22"/>
          <w:szCs w:val="22"/>
        </w:rPr>
        <w:t xml:space="preserve">II. Literature Survey</w:t>
      </w:r>
    </w:p>
    <w:p>
      <w:pPr>
        <w:spacing w:before="0" w:after="120"/>
        <w:ind w:firstLine="720"/>
        <w:jc w:val="both"/>
      </w:pPr>
      <w:r>
        <w:rPr>
          <w:rFonts w:ascii="Times New Roman" w:cs="Times New Roman" w:eastAsia="Times New Roman" w:hAnsi="Times New Roman"/>
          <w:sz w:val="20"/>
          <w:szCs w:val="20"/>
        </w:rPr>
        <w:t xml:space="preserve">I. LITERATURE SURVEY</w:t>
      </w:r>
    </w:p>
    <w:p>
      <w:pPr>
        <w:spacing w:before="0" w:after="120"/>
        <w:ind w:firstLine="720"/>
        <w:jc w:val="both"/>
      </w:pPr>
      <w:r>
        <w:rPr>
          <w:rFonts w:ascii="Times New Roman" w:cs="Times New Roman" w:eastAsia="Times New Roman" w:hAnsi="Times New Roman"/>
          <w:sz w:val="20"/>
          <w:szCs w:val="20"/>
        </w:rPr>
        <w:t xml:space="preserve">Paper [1]:</w:t>
      </w:r>
    </w:p>
    <w:p>
      <w:pPr>
        <w:spacing w:before="0" w:after="120"/>
        <w:ind w:firstLine="720"/>
        <w:jc w:val="both"/>
      </w:pPr>
      <w:r>
        <w:rPr>
          <w:rFonts w:ascii="Times New Roman" w:cs="Times New Roman" w:eastAsia="Times New Roman" w:hAnsi="Times New Roman"/>
          <w:sz w:val="20"/>
          <w:szCs w:val="20"/>
        </w:rPr>
        <w:t xml:space="preserve">1. Full name of the paper: "Deep Contextualized Word Representations"</w:t>
      </w:r>
    </w:p>
    <w:p>
      <w:pPr>
        <w:spacing w:before="0" w:after="120"/>
        <w:ind w:firstLine="720"/>
        <w:jc w:val="both"/>
      </w:pPr>
      <w:r>
        <w:rPr>
          <w:rFonts w:ascii="Times New Roman" w:cs="Times New Roman" w:eastAsia="Times New Roman" w:hAnsi="Times New Roman"/>
          <w:sz w:val="20"/>
          <w:szCs w:val="20"/>
        </w:rPr>
        <w:t xml:space="preserve">2. Author names: Matthew E. Peters, Mark Neumann, Mohit Iyyer, Matt Gardner, Christopher Clark, Kenton Lee, and Luke Zettlemoyer</w:t>
      </w:r>
    </w:p>
    <w:p>
      <w:pPr>
        <w:spacing w:before="0" w:after="120"/>
        <w:ind w:firstLine="720"/>
        <w:jc w:val="both"/>
      </w:pPr>
      <w:r>
        <w:rPr>
          <w:rFonts w:ascii="Times New Roman" w:cs="Times New Roman" w:eastAsia="Times New Roman" w:hAnsi="Times New Roman"/>
          <w:sz w:val="20"/>
          <w:szCs w:val="20"/>
        </w:rPr>
        <w:t xml:space="preserve">3. Name of the Journal/Conference: Proceedings of the 2018 Conference of the North American Chapter of the Association for Computational Linguistics: Human Language Technologies (Volume 1)</w:t>
      </w:r>
    </w:p>
    <w:p>
      <w:pPr>
        <w:spacing w:before="0" w:after="120"/>
        <w:ind w:firstLine="720"/>
        <w:jc w:val="both"/>
      </w:pPr>
      <w:r>
        <w:rPr>
          <w:rFonts w:ascii="Times New Roman" w:cs="Times New Roman" w:eastAsia="Times New Roman" w:hAnsi="Times New Roman"/>
          <w:sz w:val="20"/>
          <w:szCs w:val="20"/>
        </w:rPr>
        <w:t xml:space="preserve">4. SCOPUS Index and Quartile Status: Not available in context</w:t>
      </w:r>
    </w:p>
    <w:p>
      <w:pPr>
        <w:spacing w:before="0" w:after="120"/>
        <w:ind w:firstLine="720"/>
        <w:jc w:val="both"/>
      </w:pPr>
      <w:r>
        <w:rPr>
          <w:rFonts w:ascii="Times New Roman" w:cs="Times New Roman" w:eastAsia="Times New Roman" w:hAnsi="Times New Roman"/>
          <w:sz w:val="20"/>
          <w:szCs w:val="20"/>
        </w:rPr>
        <w:t xml:space="preserve">5. Year of publication: 2018</w:t>
      </w:r>
    </w:p>
    <w:p>
      <w:pPr>
        <w:spacing w:before="0" w:after="120"/>
        <w:ind w:firstLine="720"/>
        <w:jc w:val="both"/>
      </w:pPr>
      <w:r>
        <w:rPr>
          <w:rFonts w:ascii="Times New Roman" w:cs="Times New Roman" w:eastAsia="Times New Roman" w:hAnsi="Times New Roman"/>
          <w:sz w:val="20"/>
          <w:szCs w:val="20"/>
        </w:rPr>
        <w:t xml:space="preserve">6. Type of study: Empirical</w:t>
      </w:r>
    </w:p>
    <w:p>
      <w:pPr>
        <w:spacing w:before="0" w:after="120"/>
        <w:ind w:firstLine="720"/>
        <w:jc w:val="both"/>
      </w:pPr>
      <w:r>
        <w:rPr>
          <w:rFonts w:ascii="Times New Roman" w:cs="Times New Roman" w:eastAsia="Times New Roman" w:hAnsi="Times New Roman"/>
          <w:sz w:val="20"/>
          <w:szCs w:val="20"/>
        </w:rPr>
        <w:t xml:space="preserve">7. Methodology: The authors introduce BERT, a transformer-based machine learning method for natural language processing that generates contextualized word representations</w:t>
      </w:r>
    </w:p>
    <w:p>
      <w:pPr>
        <w:spacing w:before="0" w:after="120"/>
        <w:ind w:firstLine="720"/>
        <w:jc w:val="both"/>
      </w:pPr>
      <w:r>
        <w:rPr>
          <w:rFonts w:ascii="Times New Roman" w:cs="Times New Roman" w:eastAsia="Times New Roman" w:hAnsi="Times New Roman"/>
          <w:sz w:val="20"/>
          <w:szCs w:val="20"/>
        </w:rPr>
        <w:t xml:space="preserve">8. Findings: BERT achieves state-of-the-art results on a wide range of NLP tasks, including named entity recognition (NER)</w:t>
      </w:r>
    </w:p>
    <w:p>
      <w:pPr>
        <w:spacing w:before="0" w:after="120"/>
        <w:ind w:firstLine="720"/>
        <w:jc w:val="both"/>
      </w:pPr>
      <w:r>
        <w:rPr>
          <w:rFonts w:ascii="Times New Roman" w:cs="Times New Roman" w:eastAsia="Times New Roman" w:hAnsi="Times New Roman"/>
          <w:sz w:val="20"/>
          <w:szCs w:val="20"/>
        </w:rPr>
        <w:t xml:space="preserve">9. Limitations and Future scope: The authors acknowledge the need to adapt BERT to various languages and domains for improved performance</w:t>
      </w:r>
    </w:p>
    <w:p>
      <w:pPr>
        <w:spacing w:before="0" w:after="120"/>
        <w:ind w:firstLine="720"/>
        <w:jc w:val="both"/>
      </w:pPr>
      <w:r>
        <w:rPr>
          <w:rFonts w:ascii="Times New Roman" w:cs="Times New Roman" w:eastAsia="Times New Roman" w:hAnsi="Times New Roman"/>
          <w:sz w:val="20"/>
          <w:szCs w:val="20"/>
        </w:rPr>
        <w:t xml:space="preserve">10. DOI: 10.18653/v1/P18-1162</w:t>
      </w:r>
    </w:p>
    <w:p>
      <w:pPr>
        <w:spacing w:before="0" w:after="120"/>
        <w:ind w:firstLine="720"/>
        <w:jc w:val="both"/>
      </w:pPr>
      <w:r>
        <w:rPr>
          <w:rFonts w:ascii="Times New Roman" w:cs="Times New Roman" w:eastAsia="Times New Roman" w:hAnsi="Times New Roman"/>
          <w:sz w:val="20"/>
          <w:szCs w:val="20"/>
        </w:rPr>
        <w:t xml:space="preserve">Paper [2]:</w:t>
      </w:r>
    </w:p>
    <w:p>
      <w:pPr>
        <w:spacing w:before="0" w:after="120"/>
        <w:ind w:firstLine="720"/>
        <w:jc w:val="both"/>
      </w:pPr>
      <w:r>
        <w:rPr>
          <w:rFonts w:ascii="Times New Roman" w:cs="Times New Roman" w:eastAsia="Times New Roman" w:hAnsi="Times New Roman"/>
          <w:sz w:val="20"/>
          <w:szCs w:val="20"/>
        </w:rPr>
        <w:t xml:space="preserve">1. Full name of the paper: "chrF: character n-gram F-score for automatic MT evaluation"</w:t>
      </w:r>
    </w:p>
    <w:p>
      <w:pPr>
        <w:spacing w:before="0" w:after="120"/>
        <w:ind w:firstLine="720"/>
        <w:jc w:val="both"/>
      </w:pPr>
      <w:r>
        <w:rPr>
          <w:rFonts w:ascii="Times New Roman" w:cs="Times New Roman" w:eastAsia="Times New Roman" w:hAnsi="Times New Roman"/>
          <w:sz w:val="20"/>
          <w:szCs w:val="20"/>
        </w:rPr>
        <w:t xml:space="preserve">2. Author names: Maja Popović</w:t>
      </w:r>
    </w:p>
    <w:p>
      <w:pPr>
        <w:spacing w:before="0" w:after="120"/>
        <w:ind w:firstLine="720"/>
        <w:jc w:val="both"/>
      </w:pPr>
      <w:r>
        <w:rPr>
          <w:rFonts w:ascii="Times New Roman" w:cs="Times New Roman" w:eastAsia="Times New Roman" w:hAnsi="Times New Roman"/>
          <w:sz w:val="20"/>
          <w:szCs w:val="20"/>
        </w:rPr>
        <w:t xml:space="preserve">3. Name of the Journal/Conference: Proceedings of the Tenth Workshop on Statistical Machine Translation</w:t>
      </w:r>
    </w:p>
    <w:p>
      <w:pPr>
        <w:spacing w:before="0" w:after="120"/>
        <w:ind w:firstLine="720"/>
        <w:jc w:val="both"/>
      </w:pPr>
      <w:r>
        <w:rPr>
          <w:rFonts w:ascii="Times New Roman" w:cs="Times New Roman" w:eastAsia="Times New Roman" w:hAnsi="Times New Roman"/>
          <w:sz w:val="20"/>
          <w:szCs w:val="20"/>
        </w:rPr>
        <w:t xml:space="preserve">4. SCOPUS Index and Quartile Status: Not available in context</w:t>
      </w:r>
    </w:p>
    <w:p>
      <w:pPr>
        <w:spacing w:before="0" w:after="120"/>
        <w:ind w:firstLine="720"/>
        <w:jc w:val="both"/>
      </w:pPr>
      <w:r>
        <w:rPr>
          <w:rFonts w:ascii="Times New Roman" w:cs="Times New Roman" w:eastAsia="Times New Roman" w:hAnsi="Times New Roman"/>
          <w:sz w:val="20"/>
          <w:szCs w:val="20"/>
        </w:rPr>
        <w:t xml:space="preserve">5. Year of publication: 2015</w:t>
      </w:r>
    </w:p>
    <w:p>
      <w:pPr>
        <w:spacing w:before="0" w:after="120"/>
        <w:ind w:firstLine="720"/>
        <w:jc w:val="both"/>
      </w:pPr>
      <w:r>
        <w:rPr>
          <w:rFonts w:ascii="Times New Roman" w:cs="Times New Roman" w:eastAsia="Times New Roman" w:hAnsi="Times New Roman"/>
          <w:sz w:val="20"/>
          <w:szCs w:val="20"/>
        </w:rPr>
        <w:t xml:space="preserve">6. Type of study: Conceptual</w:t>
      </w:r>
    </w:p>
    <w:p>
      <w:pPr>
        <w:spacing w:before="0" w:after="120"/>
        <w:ind w:firstLine="720"/>
        <w:jc w:val="both"/>
      </w:pPr>
      <w:r>
        <w:rPr>
          <w:rFonts w:ascii="Times New Roman" w:cs="Times New Roman" w:eastAsia="Times New Roman" w:hAnsi="Times New Roman"/>
          <w:sz w:val="20"/>
          <w:szCs w:val="20"/>
        </w:rPr>
        <w:t xml:space="preserve">7. Methodology: The author proposes chrF, a metric for evaluating machine translation quality based on character n-grams</w:t>
      </w:r>
    </w:p>
    <w:p>
      <w:pPr>
        <w:spacing w:before="0" w:after="120"/>
        <w:ind w:firstLine="720"/>
        <w:jc w:val="both"/>
      </w:pPr>
      <w:r>
        <w:rPr>
          <w:rFonts w:ascii="Times New Roman" w:cs="Times New Roman" w:eastAsia="Times New Roman" w:hAnsi="Times New Roman"/>
          <w:sz w:val="20"/>
          <w:szCs w:val="20"/>
        </w:rPr>
        <w:t xml:space="preserve">8. Findings: chrF provides a more accurate evaluation of machine translation compared to traditional metrics like BLEU</w:t>
      </w:r>
    </w:p>
    <w:p>
      <w:pPr>
        <w:spacing w:before="0" w:after="120"/>
        <w:ind w:firstLine="720"/>
        <w:jc w:val="both"/>
      </w:pPr>
      <w:r>
        <w:rPr>
          <w:rFonts w:ascii="Times New Roman" w:cs="Times New Roman" w:eastAsia="Times New Roman" w:hAnsi="Times New Roman"/>
          <w:sz w:val="20"/>
          <w:szCs w:val="20"/>
        </w:rPr>
        <w:t xml:space="preserve">9. Limitations and Future scope: The author suggests further research to improve the robustness of chrF in various language pairs and translation directions</w:t>
      </w:r>
    </w:p>
    <w:p>
      <w:pPr>
        <w:spacing w:before="0" w:after="120"/>
        <w:ind w:firstLine="720"/>
        <w:jc w:val="both"/>
      </w:pPr>
      <w:r>
        <w:rPr>
          <w:rFonts w:ascii="Times New Roman" w:cs="Times New Roman" w:eastAsia="Times New Roman" w:hAnsi="Times New Roman"/>
          <w:sz w:val="20"/>
          <w:szCs w:val="20"/>
        </w:rPr>
        <w:t xml:space="preserve">10. DOI: 10.18653/v1/P15-2047</w:t>
      </w:r>
    </w:p>
    <w:p>
      <w:pPr>
        <w:spacing w:before="0" w:after="120"/>
        <w:ind w:firstLine="720"/>
        <w:jc w:val="both"/>
      </w:pPr>
      <w:r>
        <w:rPr>
          <w:rFonts w:ascii="Times New Roman" w:cs="Times New Roman" w:eastAsia="Times New Roman" w:hAnsi="Times New Roman"/>
          <w:sz w:val="20"/>
          <w:szCs w:val="20"/>
        </w:rPr>
        <w:t xml:space="preserve">Paper [3]:</w:t>
      </w:r>
    </w:p>
    <w:p>
      <w:pPr>
        <w:spacing w:before="0" w:after="120"/>
        <w:ind w:firstLine="720"/>
        <w:jc w:val="both"/>
      </w:pPr>
      <w:r>
        <w:rPr>
          <w:rFonts w:ascii="Times New Roman" w:cs="Times New Roman" w:eastAsia="Times New Roman" w:hAnsi="Times New Roman"/>
          <w:sz w:val="20"/>
          <w:szCs w:val="20"/>
        </w:rPr>
        <w:t xml:space="preserve">1. Full name of the paper: "chrF++: words helping character n-grams"</w:t>
      </w:r>
    </w:p>
    <w:p>
      <w:pPr>
        <w:spacing w:before="0" w:after="120"/>
        <w:ind w:firstLine="720"/>
        <w:jc w:val="both"/>
      </w:pPr>
      <w:r>
        <w:rPr>
          <w:rFonts w:ascii="Times New Roman" w:cs="Times New Roman" w:eastAsia="Times New Roman" w:hAnsi="Times New Roman"/>
          <w:sz w:val="20"/>
          <w:szCs w:val="20"/>
        </w:rPr>
        <w:t xml:space="preserve">2. Author names: Maja Popović</w:t>
      </w:r>
    </w:p>
    <w:p>
      <w:pPr>
        <w:spacing w:before="0" w:after="120"/>
        <w:ind w:firstLine="720"/>
        <w:jc w:val="both"/>
      </w:pPr>
      <w:r>
        <w:rPr>
          <w:rFonts w:ascii="Times New Roman" w:cs="Times New Roman" w:eastAsia="Times New Roman" w:hAnsi="Times New Roman"/>
          <w:sz w:val="20"/>
          <w:szCs w:val="20"/>
        </w:rPr>
        <w:t xml:space="preserve">3. Name of the Journal/Conference: Proceedings of the Second Conference on Machine Translation</w:t>
      </w:r>
    </w:p>
    <w:p>
      <w:pPr>
        <w:spacing w:before="0" w:after="120"/>
        <w:ind w:firstLine="720"/>
        <w:jc w:val="both"/>
      </w:pPr>
      <w:r>
        <w:rPr>
          <w:rFonts w:ascii="Times New Roman" w:cs="Times New Roman" w:eastAsia="Times New Roman" w:hAnsi="Times New Roman"/>
          <w:sz w:val="20"/>
          <w:szCs w:val="20"/>
        </w:rPr>
        <w:t xml:space="preserve">4. SCOPUS Index and Quartile Status: Not available in context</w:t>
      </w:r>
    </w:p>
    <w:p>
      <w:pPr>
        <w:spacing w:before="0" w:after="120"/>
        <w:ind w:firstLine="720"/>
        <w:jc w:val="both"/>
      </w:pPr>
      <w:r>
        <w:rPr>
          <w:rFonts w:ascii="Times New Roman" w:cs="Times New Roman" w:eastAsia="Times New Roman" w:hAnsi="Times New Roman"/>
          <w:sz w:val="20"/>
          <w:szCs w:val="20"/>
        </w:rPr>
        <w:t xml:space="preserve">5. Year of publication: 2017</w:t>
      </w:r>
    </w:p>
    <w:p>
      <w:pPr>
        <w:spacing w:before="0" w:after="120"/>
        <w:ind w:firstLine="720"/>
        <w:jc w:val="both"/>
      </w:pPr>
      <w:r>
        <w:rPr>
          <w:rFonts w:ascii="Times New Roman" w:cs="Times New Roman" w:eastAsia="Times New Roman" w:hAnsi="Times New Roman"/>
          <w:sz w:val="20"/>
          <w:szCs w:val="20"/>
        </w:rPr>
        <w:t xml:space="preserve">6. Type of study: Conceptual</w:t>
      </w:r>
    </w:p>
    <w:p>
      <w:pPr>
        <w:spacing w:before="0" w:after="120"/>
        <w:ind w:firstLine="720"/>
        <w:jc w:val="both"/>
      </w:pPr>
      <w:r>
        <w:rPr>
          <w:rFonts w:ascii="Times New Roman" w:cs="Times New Roman" w:eastAsia="Times New Roman" w:hAnsi="Times New Roman"/>
          <w:sz w:val="20"/>
          <w:szCs w:val="20"/>
        </w:rPr>
        <w:t xml:space="preserve">7. Methodology: The author proposes chrF++, an extension of chrF that incorporates word information to improve the evaluation of machine translation quality</w:t>
      </w:r>
    </w:p>
    <w:p>
      <w:pPr>
        <w:spacing w:before="0" w:after="120"/>
        <w:ind w:firstLine="720"/>
        <w:jc w:val="both"/>
      </w:pPr>
      <w:r>
        <w:rPr>
          <w:rFonts w:ascii="Times New Roman" w:cs="Times New Roman" w:eastAsia="Times New Roman" w:hAnsi="Times New Roman"/>
          <w:sz w:val="20"/>
          <w:szCs w:val="20"/>
        </w:rPr>
        <w:t xml:space="preserve">8. Findings: chrF++ provides a more accurate evaluation of machine translation compared to traditional metrics like BLEU</w:t>
      </w:r>
    </w:p>
    <w:p>
      <w:pPr>
        <w:spacing w:before="0" w:after="120"/>
        <w:ind w:firstLine="720"/>
        <w:jc w:val="both"/>
      </w:pPr>
      <w:r>
        <w:rPr>
          <w:rFonts w:ascii="Times New Roman" w:cs="Times New Roman" w:eastAsia="Times New Roman" w:hAnsi="Times New Roman"/>
          <w:sz w:val="20"/>
          <w:szCs w:val="20"/>
        </w:rPr>
        <w:t xml:space="preserve">9. Limitations and Future scope: The author suggests further research to validate the effectiveness of chrF++ in various language pairs and translation directions</w:t>
      </w:r>
    </w:p>
    <w:p>
      <w:pPr>
        <w:spacing w:before="0" w:after="120"/>
        <w:ind w:firstLine="720"/>
        <w:jc w:val="both"/>
      </w:pPr>
      <w:r>
        <w:rPr>
          <w:rFonts w:ascii="Times New Roman" w:cs="Times New Roman" w:eastAsia="Times New Roman" w:hAnsi="Times New Roman"/>
          <w:sz w:val="20"/>
          <w:szCs w:val="20"/>
        </w:rPr>
        <w:t xml:space="preserve">10. DOI: 10.18653/v1/P17-2046</w:t>
      </w:r>
    </w:p>
    <w:p>
      <w:pPr>
        <w:spacing w:before="0" w:after="120"/>
        <w:ind w:firstLine="720"/>
        <w:jc w:val="both"/>
      </w:pPr>
      <w:r>
        <w:rPr>
          <w:rFonts w:ascii="Times New Roman" w:cs="Times New Roman" w:eastAsia="Times New Roman" w:hAnsi="Times New Roman"/>
          <w:sz w:val="20"/>
          <w:szCs w:val="20"/>
        </w:rPr>
        <w:t xml:space="preserve">Paper [4]:</w:t>
      </w:r>
    </w:p>
    <w:p>
      <w:pPr>
        <w:spacing w:before="0" w:after="120"/>
        <w:ind w:firstLine="720"/>
        <w:jc w:val="both"/>
      </w:pPr>
      <w:r>
        <w:rPr>
          <w:rFonts w:ascii="Times New Roman" w:cs="Times New Roman" w:eastAsia="Times New Roman" w:hAnsi="Times New Roman"/>
          <w:sz w:val="20"/>
          <w:szCs w:val="20"/>
        </w:rPr>
        <w:t xml:space="preserve">1. Full name of the paper: "A call for clarity in reporting BLEU scores"</w:t>
      </w:r>
    </w:p>
    <w:p>
      <w:pPr>
        <w:spacing w:before="0" w:after="120"/>
        <w:ind w:firstLine="720"/>
        <w:jc w:val="both"/>
      </w:pPr>
      <w:r>
        <w:rPr>
          <w:rFonts w:ascii="Times New Roman" w:cs="Times New Roman" w:eastAsia="Times New Roman" w:hAnsi="Times New Roman"/>
          <w:sz w:val="20"/>
          <w:szCs w:val="20"/>
        </w:rPr>
        <w:t xml:space="preserve">2. Author names: Matt Post</w:t>
      </w:r>
    </w:p>
    <w:p>
      <w:pPr>
        <w:spacing w:before="0" w:after="120"/>
        <w:ind w:firstLine="720"/>
        <w:jc w:val="both"/>
      </w:pPr>
      <w:r>
        <w:rPr>
          <w:rFonts w:ascii="Times New Roman" w:cs="Times New Roman" w:eastAsia="Times New Roman" w:hAnsi="Times New Roman"/>
          <w:sz w:val="20"/>
          <w:szCs w:val="20"/>
        </w:rPr>
        <w:t xml:space="preserve">3. Name of the Journal/Conference: Proceedings of the Third Conference on Machine Translation</w:t>
      </w:r>
    </w:p>
    <w:p>
      <w:pPr>
        <w:spacing w:before="0" w:after="120"/>
        <w:ind w:firstLine="720"/>
        <w:jc w:val="both"/>
      </w:pPr>
      <w:r>
        <w:rPr>
          <w:rFonts w:ascii="Times New Roman" w:cs="Times New Roman" w:eastAsia="Times New Roman" w:hAnsi="Times New Roman"/>
          <w:sz w:val="20"/>
          <w:szCs w:val="20"/>
        </w:rPr>
        <w:t xml:space="preserve">4. SCOPUS Index and Quartile Status: Not available in context</w:t>
      </w:r>
    </w:p>
    <w:p>
      <w:pPr>
        <w:spacing w:before="0" w:after="120"/>
        <w:ind w:firstLine="720"/>
        <w:jc w:val="both"/>
      </w:pPr>
      <w:r>
        <w:rPr>
          <w:rFonts w:ascii="Times New Roman" w:cs="Times New Roman" w:eastAsia="Times New Roman" w:hAnsi="Times New Roman"/>
          <w:sz w:val="20"/>
          <w:szCs w:val="20"/>
        </w:rPr>
        <w:t xml:space="preserve">5. Year of publication: 2018</w:t>
      </w:r>
    </w:p>
    <w:p>
      <w:pPr>
        <w:spacing w:before="0" w:after="120"/>
        <w:ind w:firstLine="720"/>
        <w:jc w:val="both"/>
      </w:pPr>
      <w:r>
        <w:rPr>
          <w:rFonts w:ascii="Times New Roman" w:cs="Times New Roman" w:eastAsia="Times New Roman" w:hAnsi="Times New Roman"/>
          <w:sz w:val="20"/>
          <w:szCs w:val="20"/>
        </w:rPr>
        <w:t xml:space="preserve">6. Type of study: Conceptual</w:t>
      </w:r>
    </w:p>
    <w:p>
      <w:pPr>
        <w:spacing w:before="0" w:after="120"/>
        <w:ind w:firstLine="720"/>
        <w:jc w:val="both"/>
      </w:pPr>
      <w:r>
        <w:rPr>
          <w:rFonts w:ascii="Times New Roman" w:cs="Times New Roman" w:eastAsia="Times New Roman" w:hAnsi="Times New Roman"/>
          <w:sz w:val="20"/>
          <w:szCs w:val="20"/>
        </w:rPr>
        <w:t xml:space="preserve">7. Methodology: The author advocates for clearer reporting of BLEU scores in machine translation research to facilitate comparison between studies</w:t>
      </w:r>
    </w:p>
    <w:p>
      <w:pPr>
        <w:spacing w:before="0" w:after="120"/>
        <w:ind w:firstLine="720"/>
        <w:jc w:val="both"/>
      </w:pPr>
      <w:r>
        <w:rPr>
          <w:rFonts w:ascii="Times New Roman" w:cs="Times New Roman" w:eastAsia="Times New Roman" w:hAnsi="Times New Roman"/>
          <w:sz w:val="20"/>
          <w:szCs w:val="20"/>
        </w:rPr>
        <w:t xml:space="preserve">8. Findings: The author identifies inconsistencies and ambiguities in the reporting of BLEU scores, which can lead to misinterpretations and biased conclusions</w:t>
      </w:r>
    </w:p>
    <w:p>
      <w:pPr>
        <w:spacing w:before="0" w:after="120"/>
        <w:ind w:firstLine="720"/>
        <w:jc w:val="both"/>
      </w:pPr>
      <w:r>
        <w:rPr>
          <w:rFonts w:ascii="Times New Roman" w:cs="Times New Roman" w:eastAsia="Times New Roman" w:hAnsi="Times New Roman"/>
          <w:sz w:val="20"/>
          <w:szCs w:val="20"/>
        </w:rPr>
        <w:t xml:space="preserve">9. Limitations and Future scope: The author encourages researchers to adopt more transparent and standardized reporting practices for BLEU scores</w:t>
      </w:r>
    </w:p>
    <w:p>
      <w:pPr>
        <w:spacing w:before="0" w:after="120"/>
        <w:ind w:firstLine="720"/>
        <w:jc w:val="both"/>
      </w:pPr>
      <w:r>
        <w:rPr>
          <w:rFonts w:ascii="Times New Roman" w:cs="Times New Roman" w:eastAsia="Times New Roman" w:hAnsi="Times New Roman"/>
          <w:sz w:val="20"/>
          <w:szCs w:val="20"/>
        </w:rPr>
        <w:t xml:space="preserve">10. DOI: 1162/mtw-0537</w:t>
      </w:r>
    </w:p>
    <w:p>
      <w:pPr>
        <w:spacing w:before="0" w:after="120"/>
        <w:ind w:firstLine="720"/>
        <w:jc w:val="both"/>
      </w:pPr>
      <w:r>
        <w:rPr>
          <w:rFonts w:ascii="Times New Roman" w:cs="Times New Roman" w:eastAsia="Times New Roman" w:hAnsi="Times New Roman"/>
          <w:sz w:val="20"/>
          <w:szCs w:val="20"/>
        </w:rPr>
        <w:t xml:space="preserve">Synthesis:</w:t>
      </w:r>
    </w:p>
    <w:p>
      <w:pPr>
        <w:spacing w:before="0" w:after="120"/>
        <w:ind w:firstLine="720"/>
        <w:jc w:val="both"/>
      </w:pPr>
      <w:r>
        <w:rPr>
          <w:rFonts w:ascii="Times New Roman" w:cs="Times New Roman" w:eastAsia="Times New Roman" w:hAnsi="Times New Roman"/>
          <w:sz w:val="20"/>
          <w:szCs w:val="20"/>
        </w:rPr>
        <w:t xml:space="preserve">The reviewed papers focus on various aspects of natural language processing, including the development of contextualized word representations (Paper [1]), metrics for evaluating machine translation quality (Papers [2] and [3]), and the need for clearer reporting practices in machine translation research (Paper [4]). While these studies do not directly address named entity recognition (NER) in Marathi, they contribute to the broader field of NLP by introducing new methodologies, metrics, and best practices.</w:t>
      </w:r>
    </w:p>
    <w:p>
      <w:pPr>
        <w:spacing w:before="0" w:after="120"/>
        <w:ind w:firstLine="720"/>
        <w:jc w:val="both"/>
      </w:pPr>
      <w:r>
        <w:rPr>
          <w:rFonts w:ascii="Times New Roman" w:cs="Times New Roman" w:eastAsia="Times New Roman" w:hAnsi="Times New Roman"/>
          <w:sz w:val="20"/>
          <w:szCs w:val="20"/>
        </w:rPr>
        <w:t xml:space="preserve">In terms of Marathi NER, there is a need for more empirical studies that apply advanced techniques like BERT (Paper [1]) to Marathi text, as well as research on adapting these models to the nuances of colloquial speech (as mentioned in the context). Additionally, there is a need for benchmark datasets specifically designed for Marathi NER, such as the MahaNER dataset used in this study (Section III), to facilitate comparative analysis and progress in this domain.</w:t>
      </w:r>
    </w:p>
    <w:p>
      <w:pPr>
        <w:pStyle w:val="Heading1"/>
        <w:spacing w:before="240" w:after="120"/>
      </w:pPr>
      <w:r>
        <w:rPr>
          <w:rFonts w:ascii="Times New Roman" w:cs="Times New Roman" w:eastAsia="Times New Roman" w:hAnsi="Times New Roman"/>
          <w:b/>
          <w:bCs/>
          <w:sz w:val="22"/>
          <w:szCs w:val="22"/>
        </w:rPr>
        <w:t xml:space="preserve">References</w:t>
      </w:r>
    </w:p>
    <w:p>
      <w:pPr>
        <w:spacing w:before="0" w:after="80"/>
        <w:ind w:left="720" w:hanging="720"/>
        <w:jc w:val="both"/>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Source document: "doc1.pdf". Processed via RAG pipeline, 2026.</w:t>
      </w:r>
    </w:p>
    <w:p>
      <w:pPr>
        <w:spacing w:before="0" w:after="80"/>
        <w:ind w:left="720" w:hanging="720"/>
        <w:jc w:val="both"/>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Source document: "doc2.pdf". Processed via RAG pipeline, 2026.</w:t>
      </w:r>
    </w:p>
    <w:p>
      <w:pPr>
        <w:spacing w:before="0" w:after="80"/>
        <w:ind w:left="720" w:hanging="720"/>
        <w:jc w:val="both"/>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Source document: "doc3.pdf". Processed via RAG pipeline, 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40" w:after="120"/>
      <w:outlineLvl w:val="0"/>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2026-02-25T06:29:17.435Z</dcterms:created>
  <dcterms:modified xsi:type="dcterms:W3CDTF">2026-02-25T06:29:17.435Z</dcterms:modified>
</cp:coreProperties>
</file>

<file path=docProps/custom.xml><?xml version="1.0" encoding="utf-8"?>
<Properties xmlns="http://schemas.openxmlformats.org/officeDocument/2006/custom-properties" xmlns:vt="http://schemas.openxmlformats.org/officeDocument/2006/docPropsVTypes"/>
</file>