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Times New Roman" w:cs="Times New Roman" w:eastAsia="Times New Roman" w:hAnsi="Times New Roman"/>
          <w:sz w:val="24"/>
          <w:szCs w:val="24"/>
          <w:rtl w:val="0"/>
        </w:rPr>
        <w:t xml:space="preserve">Johnny Vu</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sz w:val="24"/>
          <w:szCs w:val="24"/>
          <w:rtl w:val="0"/>
        </w:rPr>
        <w:t xml:space="preserve">CS 499</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Times New Roman" w:cs="Times New Roman" w:eastAsia="Times New Roman" w:hAnsi="Times New Roman"/>
          <w:sz w:val="24"/>
          <w:szCs w:val="24"/>
          <w:rtl w:val="0"/>
        </w:rPr>
        <w:t xml:space="preserve">December 13, 2025</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Times New Roman" w:cs="Times New Roman" w:eastAsia="Times New Roman" w:hAnsi="Times New Roman"/>
          <w:sz w:val="24"/>
          <w:szCs w:val="24"/>
          <w:rtl w:val="0"/>
        </w:rPr>
        <w:t xml:space="preserve">Professional Self-Assessment</w:t>
      </w:r>
      <w:r w:rsidDel="00000000" w:rsidR="00000000" w:rsidRPr="00000000">
        <w:rPr>
          <w:rtl w:val="0"/>
        </w:rPr>
      </w:r>
    </w:p>
    <w:p w:rsidR="00000000" w:rsidDel="00000000" w:rsidP="00000000" w:rsidRDefault="00000000" w:rsidRPr="00000000" w14:paraId="00000005">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Completing the Computer Science program at Southern New Hampshire University while working full-time as a Design Technology Coordinator at Architects Orange has been transformative in reshaping my career trajectory and professional identity. When I entered the program, I had a background in architecture and landscape architecture combined with self-taught programming skills developed through two coding bootcamps. However, I lacked the theoretical foundation and systematic understanding that distinguishes computer science professionals from those who simply know how to code. Through rigorous coursework in data structures, algorithms, software engineering, cybersecurity, and full-stack development, I have evolved from someone who could write functional scripts to someone who can architect robust systems, evaluate trade-offs, and apply computer science principles to solve complex problems. The capstone ePortfolio represents the culmination of this growth, demonstrating my ability to integrate knowledge across multiple domains while maintaining focus on my specialization at the intersection of computer science and the architecture, engineering, and construction industry.</w:t>
      </w:r>
      <w:r w:rsidDel="00000000" w:rsidR="00000000" w:rsidRPr="00000000">
        <w:rPr>
          <w:rtl w:val="0"/>
        </w:rPr>
      </w:r>
    </w:p>
    <w:p w:rsidR="00000000" w:rsidDel="00000000" w:rsidP="00000000" w:rsidRDefault="00000000" w:rsidRPr="00000000" w14:paraId="00000006">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My experience collaborating in team environments has been developed through both academic coursework and professional work at Architects Orange. In CS 250 Software Development Lifecycle, I learned Agile methodologies and the importance of iterative development with continuous stakeholder feedback. This knowledge directly informed how I approach my role managing Dynamo automation tools for a 300-person firm, where I must gather requirements from architects and engineers with varying technical literacy, translate those needs into technical solutions, and communicate implementation plans in language appropriate to each audience. The capstone project's code review component demonstrates my ability to explain technical decisions to peers and managers, walking through existing functionality, analyzing areas for improvement, and articulating enhancement plans. Throughout the enhancement process, I maintained clear documentation through Git commits and comprehensive inline comments, recognizing that professional software development is inherently collaborative and that code must be understandable to future developers who will maintain and extend it. The RESTful API design in my enhanced Travlr Getaways application reflects this collaborative mindset, with clear endpoint structures and JSON response formats that enable diverse development teams to integrate with the system without extensive consultation with the original developer.</w:t>
      </w:r>
      <w:r w:rsidDel="00000000" w:rsidR="00000000" w:rsidRPr="00000000">
        <w:rPr>
          <w:rtl w:val="0"/>
        </w:rPr>
      </w:r>
    </w:p>
    <w:p w:rsidR="00000000" w:rsidDel="00000000" w:rsidP="00000000" w:rsidRDefault="00000000" w:rsidRPr="00000000" w14:paraId="00000007">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Communicating with stakeholders has been a critical skill developed through both technical writing assignments and real-world application. In CS 465 Full Stack Development, I learned to create technical documentation that explains system architecture to multiple audiences, from executives making budget decisions to developers implementing features. The three enhancement narratives in this capstone demonstrate my ability to articulate technical decisions, justify design choices, and reflect on learning processes in writing that is both technically sound and accessible. Each narrative explains not just what I implemented but why I made specific choices, addressing trade-offs between competing concerns like performance versus maintainability or security versus usability. My work at Architects Orange has reinforced the importance of adapting communication style to audience, as I regularly must explain automation capabilities to architects who think visually and spatially rather than in terms of code and logic. The Winston logging framework I implemented in Milestone Two demonstrates technical communication through code, providing structured log messages with appropriate severity levels that communicate system state to both developers debugging issues and operations staff monitoring production systems.</w:t>
      </w:r>
      <w:r w:rsidDel="00000000" w:rsidR="00000000" w:rsidRPr="00000000">
        <w:rPr>
          <w:rtl w:val="0"/>
        </w:rPr>
      </w:r>
    </w:p>
    <w:p w:rsidR="00000000" w:rsidDel="00000000" w:rsidP="00000000" w:rsidRDefault="00000000" w:rsidRPr="00000000" w14:paraId="00000008">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My understanding of data structures and algorithms was fundamentally transformed through CS 260 Data Structures and Algorithms and reinforced through the Milestone Three enhancements. Before this program, I viewed data structures as containers for storing information and algorithms as step-by-step instructions for solving problems. Through rigorous study of Big O notation, algorithm analysis, and data structure selection, I developed the ability to evaluate computational complexity and make informed trade-offs. The Milestone Three enhancements demonstrate this maturity through multiple implementations. The MongoDB indexing strategy showcases understanding that query performance depends not just on algorithm efficiency but on data organization, transforming O(n) linear scans into O(log n) indexed lookups. The recommendation engine illustrates algorithmic thinking through multi-factor similarity scoring, balancing computational complexity against result quality. The caching implementation represents a classic time-space trade-off, using memory to store redundant data in exchange for O(1) lookup times instead of repeated database queries. CS 370 Artificial Intelligence exposed me to neural networks and reinforcement learning, expanding my conception of algorithms beyond deterministic procedures to systems that learn from data. This theoretical foundation enables me to evaluate whether problems require algorithmic solutions, heuristic approaches, or machine learning techniques.</w:t>
      </w:r>
      <w:r w:rsidDel="00000000" w:rsidR="00000000" w:rsidRPr="00000000">
        <w:rPr>
          <w:rtl w:val="0"/>
        </w:rPr>
      </w:r>
    </w:p>
    <w:p w:rsidR="00000000" w:rsidDel="00000000" w:rsidP="00000000" w:rsidRDefault="00000000" w:rsidRPr="00000000" w14:paraId="00000009">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Software engineering and database expertise developed through multiple courses culminated in the comprehensive enhancements across all three capstone milestones. CS 465 Full Stack Development provided hands-on experience with the MEAN stack, teaching not just individual technologies but how to architect systems where front-end, back-end, and database layers work cohesively. The Milestone Two software engineering enhancements demonstrate production-readiness through security headers preventing XSS attacks, centralized error handling with appropriate status codes, and comprehensive input validation. These improvements reflect understanding that software quality encompasses not just functional correctness but also security, maintainability, and operational visibility. The Milestone Four database enhancements showcase advanced MongoDB concepts including embedded documents for one-to-many relationships, aggregation pipelines for analytics, and pre-save hooks for automatic calculations. The decision to embed reviews rather than reference them from a separate collection demonstrates understanding that database design is not about mechanically applying normalization rules but about analyzing access patterns and choosing structures that optimize for how data will actually be used. DAD 220 Introduction to SQL provided foundational database knowledge, while CS 340 Advanced Programming Concepts extended that foundation to NoSQL databases and full-stack integration. My work developing custom Revit databases and Excel-to-Revit integration tools at Architects Orange has reinforced that effective software engineering requires understanding the entire stack and how components interact.</w:t>
      </w:r>
      <w:r w:rsidDel="00000000" w:rsidR="00000000" w:rsidRPr="00000000">
        <w:rPr>
          <w:rtl w:val="0"/>
        </w:rPr>
      </w:r>
    </w:p>
    <w:p w:rsidR="00000000" w:rsidDel="00000000" w:rsidP="00000000" w:rsidRDefault="00000000" w:rsidRPr="00000000" w14:paraId="0000000A">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Security has become a fundamental lens through which I evaluate all software design decisions, developed primarily through CS 405 Secure Coding and reinforced through CYB 200 Foundations of Cybersecurity. Before these courses, I viewed security as adding authentication or encryption after building core functionality. Through study of common vulnerabilities, attack vectors, and defensive programming techniques, I developed the security mindset of assuming that all input is malicious until proven otherwise and that every system component could be exploited if not carefully designed. The Milestone Two enhancements demonstrate this mindset through defense-in-depth with validation at multiple layers: client-side validation for user experience, application-level validation with express-validator for comprehensive rules, and database-level validation with Mongoose schemas as a final safeguard. The Helmet.js security headers prevent entire categories of attacks including XSS, clickjacking, and MIME sniffing. The error handling implementation carefully avoids information leakage by returning generic error messages to clients while logging detailed information server-side for debugging. The aggregation pipeline implementations in Milestone Four considered potential denial-of-service attacks through expensive queries, using appropriate limits and indexes. My work managing firm-wide software at Architects Orange has made security concrete rather than theoretical, as I must consider risks like unauthorized access to confidential building designs or malicious scripts that could corrupt project files.</w:t>
      </w:r>
      <w:r w:rsidDel="00000000" w:rsidR="00000000" w:rsidRPr="00000000">
        <w:rPr>
          <w:rtl w:val="0"/>
        </w:rPr>
      </w:r>
    </w:p>
    <w:p w:rsidR="00000000" w:rsidDel="00000000" w:rsidP="00000000" w:rsidRDefault="00000000" w:rsidRPr="00000000" w14:paraId="0000000B">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three artifacts in this ePortfolio work together to demonstrate comprehensive computer science competency while maintaining thematic coherence around the Travlr Getaways application. Rather than presenting disjointed projects from different courses, I chose to enhance a single artifact across three dimensions, showcasing the ability to improve existing systems holistically rather than just building new features in isolation. The Milestone Two software engineering enhancements established a foundation of security, logging, and error handling that the subsequent milestones built upon. The Winston logging implemented in Milestone Two captured the database operations added in Milestone Four, demonstrating how proper infrastructure facilitates system visibility. The caching system from Milestone Three required cache invalidation logic in the database operations from Milestone Four, illustrating how system components must be designed to work together. This integrated approach mirrors professional software development where new features must integrate with existing architecture rather than being built in isolation.</w:t>
      </w:r>
      <w:r w:rsidDel="00000000" w:rsidR="00000000" w:rsidRPr="00000000">
        <w:rPr>
          <w:rtl w:val="0"/>
        </w:rPr>
      </w:r>
    </w:p>
    <w:p w:rsidR="00000000" w:rsidDel="00000000" w:rsidP="00000000" w:rsidRDefault="00000000" w:rsidRPr="00000000" w14:paraId="0000000C">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progression from security enhancements to algorithmic improvements to database optimizations also tells a story about software maturity. The Milestone Two enhancements made the application production-ready by addressing security vulnerabilities and operational concerns. The Milestone Three enhancements added intelligent features like search and recommendations that transform the application from a simple CRUD system into a discovery platform. The Milestone Four enhancements enable user-generated content and analytics, creating network effects where the application becomes more valuable as more users contribute reviews. This sequence mirrors how successful software products evolve: first ensuring security and stability, then adding features that provide value, and finally enabling user contributions that create sustainable competitive advantages.</w:t>
      </w:r>
      <w:r w:rsidDel="00000000" w:rsidR="00000000" w:rsidRPr="00000000">
        <w:rPr>
          <w:rtl w:val="0"/>
        </w:rPr>
      </w:r>
    </w:p>
    <w:p w:rsidR="00000000" w:rsidDel="00000000" w:rsidP="00000000" w:rsidRDefault="00000000" w:rsidRPr="00000000" w14:paraId="0000000D">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As I prepare to transition from Design Technology Coordinator to software engineer, this ePortfolio provides concrete evidence of my capabilities that complements my unique background combining architecture and computer science. My goal is to work for companies like Autodesk or Bentley Systems on next-generation building information modeling platforms, or for construction technology startups developing the tools that will shape how buildings are designed and constructed. The skills demonstrated through these enhancements (full-stack development, database design, algorithmic thinking, security consciousness, and clear technical communication) are directly applicable to developing the sophisticated web-based tools that the AEC industry increasingly demands. More importantly, this capstone has taught me that professional software engineering is not about knowing every technology but about having the foundational computer science knowledge to learn new technologies quickly, the judgment to make appropriate trade-offs, and the communication skills to work effectively in teams. These capabilities, combined with my domain expertise in architectural workflows, position me to make meaningful contributions to the emerging field of construction technology where software and the built environment intersect.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