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1.56725450641"/>
        <w:gridCol w:w="4523.944556517213"/>
        <w:tblGridChange w:id="0">
          <w:tblGrid>
            <w:gridCol w:w="4501.56725450641"/>
            <w:gridCol w:w="4523.944556517213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ffe7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Слово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ffe7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gridSpan w:val="2"/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ffe7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Полезные глаголы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back up (backup)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выполнять резервное копирование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boot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загружать, загружаться (например, об устройстве или операционной системе)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burn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записывать на оптический диск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create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создавать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compile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компилировать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compress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сжимать (например, архиватором)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connect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соединять, подключаться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copy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копировать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cut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вырезать в буфер обмена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debug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отлаживать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decrypt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расшифровывать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delete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удалять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deploy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развертывать (например, приложение на сервере)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develop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разрабатывать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disable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отключать, деактивировать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disconnect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разъединять, отключаться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display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отображать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download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загружать, скачивать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eject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извлекать (устройство)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enable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включать, активировать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encrypt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шифровать, зашифровывать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execute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исполнять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format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форматировать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implement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внедрять, реализовывать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initialize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приводить в исходное состояние, инициализировать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install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инсталлировать, устанавливать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integrate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интегрировать, объединять в одну систему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link to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ссылаться на что-либо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load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загружать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paste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вставлять из буфера обмена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plug in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подключать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press (a button)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нажимать (кнопку)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read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считывать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reboot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перезагружать, перезагружаться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restore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восстанавливать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save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сохранять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scroll up/down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прокручивать вверх/вниз (например, веб-страницу)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sort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сортировать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switch on/off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включать/выключать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uninstall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деинсталлировать, удалять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update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обновлять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upgrade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улучшать, модернизировать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upload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загружать, скачивать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to verify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проверять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gridSpan w:val="2"/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ffe7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Аппаратное обеспечение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bus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шина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cable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кабель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central processing unit (CPU)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центральный процессор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computer case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корпус системного блока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device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устройство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fan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вентилятор охлаждения, кулер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graphics card, a display card, a display adapter, a graphics adapter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видеокарта (графический адаптер)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graphics processing unit (GPU)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графический процессор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hard disk drive (HDD)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жесткий диск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laptop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ноутбук, портативный компьютер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light-emitting diode (LED)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светодиод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motherboard (mainboard)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материнская плата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network card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сетевой адаптер (сетевая карта, сетевая плата)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port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разъем, порт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power supply unit (PSU)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блок питания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solid-state drive (SSD)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твердотельный накопитель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sound card, an audio card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звуковая карта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storage device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запоминающее устройство, накопитель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touch screen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сенсорный экран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air cooling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воздушное охлаждение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expansion card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карта (плата) расширения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optical disk drive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оптический привод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uninterruptible power source (UPS)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источник бесперебойного питания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random-access memory (RAM)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оперативная память (ОЗУ)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read-only memory (ROM)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постоянное запоминающее устройство (ПЗУ)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removable media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съемные носители информации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water cooling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водяное охлаждение</w:t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output devices: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after="0" w:afterAutospacing="0" w:before="30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monitor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printer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speaker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after="30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headphones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устройства вывода: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0" w:afterAutospacing="0" w:before="30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монитор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принтер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4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колонка (акустическая)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spacing w:after="30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наушники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input devices: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spacing w:after="0" w:afterAutospacing="0" w:before="30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keyboard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mouse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scanner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digital camera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30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joystick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устройства ввода: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after="0" w:afterAutospacing="0" w:before="30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клавиатура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мышь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сканер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цифровая камера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after="300" w:before="0" w:beforeAutospacing="0" w:line="390" w:lineRule="auto"/>
              <w:ind w:left="720" w:hanging="360"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джойстик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gridSpan w:val="2"/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ffe7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compiler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компилятор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database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база данных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debugger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отладчик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desktop application/app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приложение для настольного компьютера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device driver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драйвер устройства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graphical user interface (GUI)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графический пользовательский интерфейс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kernel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ядро (например, операционной системы)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mobile application/app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мобильное приложение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plug-in (plugin)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плагин, расширение, дополнительный программный модуль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programming language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язык программирования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query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запрос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scroll bar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полоса прокрутки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snapshot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снимок состояния системы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spreadsheet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электронная таблица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status bar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строка состояния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template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шаблон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version control system (VCS)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система контроля версий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web application, a web app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веб-приложение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word processor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текстовый процессор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text editor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текстовый редактор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utility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утилита (служебная программа)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acceptance testing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приемочное тестирование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agile methodology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гибкая методология разработки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algorithm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алгоритм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array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массив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encoding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кодировка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enterprise application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корпоративное приложение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executable (file)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исполняемый файл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interpreter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интерпретатор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an operating system (OS)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операционная система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application software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прикладное программное обеспечение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aspect-oriented programming (AOP)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аспектно-ориентированное программирование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binary data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двоичные данные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commercial software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платное программное обеспечение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данные, информация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data processing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обработка данных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extreme programming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экстремальное программирование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firmware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прошивка, микропрограмма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freeware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бесплатное программное обеспечение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incremental development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инкрементная модель разработки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integrated development environment (IDE)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интегрированная среда разработки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iterative development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итеративная модель разработки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malicious software (malware)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вредоносное программное обеспечение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object-oriented programming (OOP)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объектно-ориентированное программирование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open source software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программное обеспечение с открытым исходным кодом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prototyping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создание прототипа, прототипирование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rapid application development (RAD)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быстрая разработка приложений (методология)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regression testing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регрессионное тестирование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runtime (runtime environment)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среда выполнения кода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server software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серверное программное обеспечение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spiral development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спиральная модель разработки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spyware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программа-шпион, шпионское программное обеспечение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system software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системное программное обеспечение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unit testing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модульное (блочное, компонентное) тестирование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waterfall model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каскадная модель разработки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gridSpan w:val="2"/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ffe7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62626"/>
                <w:sz w:val="24"/>
                <w:szCs w:val="24"/>
                <w:rtl w:val="0"/>
              </w:rPr>
              <w:t xml:space="preserve">Интернет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bookmark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закладка (в браузере)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bridge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мост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browser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браузер, обозреватель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domain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домен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firewall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брандмауэр, межсетевой экран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gateway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шлюз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hyperlink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гиперссылка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node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узел сети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packet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пакет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patch cord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коммутационный кабель, патч-корд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router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маршрутизатор, роутер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search engine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поисковая система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subdomain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поддомен, субдомен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switch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коммутатор, свитч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website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веб-сайт, веб-узел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 wireless network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беспроводная сеть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bandwidth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пропускная способность (канала передачи данных)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broadband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широкополосный доступ в интернет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client-server architecture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клиент-серверная архитектура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cloud computing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облачные вычисления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cloud storage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облачное хранилище данных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dynamic host configuration protocol (DHCP)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протокол динамической настройки узла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domain name system (DNS)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система доменных имен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instant messaging (IM)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обмен мгновенными сообщениями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Internet service provider (ISP)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интернет-провайдер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local area network (LAN)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локальная сеть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latency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задержка, период ожидания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media access control (MAC) address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аппаратный адрес, MAC-адрес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peer-to-peer (P2P)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одноранговая сеть, пиринговая сеть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twisted pair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витая пара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voice over IP (VoIP)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голосовая связь через интернет, IP-телефония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wide area network (WAN)</w:t>
            </w:r>
          </w:p>
        </w:tc>
        <w:tc>
          <w:tcPr>
            <w:tcBorders>
              <w:top w:color="d8d8d8" w:space="0" w:sz="6" w:val="single"/>
              <w:left w:color="d8d8d8" w:space="0" w:sz="6" w:val="single"/>
              <w:bottom w:color="d8d8d8" w:space="0" w:sz="6" w:val="single"/>
              <w:right w:color="d8d8d8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300" w:before="300" w:line="390" w:lineRule="auto"/>
              <w:jc w:val="center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глобальная сеть, широкомасштабная сеть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