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2.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Günlük yaşamda yaptığı tercihleri etkileyen faktörleri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ilişkilerinde nezaket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Sınıfta söz isteyerek düşüncelerini ifade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katılımcıları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Bireylerin birbirinden fiziksel ve kişilik özellikleri açısından farklılığının doğal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w:t>
              <w:br/>
              <w:t>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yapmaktan hoşlandığı etkinlikleri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Hata yaptığında telafi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 için beslenme temizlik uyku dinlenme ve fiziksel egzersizin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Tanıdığı mesleklerin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mesleğin toplumsal yaşama katkısı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durumlara ilişkin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w:t>
              <w:br/>
              <w:t>yapabildiklerini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çeşitliliğini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Güçlü ve geliştirilmesi gereken özelliklerini </w:t>
              <w:br/>
              <w:t>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Geleceğe ilişkin hayallerini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teknolojilerini kullanmanın yaşamına katkılarını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w:t>
              <w:br/>
              <w:t>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ortamlarına ilişkin duygu ve </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w:t>
              <w:br/>
              <w:t>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