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BAğLAMA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Pozisyonlar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Bağlamadaki pozisyonları açıklar.</w:t>
            </w:r>
          </w:p>
        </w:tc>
        <w:tc>
          <w:tcPr>
            <w:tcW w:w="3686" w:type="dxa"/>
            <w:vAlign w:val="center"/>
          </w:tcPr>
          <w:p w:rsidR="00C60E81" w:rsidRPr="00C60E81" w:rsidRDefault="00C60E81" w:rsidP="00262F51">
            <w:pPr>
              <w:rPr>
                <w:sz w:val="14"/>
                <w:szCs w:val="14"/>
              </w:rPr>
            </w:pPr>
            <w:r w:rsidRPr="00C60E81">
              <w:rPr>
                <w:sz w:val="14"/>
                <w:szCs w:val="14"/>
              </w:rPr>
              <w:t>Fretler arası geçişler ve parmağın bulunduğu frete göre pozisyonun belirlenmesi ele alınır.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Pozisyonlar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Bağlamadaki pozisyonları açıklar.</w:t>
            </w:r>
          </w:p>
        </w:tc>
        <w:tc>
          <w:tcPr>
            <w:tcW w:w="3686" w:type="dxa"/>
            <w:vAlign w:val="center"/>
          </w:tcPr>
          <w:p w:rsidR="00C60E81" w:rsidRPr="00C60E81" w:rsidRDefault="00C60E81" w:rsidP="00262F51">
            <w:pPr>
              <w:rPr>
                <w:sz w:val="14"/>
                <w:szCs w:val="14"/>
              </w:rPr>
            </w:pPr>
            <w:r w:rsidRPr="00C60E81">
              <w:rPr>
                <w:sz w:val="14"/>
                <w:szCs w:val="14"/>
              </w:rPr>
              <w:t>Fretler arası geçişler ve parmağın bulunduğu frete göre pozisyonun belirlenmesi ele alınır.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Pozisyonlar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Bağlamadaki pozisyonları açıklar.</w:t>
            </w:r>
          </w:p>
        </w:tc>
        <w:tc>
          <w:tcPr>
            <w:tcW w:w="3686" w:type="dxa"/>
            <w:vAlign w:val="center"/>
          </w:tcPr>
          <w:p w:rsidR="00C60E81" w:rsidRPr="00C60E81" w:rsidRDefault="00C60E81" w:rsidP="00262F51">
            <w:pPr>
              <w:rPr>
                <w:sz w:val="14"/>
                <w:szCs w:val="14"/>
              </w:rPr>
            </w:pPr>
            <w:r w:rsidRPr="00C60E81">
              <w:rPr>
                <w:sz w:val="14"/>
                <w:szCs w:val="14"/>
              </w:rPr>
              <w:t>Fretler arası geçişler ve parmağın bulunduğu frete göre pozisyonun belirlenmesi ele alınır.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Pozisyonlar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Bağlamadaki pozisyonları açıklar.</w:t>
            </w:r>
          </w:p>
        </w:tc>
        <w:tc>
          <w:tcPr>
            <w:tcW w:w="3686" w:type="dxa"/>
            <w:vAlign w:val="center"/>
          </w:tcPr>
          <w:p w:rsidR="00C60E81" w:rsidRPr="00C60E81" w:rsidRDefault="00C60E81" w:rsidP="00262F51">
            <w:pPr>
              <w:rPr>
                <w:sz w:val="14"/>
                <w:szCs w:val="14"/>
              </w:rPr>
            </w:pPr>
            <w:r w:rsidRPr="00C60E81">
              <w:rPr>
                <w:sz w:val="14"/>
                <w:szCs w:val="14"/>
              </w:rPr>
              <w:t>Fretler arası geçişler ve parmağın bulunduğu frete göre pozisyonun belirlenmesi ele alınır.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Pozisyonlar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10.1.2.1 Öğrendiği tezene vuruş tekniklerini pozisyonlar üzerinde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Pozisyonlar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10.1.2.1 Öğrendiği tezene vuruş tekniklerini pozisyonlar üzerinde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Pozisyonlar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10.1.2.1 Öğrendiği tezene vuruş tekniklerini pozisyonlar üzerinde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Pozisyonlar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10.1.2.1 Öğrendiği tezene vuruş tekniklerini pozisyonlar üzerinde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Pozisyonlar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10.1.2.2 Pozisyonlar arası geçiş uygulamaları yapar.</w:t>
            </w:r>
          </w:p>
        </w:tc>
        <w:tc>
          <w:tcPr>
            <w:tcW w:w="3686" w:type="dxa"/>
            <w:vAlign w:val="center"/>
          </w:tcPr>
          <w:p w:rsidR="00C60E81" w:rsidRPr="00C60E81" w:rsidRDefault="00C60E81" w:rsidP="00262F51">
            <w:pPr>
              <w:rPr>
                <w:sz w:val="14"/>
                <w:szCs w:val="14"/>
              </w:rPr>
            </w:pPr>
            <w:r w:rsidRPr="00C60E81">
              <w:rPr>
                <w:sz w:val="14"/>
                <w:szCs w:val="14"/>
              </w:rPr>
              <w:t>Tek eser içinde birden fazla pozisyon geçişi ve tezene vuruşlarına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Pozisyonlar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10.1.2.2 Pozisyonlar arası geçiş uygulamaları yapar.</w:t>
            </w:r>
          </w:p>
        </w:tc>
        <w:tc>
          <w:tcPr>
            <w:tcW w:w="3686" w:type="dxa"/>
            <w:vAlign w:val="center"/>
          </w:tcPr>
          <w:p w:rsidR="00C60E81" w:rsidRPr="00C60E81" w:rsidRDefault="00C60E81" w:rsidP="00262F51">
            <w:pPr>
              <w:rPr>
                <w:sz w:val="14"/>
                <w:szCs w:val="14"/>
              </w:rPr>
            </w:pPr>
            <w:r w:rsidRPr="00C60E81">
              <w:rPr>
                <w:sz w:val="14"/>
                <w:szCs w:val="14"/>
              </w:rPr>
              <w:t>Tek eser içinde birden fazla pozisyon geçişi ve tezene vuruşlarına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Pozisyonlar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10.1.2.2 Pozisyonlar arası geçiş uygulamaları yapar.</w:t>
            </w:r>
          </w:p>
        </w:tc>
        <w:tc>
          <w:tcPr>
            <w:tcW w:w="3686" w:type="dxa"/>
            <w:vAlign w:val="center"/>
          </w:tcPr>
          <w:p w:rsidR="00C60E81" w:rsidRPr="00C60E81" w:rsidRDefault="00C60E81" w:rsidP="00262F51">
            <w:pPr>
              <w:rPr>
                <w:sz w:val="14"/>
                <w:szCs w:val="14"/>
              </w:rPr>
            </w:pPr>
            <w:r w:rsidRPr="00C60E81">
              <w:rPr>
                <w:sz w:val="14"/>
                <w:szCs w:val="14"/>
              </w:rPr>
              <w:t>Tek eser içinde birden fazla pozisyon geçişi ve tezene vuruşlarına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Pozisyonlar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10.1.2.2 Pozisyonlar arası geçiş uygulamaları yapar.</w:t>
            </w:r>
          </w:p>
        </w:tc>
        <w:tc>
          <w:tcPr>
            <w:tcW w:w="3686" w:type="dxa"/>
            <w:vAlign w:val="center"/>
          </w:tcPr>
          <w:p w:rsidR="00C60E81" w:rsidRPr="00C60E81" w:rsidRDefault="00C60E81" w:rsidP="00262F51">
            <w:pPr>
              <w:rPr>
                <w:sz w:val="14"/>
                <w:szCs w:val="14"/>
              </w:rPr>
            </w:pPr>
            <w:r w:rsidRPr="00C60E81">
              <w:rPr>
                <w:sz w:val="14"/>
                <w:szCs w:val="14"/>
              </w:rPr>
              <w:t>Tek eser içinde birden fazla pozisyon geçişi ve tezene vuruşlarına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Azeri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10.2.1.1 Çalgı üzerinde Azeri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Azeri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10.2.1.1 Çalgı üzerinde Azeri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Azeri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10.2.1.2 Azeri tavrını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Azeri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10.2.1.2 Azeri tavrını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Azeri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10.2.2.1 Örnek eserler üzerinde Azeri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Azeri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10.2.2.2 Öğrendiği Azeri tavrını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Azeri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10.2.2.2 Öğrendiği Azeri tavrını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Kayseri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10.3.1.1 Çalgı üzerinde Kayseri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Kayseri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10.3.1.2 Kayseri tavrını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Kayseri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10.3.2.1 Örnek eserler üzerinde Kayseri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Kayseri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10.3.2.2 Öğrendiği Kayseri tavrını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Kayseri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10.3.2.2 Öğrendiği Kayseri tavrını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Kayseri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10.3.2.2 Öğrendiği Kayseri tavrını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10.4.1.1 Çalgı üzerinde Silifke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10.4.1.1 Çalgı üzerinde Silifke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10.4.1.2 Silifke tavrı ile etüt ve alıştırmaları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10.4.1.2 Silifke tavrı ile etüt ve alıştırmaları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10.4.2.1 Örnek eserler üzerinde Silifke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10.4.2.1 Örnek eserler üzerinde Silifke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10.4.2.2 Öğrendiği Silifke tavrını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10.4.2.2 Öğrendiği Silifke tavrını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10.4.2.2 Öğrendiği Silifke tavrını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10.4.2.2 Öğrendiği Silifke tavrını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