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PYANO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La majör diziyi oluşturur</w:t>
              <w:br/>
              <w:t>12.1.1.2 La majör diziyi parmak numaralarını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12.1.1.3 La majör akor çevrimlerini uygular</w:t>
              <w:br/>
              <w:t>12.1.1.4 La majör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12.1.1.5 La majör dizinin kadanslarını uygular</w:t>
              <w:br/>
              <w:t>12.1.1.6 La majör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Doğal armonik ve melodik fa diyez minör dizilerini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Fa diyez minör dizi geçişlerini parmak numaraları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12.1.2.3 Fa diyez minör akor çevrimlerini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12.1.2.4 Fa diyez minör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12.1.2.5 Fa diyez minör dizinin kadanslarını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12.1.2.6 Fa diyez minör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Çağdaş Dönemin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Çağdaş Dönemin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Çağdaş Dönemin başlıca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Çağdaş Dönemin başlıca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12.2.3.1 Çağdaş Dönem Türk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12.2.3.1 Çağdaş Dönem Türk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12.2.4.1 Çağdaş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12.2.4.1 Çağdaş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Mi bemol majör akor çevrimlerini uygular</w:t>
              <w:br/>
              <w:t>12.3.1.4 Mi bemol majör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12.3.1.5 Mi bemol majör dizinin kadanslarını uygular</w:t>
              <w:br/>
              <w:t>12.3.1.6 Mi bemol majör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 Do minör dizi çeşitlerinin armonik ve melodik nasıl oluştuğunu açıklar</w:t>
              <w:br/>
              <w:t>12.3.2.2 Do minör dizi çeşitlerini armonik ve melodik doğru parmak numaraları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12.3.2.3 Do minör akor çevrimlerini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12.3.2.4 Do minör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12.3.2.5 Do minör dizinin kadanslarını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12.3.2.6 Do minör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Dört zamanlı aksak ölçülerden 98lik ölçü sayısını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12.3.3.2 Dört zamanlı aksak ölçülerden 98lik ölçü sayısını içeren etüt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Barok Dönemi eserlerinin temel özelliklerini diğer dönem özelliklerinden ayırt eder</w:t>
              <w:br/>
              <w:t>12.4.1.2 Barok Dönemi eserlerini dönem özelliklerine uygun olarak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12.4.2.1 Klasik Dönem eserlerinin temel özelliklerini diğer dönem özelliklerinden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 Klasik Dönem eserlerini dönem özelliklerine uygun olarak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12.4.3.1 Romantik Dönem eserlerinin temel özelliklerini diğer dönem özelliklerinden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12.4.3.2 Romantik Dönem eserlerini dönem özelliklerine uygun olarak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12.4.4.1 Caz müziğinin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12.4.4.2 Caz müziğini temel özelliklerine uygun olarak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12.4.5.1 Başlıca Türk bestecilerinin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DAĞARCIK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12.4.5.2 Türk bestecilerinin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