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7.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Yeni durumlar ve değişimlerle ilgili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Akademik çalışmaları ile ilgili değişen durumlara uygun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Mesleklerle ilgili bilgi kaynaklarına ulaşır.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hak ve sorumlulukları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ders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 ve</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Derste dinleme not alma ve soru sorma gibi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 davranışlarını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Bilişsel yeterlilikleri ve kişilik özelliklerini</w:t>
              <w:br/>
              <w:t>geliştirebileceğine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derslerin etkinliklerini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iyi oluşu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Baskı altında serinkanlı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ürün ortaya koymanın zaman çaba ve sabır gerektirdiğini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 ve başarısızlık durumlarını açıklama biçimlerini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Bu zamana kadar verdiği kararları karar verme sürecini etkileyen faktörler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