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12.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zorluklar karşısında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Okula hazırlıklı gelme ile akademik gelişimi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ihtiyaçları ve sorumlulukları çerçevesinde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Bilişim teknolojileri kullanımı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 bedenine ilişkin olumlu tutum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sınavlarına hazırlanmak ve başarılı olmak için stratejiler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Kariyer planlama sürecinde kişisel özelliklerini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Ortaöğretim sonrası kariyer tercihleri ile ilgili yardım alabileceği kaynaklara başvurur.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Kültürel farklılıklara duyarlı bakış açısı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Kültürel farklılıklara duyarlı bakış açısı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Adil olmayı güçlendirmek için hak savunuculuğu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Yaşam amaçlarıyla ilgili eylem planını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Yaşadığı yoğun duyguları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Öz geçmiş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Stres yaratan kaynakları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İş görüşme becerilerini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İş görüşme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Toplum için gönüllü çalışmada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 ile iyi oluş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oluşunu destekleyen duyguları yaşamında sıklıkla deneyimler.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Mesleki bilgi kaynaklarını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Seçmeyi düşündüğü mesleklerle ilgili kariyer planlaması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Meslek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kurumuna ya da iş yaşamına ilişkin kariyer kararını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Değişim ve belirsizlikle baş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yoğun duygularını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ilişkin yoğun duygularını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Öğrenmenin hayat boyu devam ettiğine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Üst öğretim kurumlarına geçiş sınavlarıyla ilgili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üst öğretim kurumuna ilişkin ön bilgiler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Bir üst öğretim kurumuna ve iş yaşamına geçiş sürecine yönelik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Eğitim öğretim hayatının kendisine kattıklarını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