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REHBERLK ALANI 5. SINIF  SıNıF REHBERLK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bölümlerini ve okulda çalışan personeli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yakınındaki çevreyi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kurallarının oluşturulmasına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çevresinde risk oluşturabilecek durum ve ortamlara karşı 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Kimden nereden ne zaman ve nasıl yardım isteyebileceğini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sınıf kurallarına uyulmadığında ortaya çıkabilecek sonuçları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sınıf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eğitsel imkânları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Sanatsal ve sportif etkinliklerden hoşlandıklarını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Okulunun ve sınıfının bir üyesi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gelişimi için amaçlar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kurmada karakter güçlerini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bir dinleyici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Beden dilinin iletişimdeki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Sanatsal ve sportif etkinliklerden başarabildiklerini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üretmenin insan yaşamındaki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meslek sahibi olmanın kendisi ve toplum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Geleceği hayal ederek yaşam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ilişkilerini sürdürme konusunda yapabileceklerini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Değişen duygu durumlarını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Başkalarının duygu ve düşüncelerini anlamak için etkili dinleme stratejilerini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Başkalarının bakış açısının kendi bakış açısından farklı olabileceğini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Kültürel farklılıklara duyarlı bir bakış açısı geliştir.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Yardım etme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Büyüme ve gelişme sürecinde bireysel farklılıklar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Büyüme ve gelişmenin yaşamın doğal bir parçası olduğunu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Sanal arkadaşlığı arkadaşlık ilişkileri kapsamında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Çatışmanın ve anlaşmazlıkların yaşamın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Gerektiğinde arkadaşlığını sonlandırır.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amaçlarını gerçekleştirme konusunda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Karar verme sürecini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