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başlamaya ilişkin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Kuralların yaşamı kolaylaştıracağını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Okuldaki riskli olabilecek durum ortam ve</w:t>
              <w:br/>
              <w:t>davranışları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rol ve sorumluluklarına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çocuğun hak ve sorumluluklarının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açıdan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Yakın çevresindeki kişilerin mesleklerini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uygun olan ve olmayan ifade etme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beden diliyle davranışlar ve yaşanan olaylarla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İletişimde dinleme ve konuşma becerisini etkili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iyi hâlde olmak için beslenme</w:t>
              <w:br/>
              <w:t>temizlik uyku dinlenme ve fiziksel egzersizin</w:t>
              <w:br/>
              <w:t>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ve grupla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Sözel görsel ve yazılı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w:t>
              <w:br/>
              <w:t>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çevreyi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Oyun ve etkinliklerin amacının eğlenmek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teknolojilerinin kullanım </w:t>
              <w:br/>
              <w:t>amaçlarını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