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MEDYA OKURYAZARLığı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SMOY.2.1. Medyaya erişirken medyayı takip ederken ve medya içeriği üretirken bireyseltoplumsal sorumlulukları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SMOY.4.1. Eğlence amacı ile seçilen medya iletilerinin içerik ve biçim özelliklerini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SMOY.5.2. İkna etme tekniklerini göz önüne alarak reklamları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SMOY.5.4. İkna tekniklerini kullanarak medya iletileri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