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color w:val="85929E"/>
          <w:sz w:val="24"/>
        </w:rPr>
        <w:t>FIAP PosTech — Pós-graduação em Inteligência Artificial</w:t>
      </w:r>
    </w:p>
    <w:p/>
    <w:p>
      <w:pPr>
        <w:jc w:val="center"/>
      </w:pPr>
      <w:r>
        <w:rPr>
          <w:b/>
          <w:color w:val="1A5276"/>
          <w:sz w:val="56"/>
        </w:rPr>
        <w:t>Assistente Médico Virtual</w:t>
      </w:r>
    </w:p>
    <w:p>
      <w:pPr>
        <w:jc w:val="center"/>
      </w:pPr>
      <w:r>
        <w:rPr>
          <w:color w:val="2E86C1"/>
          <w:sz w:val="32"/>
        </w:rPr>
        <w:t>Sistema de Apoio à Decisão Clínica com IA Generativa</w:t>
      </w:r>
    </w:p>
    <w:p/>
    <w:p/>
    <w:p>
      <w:pPr>
        <w:jc w:val="center"/>
      </w:pPr>
      <w:r>
        <w:rPr>
          <w:b/>
          <w:color w:val="2C3E50"/>
          <w:sz w:val="28"/>
        </w:rPr>
        <w:t>Larissa Boscatti</w:t>
      </w:r>
    </w:p>
    <w:p>
      <w:pPr>
        <w:jc w:val="center"/>
      </w:pPr>
      <w:r>
        <w:rPr>
          <w:color w:val="85929E"/>
          <w:sz w:val="22"/>
        </w:rPr>
        <w:t>São Paulo, March de 2026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A5276"/>
          <w:sz w:val="40"/>
        </w:rPr>
        <w:t>Sumário</w:t>
      </w:r>
    </w:p>
    <w:p>
      <w:pPr>
        <w:spacing w:after="40"/>
      </w:pPr>
      <w:r>
        <w:rPr>
          <w:b/>
          <w:color w:val="2E86C1"/>
          <w:sz w:val="22"/>
        </w:rPr>
        <w:t xml:space="preserve">1  </w:t>
      </w:r>
      <w:r>
        <w:rPr>
          <w:color w:val="2C3E50"/>
          <w:sz w:val="22"/>
        </w:rPr>
        <w:t>Introdução</w:t>
      </w:r>
    </w:p>
    <w:p>
      <w:pPr>
        <w:spacing w:after="40"/>
      </w:pPr>
      <w:r>
        <w:rPr>
          <w:b/>
          <w:color w:val="2E86C1"/>
          <w:sz w:val="22"/>
        </w:rPr>
        <w:t xml:space="preserve">2  </w:t>
      </w:r>
      <w:r>
        <w:rPr>
          <w:color w:val="2C3E50"/>
          <w:sz w:val="22"/>
        </w:rPr>
        <w:t>Processo de Fine-tuning</w:t>
      </w:r>
    </w:p>
    <w:p>
      <w:pPr>
        <w:spacing w:after="40"/>
      </w:pPr>
      <w:r>
        <w:rPr>
          <w:b w:val="0"/>
          <w:color w:val="2E86C1"/>
          <w:sz w:val="22"/>
        </w:rPr>
        <w:t xml:space="preserve">   2.1  </w:t>
      </w:r>
      <w:r>
        <w:rPr>
          <w:color w:val="2C3E50"/>
          <w:sz w:val="22"/>
        </w:rPr>
        <w:t>Modelo base e justificativa</w:t>
      </w:r>
    </w:p>
    <w:p>
      <w:pPr>
        <w:spacing w:after="40"/>
      </w:pPr>
      <w:r>
        <w:rPr>
          <w:b w:val="0"/>
          <w:color w:val="2E86C1"/>
          <w:sz w:val="22"/>
        </w:rPr>
        <w:t xml:space="preserve">   2.2  </w:t>
      </w:r>
      <w:r>
        <w:rPr>
          <w:color w:val="2C3E50"/>
          <w:sz w:val="22"/>
        </w:rPr>
        <w:t>Dataset médico</w:t>
      </w:r>
    </w:p>
    <w:p>
      <w:pPr>
        <w:spacing w:after="40"/>
      </w:pPr>
      <w:r>
        <w:rPr>
          <w:b w:val="0"/>
          <w:color w:val="2E86C1"/>
          <w:sz w:val="22"/>
        </w:rPr>
        <w:t xml:space="preserve">   2.3  </w:t>
      </w:r>
      <w:r>
        <w:rPr>
          <w:color w:val="2C3E50"/>
          <w:sz w:val="22"/>
        </w:rPr>
        <w:t>Configuração QLoRA</w:t>
      </w:r>
    </w:p>
    <w:p>
      <w:pPr>
        <w:spacing w:after="40"/>
      </w:pPr>
      <w:r>
        <w:rPr>
          <w:b w:val="0"/>
          <w:color w:val="2E86C1"/>
          <w:sz w:val="22"/>
        </w:rPr>
        <w:t xml:space="preserve">   2.4  </w:t>
      </w:r>
      <w:r>
        <w:rPr>
          <w:color w:val="2C3E50"/>
          <w:sz w:val="22"/>
        </w:rPr>
        <w:t>Pipeline de treinamento</w:t>
      </w:r>
    </w:p>
    <w:p>
      <w:pPr>
        <w:spacing w:after="40"/>
      </w:pPr>
      <w:r>
        <w:rPr>
          <w:b w:val="0"/>
          <w:color w:val="2E86C1"/>
          <w:sz w:val="22"/>
        </w:rPr>
        <w:t xml:space="preserve">   2.5  </w:t>
      </w:r>
      <w:r>
        <w:rPr>
          <w:color w:val="2C3E50"/>
          <w:sz w:val="22"/>
        </w:rPr>
        <w:t>Publicação no HuggingFace Hub</w:t>
      </w:r>
    </w:p>
    <w:p>
      <w:pPr>
        <w:spacing w:after="40"/>
      </w:pPr>
      <w:r>
        <w:rPr>
          <w:b/>
          <w:color w:val="2E86C1"/>
          <w:sz w:val="22"/>
        </w:rPr>
        <w:t xml:space="preserve">3  </w:t>
      </w:r>
      <w:r>
        <w:rPr>
          <w:color w:val="2C3E50"/>
          <w:sz w:val="22"/>
        </w:rPr>
        <w:t>Descrição do Assistente Médico Criado</w:t>
      </w:r>
    </w:p>
    <w:p>
      <w:pPr>
        <w:spacing w:after="40"/>
      </w:pPr>
      <w:r>
        <w:rPr>
          <w:b w:val="0"/>
          <w:color w:val="2E86C1"/>
          <w:sz w:val="22"/>
        </w:rPr>
        <w:t xml:space="preserve">   3.1  </w:t>
      </w:r>
      <w:r>
        <w:rPr>
          <w:color w:val="2C3E50"/>
          <w:sz w:val="22"/>
        </w:rPr>
        <w:t>Arquitetura geral</w:t>
      </w:r>
    </w:p>
    <w:p>
      <w:pPr>
        <w:spacing w:after="40"/>
      </w:pPr>
      <w:r>
        <w:rPr>
          <w:b w:val="0"/>
          <w:color w:val="2E86C1"/>
          <w:sz w:val="22"/>
        </w:rPr>
        <w:t xml:space="preserve">   3.2  </w:t>
      </w:r>
      <w:r>
        <w:rPr>
          <w:color w:val="2C3E50"/>
          <w:sz w:val="22"/>
        </w:rPr>
        <w:t>Módulo RAG (Retrieval-Augmented Generation)</w:t>
      </w:r>
    </w:p>
    <w:p>
      <w:pPr>
        <w:spacing w:after="40"/>
      </w:pPr>
      <w:r>
        <w:rPr>
          <w:b w:val="0"/>
          <w:color w:val="2E86C1"/>
          <w:sz w:val="22"/>
        </w:rPr>
        <w:t xml:space="preserve">   3.3  </w:t>
      </w:r>
      <w:r>
        <w:rPr>
          <w:color w:val="2C3E50"/>
          <w:sz w:val="22"/>
        </w:rPr>
        <w:t>Chains LangChain</w:t>
      </w:r>
    </w:p>
    <w:p>
      <w:pPr>
        <w:spacing w:after="40"/>
      </w:pPr>
      <w:r>
        <w:rPr>
          <w:b w:val="0"/>
          <w:color w:val="2E86C1"/>
          <w:sz w:val="22"/>
        </w:rPr>
        <w:t xml:space="preserve">   3.4  </w:t>
      </w:r>
      <w:r>
        <w:rPr>
          <w:color w:val="2C3E50"/>
          <w:sz w:val="22"/>
        </w:rPr>
        <w:t>Módulo de segurança</w:t>
      </w:r>
    </w:p>
    <w:p>
      <w:pPr>
        <w:spacing w:after="40"/>
      </w:pPr>
      <w:r>
        <w:rPr>
          <w:b w:val="0"/>
          <w:color w:val="2E86C1"/>
          <w:sz w:val="22"/>
        </w:rPr>
        <w:t xml:space="preserve">   3.5  </w:t>
      </w:r>
      <w:r>
        <w:rPr>
          <w:color w:val="2C3E50"/>
          <w:sz w:val="22"/>
        </w:rPr>
        <w:t>Sistema de auditoria</w:t>
      </w:r>
    </w:p>
    <w:p>
      <w:pPr>
        <w:spacing w:after="40"/>
      </w:pPr>
      <w:r>
        <w:rPr>
          <w:b w:val="0"/>
          <w:color w:val="2E86C1"/>
          <w:sz w:val="22"/>
        </w:rPr>
        <w:t xml:space="preserve">   3.6  </w:t>
      </w:r>
      <w:r>
        <w:rPr>
          <w:color w:val="2C3E50"/>
          <w:sz w:val="22"/>
        </w:rPr>
        <w:t>API REST e Interface React</w:t>
      </w:r>
    </w:p>
    <w:p>
      <w:pPr>
        <w:spacing w:after="40"/>
      </w:pPr>
      <w:r>
        <w:rPr>
          <w:b/>
          <w:color w:val="2E86C1"/>
          <w:sz w:val="22"/>
        </w:rPr>
        <w:t xml:space="preserve">4  </w:t>
      </w:r>
      <w:r>
        <w:rPr>
          <w:color w:val="2C3E50"/>
          <w:sz w:val="22"/>
        </w:rPr>
        <w:t>Diagrama do Fluxo LangGraph</w:t>
      </w:r>
    </w:p>
    <w:p>
      <w:pPr>
        <w:spacing w:after="40"/>
      </w:pPr>
      <w:r>
        <w:rPr>
          <w:b/>
          <w:color w:val="2E86C1"/>
          <w:sz w:val="22"/>
        </w:rPr>
        <w:t xml:space="preserve">5  </w:t>
      </w:r>
      <w:r>
        <w:rPr>
          <w:color w:val="2C3E50"/>
          <w:sz w:val="22"/>
        </w:rPr>
        <w:t>Avaliação do Modelo e Análise dos Resultados</w:t>
      </w:r>
    </w:p>
    <w:p>
      <w:pPr>
        <w:spacing w:after="40"/>
      </w:pPr>
      <w:r>
        <w:rPr>
          <w:b w:val="0"/>
          <w:color w:val="2E86C1"/>
          <w:sz w:val="22"/>
        </w:rPr>
        <w:t xml:space="preserve">   5.1  </w:t>
      </w:r>
      <w:r>
        <w:rPr>
          <w:color w:val="2C3E50"/>
          <w:sz w:val="22"/>
        </w:rPr>
        <w:t>Metodologia de avaliação</w:t>
      </w:r>
    </w:p>
    <w:p>
      <w:pPr>
        <w:spacing w:after="40"/>
      </w:pPr>
      <w:r>
        <w:rPr>
          <w:b w:val="0"/>
          <w:color w:val="2E86C1"/>
          <w:sz w:val="22"/>
        </w:rPr>
        <w:t xml:space="preserve">   5.2  </w:t>
      </w:r>
      <w:r>
        <w:rPr>
          <w:color w:val="2C3E50"/>
          <w:sz w:val="22"/>
        </w:rPr>
        <w:t>Métricas ROUGE</w:t>
      </w:r>
    </w:p>
    <w:p>
      <w:pPr>
        <w:spacing w:after="40"/>
      </w:pPr>
      <w:r>
        <w:rPr>
          <w:b w:val="0"/>
          <w:color w:val="2E86C1"/>
          <w:sz w:val="22"/>
        </w:rPr>
        <w:t xml:space="preserve">   5.3  </w:t>
      </w:r>
      <w:r>
        <w:rPr>
          <w:color w:val="2C3E50"/>
          <w:sz w:val="22"/>
        </w:rPr>
        <w:t>Análise qualitativa</w:t>
      </w:r>
    </w:p>
    <w:p>
      <w:pPr>
        <w:spacing w:after="40"/>
      </w:pPr>
      <w:r>
        <w:rPr>
          <w:b w:val="0"/>
          <w:color w:val="2E86C1"/>
          <w:sz w:val="22"/>
        </w:rPr>
        <w:t xml:space="preserve">   5.4  </w:t>
      </w:r>
      <w:r>
        <w:rPr>
          <w:color w:val="2C3E50"/>
          <w:sz w:val="22"/>
        </w:rPr>
        <w:t>Considerações finais</w:t>
      </w:r>
    </w:p>
    <w:p>
      <w:pPr>
        <w:spacing w:after="40"/>
      </w:pPr>
      <w:r>
        <w:rPr>
          <w:b/>
          <w:color w:val="2E86C1"/>
          <w:sz w:val="22"/>
        </w:rPr>
        <w:t xml:space="preserve">6  </w:t>
      </w:r>
      <w:r>
        <w:rPr>
          <w:color w:val="2C3E50"/>
          <w:sz w:val="22"/>
        </w:rPr>
        <w:t>Conclusão</w:t>
      </w:r>
    </w:p>
    <w:p>
      <w:pPr>
        <w:spacing w:after="40"/>
      </w:pPr>
      <w:r>
        <w:rPr>
          <w:b/>
          <w:color w:val="2E86C1"/>
          <w:sz w:val="22"/>
        </w:rPr>
        <w:t xml:space="preserve">7  </w:t>
      </w:r>
      <w:r>
        <w:rPr>
          <w:color w:val="2C3E50"/>
          <w:sz w:val="22"/>
        </w:rPr>
        <w:t>Referências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A5276"/>
          <w:sz w:val="40"/>
        </w:rPr>
        <w:t>1. Introdução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Assistente Médico Virtual é um sistema de apoio à decisão clínica desenvolvido como projeto de conclusão da pós-graduação em Inteligência Artificial da FIAP PosTech. O objetivo é demonstrar a aplicação prática de técnicas avançadas de IA generativa no contexto da medicina, combinando fine-tuning de modelos de linguagem de grande porte (LLMs), recuperação aumentada por geração (RAG) e orquestração inteligente de fluxos clínicos por meio de grafos de decisão.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sistema não pretende substituir o julgamento clínico do médico, mas sim fornecer um segundo nível de análise baseado em protocolos e diretrizes médicas reconhecidas, contribuindo para a redução de erros e para a padronização das condutas.</w:t>
      </w:r>
    </w:p>
    <w:p>
      <w:pPr>
        <w:spacing w:after="120" w:line="320" w:lineRule="exact"/>
      </w:pPr>
      <w:r>
        <w:rPr>
          <w:b/>
          <w:i w:val="0"/>
          <w:color w:val="2C3E50"/>
          <w:sz w:val="22"/>
        </w:rPr>
        <w:t>As principais tecnologias utilizadas são: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LLM fine-tunado com QLoRA: Mistral-7B-v0.1 (fallback do LLaMA 3 8B) adaptado para o domínio médico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LangChain: orquestração de chains especializadas (consulta clínica, exames, tratamento, alerta)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LangGraph: fluxo automatizado de decisão em grafo com roteamento condicional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FAISS + SentenceTransformers: indexação e busca semântica de documentos médicos (RAG)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FastAPI: API REST com documentação Swagger automática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React + Vite + Tailwind CSS: interface web moderna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Docker + Docker Compose: containerização completa da solução</w:t>
      </w:r>
    </w:p>
    <w:p>
      <w:pPr>
        <w:spacing w:after="160"/>
        <w:ind w:left="567"/>
        <w:shd w:val="clear" w:color="auto" w:fill="FEF9E7"/>
      </w:pPr>
      <w:r>
        <w:rPr>
          <w:i/>
          <w:color w:val="7D6008"/>
          <w:sz w:val="20"/>
        </w:rPr>
        <w:t>⚠  Este sistema é um protótipo acadêmico e NÃO possui certificação para uso clínico real. Todas as respostas requerem validação de profissional de saúde habilitado.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A5276"/>
          <w:sz w:val="40"/>
        </w:rPr>
        <w:t>2. Processo de Fine-tuning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2.1 Modelo base e justificativa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modelo base selecionado foi o Meta-Llama-3-8B, com fallback para o Mistral-7B-v0.1 em caso de indisponibilidade de acesso ao repositório oficial. A escolha se justifica pela excelente relação entre capacidade de linguagem e custo computacional: ambos os modelos demonstram forte compreensão contextual em domínios técnicos e possuem licenças compatíveis com uso acadêmico.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A técnica QLoRA (Quantized Low-Rank Adaptation) foi escolhida por permitir o fine-tuning de modelos de 7–8 bilhões de parâmetros em hardware com 12–24 GB de VRAM, tornando o treinamento viável em GPUs de consumidor como a NVIDIA RTX 4090 utilizada neste projeto.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2.2 Dataset médico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dataset de treinamento foi construído em duas etapas complementares: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PubMedQA (HuggingFace): conjunto de pares pergunta-resposta baseados em artigos do PubMed, filtrados para questões clínicas em língua inglesa e traduzidos para o português.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Exemplos sintéticos gerados em português: pares Q&amp;A criados programaticamente cobrindo hipertensão arterial, diabetes mellitus, sepse, crises asmáticas, IAM, entre outros protocolos do Ministério da Saúde e das sociedades médicas brasileiras.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Todos os exemplos foram formatados no template Alpaca, o padrão de instruction tuning mais amplamente adotado para fine-tuning de LLMs open-source: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### Instrução: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Você é um assistente médico especializado em medicina baseada em evidências.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### Pergunta: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Qual o tratamento de primeira linha para hipertensão arterial estágio 1?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### Resposta: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Para hipertensão estágio 1 (PAS 130-139 mmHg ou PAD 80-89 mmHg), recomenda-se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inicialmente modificações no estilo de vida por 3 a 6 meses: restrição de sódio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(&lt; 2g/dia), atividade física aeróbica (150 min/semana), redução de peso e cessação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do tabagismo. Farmacoterapia (IECA, BRA, BCC ou diurético tiazídico) é indicada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em pacientes com risco cardiovascular elevado ou refratários às medidas não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farmacológicas. Fonte: Diretriz Brasileira de Hipertensão Arterial (2020).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dataset foi dividido em 90% para treinamento e 10% para validação, com semente aleatória 42 para reprodutibilidade.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2.3 Configuração QLoRA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A tabela abaixo detalha todos os hiperparâmetros utilizados no fine-tuning, conforme definidos no arquivo config.yaml do projeto: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3041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3041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Modelo base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meta-llama/Meta-Llama-3-8B</w:t>
              <w:br/>
              <w:t>(fallback: Mistral-7B-v0.1)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Melhor desempenho em domínios técnicos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Quantização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4-bit NF4 (QLoRA)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Reduz VRAM de ~28 GB para ~8 GB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Double quantization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Habilitada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Redução adicional de memória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Compute dtype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bfloat16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Estabilidade numérica em GPUs Ampere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LoRA rank (r)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16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Equilíbrio capacidade/eficiência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LoRA alpha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32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Escala 2× o rank (padrão)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LoRA dropout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0.05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Regularização leve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Target modules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q_proj, v_proj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Atenção: módulos de query e value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Épocas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3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Convergência sem overfitting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Batch size (treino)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4 por dispositivo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Máximo para 24 GB VRAM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Gradient accumulation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4 steps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Simula batch efetivo de 16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Learning rate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2e-4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Recomendado para LoRA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LR scheduler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Cosine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Decaimento suave e estável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Otimizador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paged_adamw_32bit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Eficiente em memória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Max seq length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2048 tokens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Cobre prompts médicos completos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Gradient checkpointing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Habilitado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Reduz VRAM no backward pass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30"/>
        </w:rPr>
        <w:t>2.4 Pipeline de treinamento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pipeline de fine-tuning foi implementado em Python utilizando as bibliotecas Transformers, PEFT e TRL (versão 0.29.x). O processo segue as seguintes etapas:</w:t>
      </w:r>
    </w:p>
    <w:p>
      <w:pPr>
        <w:spacing w:after="120" w:line="320" w:lineRule="exact"/>
      </w:pPr>
      <w:r>
        <w:rPr>
          <w:b/>
          <w:i w:val="0"/>
          <w:color w:val="2C3E50"/>
          <w:sz w:val="22"/>
        </w:rPr>
        <w:t>Etapa 1 — Verificação de hardware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Detecta disponibilidade de GPU via torch.cuda.is_available() e exibe informações da GPU (nome, VRAM total). Se não houver GPU, o processo continua na CPU (muito lento).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Etapa 2 — Configuração de quantização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Instancia BitsAndBytesConfig com load_in_4bit=True, bnb_4bit_quant_type='nf4' e bnb_4bit_use_double_quant=True para máxima compressão.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Etapa 3 — Carregamento do modelo base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Baixa o modelo do HuggingFace Hub com quantização 4-bit já aplicada (device_map='auto'). Chama prepare_model_for_kbit_training() para compatibilidade com QLoRA.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Etapa 4 — Aplicação dos adaptadores LoRA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Cria LoraConfig e aplica get_peft_model() ao modelo base. Apenas os parâmetros dos adaptadores LoRA (~0,1% do total) são treináveis — o restante permanece congelado.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Etapa 5 — Carregamento e formatação do dataset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Lê o JSON do dataset, aplica o template Alpaca via .map() criando o campo 'text', divide em 90/10 (treino/validação).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Etapa 6 — Treinamento com SFTTrainer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Instancia SFTConfig e SFTTrainer (TRL 0.29.x, API processing_class). Executa treinamento com logging a cada 10 steps, avaliação e checkpoint a cada 50 steps.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Etapa 7 — Salvamento e publicação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Salva os adaptadores LoRA em models/medical-llama3-qlora/. Gera gráfico da curva de loss (PNG). Faz upload para theladycode/NEURIX no HuggingFace Hub.</w:t>
      </w:r>
    </w:p>
    <w:p/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Um detalhe técnico relevante: o parâmetro max_seq_length foi renomeado para max_length na API do SFTConfig a partir da versão TRL 0.15, e o argumento tokenizer foi substituído por processing_class. O projeto utiliza as APIs corretas da versão 0.29.x para garantir compatibilidade.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2.5 Publicação no HuggingFace Hub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Após o treinamento, os adaptadores LoRA (não o modelo completo) são publicados no repositório theladycode/NEURIX no HuggingFace Hub. O script upload_model.py gera automaticamente um Model Card profissional com: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Instruções de carregamento com PeftModel.from_pretrained()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Informações dos hiperparâmetros de treinamento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Exemplos de uso em Python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Disclaimers médicos obrigatórios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Metadados de licença e uso acadêmico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tamanho dos adaptadores LoRA (~130 MB) é significativamente menor que o modelo completo em FP16 (~14 GB), tornando o upload e a distribuição muito mais eficientes.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A5276"/>
          <w:sz w:val="40"/>
        </w:rPr>
        <w:t>3. Descrição do Assistente Médico Criado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3.1 Arquitetura geral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assistente médico é composto por seis módulos principais que operam de forma integrada, conforme a tabela abaixo: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041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3041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Responsabilidade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LLM + LoRA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assistant/chains.py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Carrega modelo base + adaptadores LoRA; cria pipeline HuggingFace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RAG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assistant/retriever.py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Indexa documentos médicos no FAISS; busca semântica com scores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Chains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assistant/chains.py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Quatro chains LCEL: consulta clínica, exames, tratamento, alerta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Grafo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assistant/graph.py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Fluxo LangGraph de 6 nós com roteamento condicional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Segurança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assistant/safety.py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Valida perguntas e respostas; detecta emergências; aplica disclaimers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Auditoria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assistant/logger.py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Registra todas as interações em JSONL com anonimização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API REST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interface/api.py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FastAPI com Swagger UI; expõe todos os recursos via HTTP</w:t>
            </w:r>
          </w:p>
        </w:tc>
      </w:tr>
    </w:tbl>
    <w:p/>
    <w:p>
      <w:pPr>
        <w:pStyle w:val="Heading2"/>
        <w:spacing w:before="280" w:after="120"/>
      </w:pPr>
      <w:r>
        <w:rPr>
          <w:b/>
          <w:color w:val="2E86C1"/>
          <w:sz w:val="30"/>
        </w:rPr>
        <w:t>3.2 Módulo RAG (Retrieval-Augmented Generation)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módulo RAG permite que o assistente fundamente suas respostas em documentos médicos reais (protocolos, diretrizes, artigos), reduzindo significativamente o risco de alucinações — problema crítico em aplicações médicas.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pipeline RAG funciona da seguinte forma: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Indexação: documentos médicos em data/raw/ são fragmentados em chunks de 500 tokens com sobreposição de 50 tokens pelo RecursiveCharacterTextSplitter.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Embeddings: cada chunk é vetorizado pelo modelo multilingual sentence-transformers/paraphrase-multilingual-MiniLM-L12-v2 (384 dimensões, suporte a português).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Armazenamento: os vetores são indexados no FAISS (Facebook AI Similarity Search) para busca por similaridade de alta eficiência.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Recuperação: a cada consulta, os k=4 documentos mais similares são recuperados via similarity_search_with_relevance_scores(), retornando scores entre 0 e 1.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Injeção no contexto: os documentos recuperados são concatenados ao prompt antes de ser enviados ao LLM, enriquecendo o contexto disponível.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Os scores de similaridade são registrados no log de auditoria, permitindo rastrear a confiança da recuperação RAG em cada interação.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3.3 Chains LangChain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assistente implementa quatro chains especializadas utilizando o padrão LCEL (LangChain Expression Language), que substitui as classes legadas LLMChain e ConversationalRetrievalChain por uma composição funcional mais moderna e tipada:</w:t>
      </w:r>
    </w:p>
    <w:p>
      <w:pPr>
        <w:spacing w:after="120" w:line="320" w:lineRule="exact"/>
      </w:pPr>
      <w:r>
        <w:rPr>
          <w:b/>
          <w:i w:val="0"/>
          <w:color w:val="2C3E50"/>
          <w:sz w:val="22"/>
        </w:rPr>
        <w:t>Consulta Clínica (clinical_qa_chain)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Chat conversacional com RAG. Mantém histórico da sessão. Retorna resposta, fontes, scores RAG e motivo baseado no protocolo mais relevante.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Análise de Exames (exam_review_chain)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Analisa resultados laboratoriais e de imagem. Correlaciona achados com sintomas e histórico. Sugere hipóteses diagnósticas e exames complementares.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Sugestão de Tratamento (treatment_chain)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Propõe conduta terapêutica baseada em protocolos. Considera alergias e medicamentos em uso. Inclui alternativas e critérios de encaminhamento.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Geração de Alertas (alert_chain)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Gera alertas estruturados com nível de urgência (CRÍTICO/ALTO/MODERADO), achados justificantes e ações imediatas recomendadas.</w:t>
      </w:r>
    </w:p>
    <w:p/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A composição LCEL das chains segue o padrão: TEMPLATE_PROMPT | llm | StrOutputParser(). Para a chain de consulta clínica, o retriever RAG é integrado via RunnablePassthrough, injetando os documentos recuperados no campo {context} do template.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3.4 Módulo de segurança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safety.py implementa um validador obrigatório que processa cada resposta antes de ser enviada ao usuário. As funcionalidades incluem: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Verificação de perguntas: detecta padrões proibidos (solicitação de diagnóstico definitivo, prescrição direta, informações pessoais identificáveis).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Detecção de emergências: identifica palavras-chave críticas (infarto, AVC, parada cardíaca, sepse) e adiciona instruções de contato com SAMU 192.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Disclaimer automático: appended obrigatório em todas as respostas indicando que o sistema é de apoio e não substitui o médico.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Sanitização: remove conteúdo inadequado e adapta o tom para o contexto médico-profissional.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3.5 Sistema de auditoria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logger.py registra cada interação em formato JSONL (uma linha JSON por interação), incluindo os seguintes campos enriquecidos: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id_interacao: UUID único para rastreabilidade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id_sessao: identificador da sessão (8 caracteres)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timestamp: ISO 8601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pergunta_anonimizada: pergunta com PII removido (CPF, datas, nomes, telefones)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resposta_assistente: texto completo da resposta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chain_utilizada: qual chain processou a interação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documentos_rag: lista com posição, conteúdo, fonte e score de cada documento recuperado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confianca_estimada: média dos scores RAG × fator de segurança (0.8 se houve alerta)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motivo_resposta: protocolo mais relevante com score mais alto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flag_alerta_seguranca: booleano indicando intervenção do módulo de segurança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metadata_adicional: métricas como score mínimo/máximo/médio, tamanho do histórico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3.6 API REST e Interface React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A API REST é implementada com FastAPI e expõe todos os recursos do assistente via HTTP, com documentação Swagger UI automática disponível em /docs.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041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041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b/>
                <w:color w:val="1A5276"/>
                <w:sz w:val="18"/>
              </w:rPr>
              <w:t>GET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/health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Status da API e informações do sistema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b/>
                <w:color w:val="1A5276"/>
                <w:sz w:val="18"/>
              </w:rPr>
              <w:t>GET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/stats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Estatísticas de uso (total de interações, alertas, taxa)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b/>
                <w:color w:val="1A5276"/>
                <w:sz w:val="18"/>
              </w:rPr>
              <w:t>GET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/audit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Lista de interações com filtros (limite, apenas_alertas, sessao)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b/>
                <w:color w:val="1A5276"/>
                <w:sz w:val="18"/>
              </w:rPr>
              <w:t>GET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/audit/{id_interacao}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Detalhes completos de uma interação (RAG, confiança, motivo)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b/>
                <w:color w:val="1E8449"/>
                <w:sz w:val="18"/>
              </w:rPr>
              <w:t>POST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/chat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Consulta clínica conversacional [campo obrigatório: pergunta]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b/>
                <w:color w:val="1E8449"/>
                <w:sz w:val="18"/>
              </w:rPr>
              <w:t>POST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/exams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Análise de exames [obrigatório: exames]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b/>
                <w:color w:val="1E8449"/>
                <w:sz w:val="18"/>
              </w:rPr>
              <w:t>POST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/treatment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Sugestão de tratamento [obrigatório: diagnostico_hipotetico]</w:t>
            </w:r>
          </w:p>
        </w:tc>
      </w:tr>
      <w:tr>
        <w:tc>
          <w:tcPr>
            <w:tcW w:type="dxa" w:w="3041"/>
            <w:shd w:val="clear" w:color="auto" w:fill="EBF5FB"/>
          </w:tcPr>
          <w:p>
            <w:r/>
            <w:r>
              <w:rPr>
                <w:b/>
                <w:color w:val="1E8449"/>
                <w:sz w:val="18"/>
              </w:rPr>
              <w:t>POST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/alert</w:t>
            </w:r>
          </w:p>
        </w:tc>
        <w:tc>
          <w:tcPr>
            <w:tcW w:type="dxa" w:w="3041"/>
            <w:shd w:val="clear" w:color="auto" w:fill="EBF5FB"/>
          </w:tcPr>
          <w:p>
            <w:r/>
            <w:r>
              <w:rPr>
                <w:color w:val="2C3E50"/>
                <w:sz w:val="18"/>
              </w:rPr>
              <w:t>Geração de alerta [obrigatório: dados_paciente, achados_criticos]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/>
            <w:r>
              <w:rPr>
                <w:b/>
                <w:color w:val="1E8449"/>
                <w:sz w:val="18"/>
              </w:rPr>
              <w:t>POST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/analyze</w:t>
            </w:r>
          </w:p>
        </w:tc>
        <w:tc>
          <w:tcPr>
            <w:tcW w:type="dxa" w:w="3041"/>
            <w:shd w:val="clear" w:color="auto" w:fill="FFFFFF"/>
          </w:tcPr>
          <w:p>
            <w:r/>
            <w:r>
              <w:rPr>
                <w:color w:val="2C3E50"/>
                <w:sz w:val="18"/>
              </w:rPr>
              <w:t>Análise completa LangGraph [obrigatório: sintomas]</w:t>
            </w:r>
          </w:p>
        </w:tc>
      </w:tr>
    </w:tbl>
    <w:p/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A interface web foi desenvolvida em React 18 com Vite e Tailwind CSS, consumindo todos os endpoints da API REST. A interface possui sidebar de navegação escura com quatro seções: Consulta Clínica (chat com sugestões rápidas), Prontuário do Paciente (formulário LangGraph), Log e Auditoria (tabela interativa com modal de detalhes) e Sobre.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A5276"/>
          <w:sz w:val="40"/>
        </w:rPr>
        <w:t>4. Diagrama do Fluxo LangGraph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fluxo de decisão clínica é implementado com o StateGraph do LangGraph, uma biblioteca de orquestração que permite definir fluxos de trabalho como grafos dirigidos com estado compartilhado entre os nós. Diferentemente das chains lineares do LangChain, o LangGraph suporta roteamento condicional, loops e paralelismo.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estado compartilhado (PatientState) é um TypedDict que trafega entre todos os nós, acumulando informações ao longo do processamento: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┌────────────────────────────────────────────────────────────┐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                  ENTRADA DO PACIENTE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 patient_id · symptoms · pending_exams · history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 allergies · current_medications 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└──────────────────────────┬─────────────────────────────────┘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▼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NÓ 1 — verificar_exames_pendentes 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Chama exam_review_chain com exames + histórico + sintomas│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Atualiza state["exam_analysis"] 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└──────────────────────────┬──────────────────────────────────┘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▼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NÓ 2 — consultar_historico_clinico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Chama clinical_qa_chain para sintetizar histórico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Identifica comorbidades e fatores de risco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Atualiza state["history"] com síntese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└──────────────────────────┬──────────────────────────────────┘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▼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NÓ 3 — sugerir_conduta_tratamento 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Chama treatment_chain com hipótese + histórico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Considera alergias e medicamentos em uso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Atualiza state["suggested_treatment"]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└──────────────────────────┬──────────────────────────────────┘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▼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┌─────────────────────────────────────────────────────────────┐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NÓ 4 — validar_seguranca          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Aplica safety.py na sugestão de tratamento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Detecta emergências e achados críticos nos exames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Popula state["alerts"] com itens tipo/nível/descrição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└──────────────────────────┬──────────────────────────────────┘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┌─────────────┴──────────────┐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│   ROTEAMENTO CONDICIONAL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│   deve_notificar_equipe()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└──────┬──────────┬──────────┘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│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alertas │          │ sem alertas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▼          ▼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┌──────────────────────┐  ┌───────────────────────────────────┐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NÓ 5 — notificar_   │  │  NÓ 6 — gerar_resposta_final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equipe_medica        │  │  • Consolida todas as seções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Chama alert_chain  │──▶  • Sintomas · Exames · Tratamento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• Registra auditoria │  │  • Alertas (se houver)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│  com flag_alerta=True │  │  • Rodapé com disclaimer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└──────────────────────┘  └──────────────┬────────────────────┘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              │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              ▼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                                      [END]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Detalhamento dos nós:</w:t>
      </w:r>
    </w:p>
    <w:p>
      <w:pPr>
        <w:spacing w:after="120" w:line="320" w:lineRule="exact"/>
      </w:pPr>
      <w:r>
        <w:rPr>
          <w:b/>
          <w:i w:val="0"/>
          <w:color w:val="2C3E50"/>
          <w:sz w:val="22"/>
        </w:rPr>
        <w:t>Nó 1 — verificar_exames_pendentes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Verifica se há exames informados no estado. Se sim, chama analisar_exames() do assistente, que utiliza a exam_review_chain com contexto de histórico e sintomas. O resultado é armazenado em exam_analysis.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Nó 2 — consultar_historico_clinico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Constrói uma pergunta estruturada combinando histórico e sintomas e chama responder_pergunta_clinica() (com RAG). A síntese produzida é appended ao histórico original, enriquecendo o contexto para os nós seguintes.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Nó 3 — sugerir_conduta_tratamento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Combina sintomas + análise de exames em uma hipótese diagnóstica textual e chama sugerir_tratamento(). Considera contraindicações por alergias e interações com medicamentos em uso.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Nó 4 — validar_seguranca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Aplica o validador de segurança na sugestão terapêutica. Adicionalmente, varre o texto de análise de exames por termos críticos pré-definidos (troponina elevada, ST elevado, pH &lt; 7.1, lactato &gt; 4, entre outros). Cada achado gera um item na lista de alertas.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Nó 5 — notificar_equipe_medica (condicional)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Ativado apenas quando state['alerts'] é não-vazio. Gera um alerta estruturado via gerar_alerta() e registra no log de auditoria com flag_alerta=True e prioridade máxima.</w:t>
      </w:r>
    </w:p>
    <w:p/>
    <w:p>
      <w:pPr>
        <w:spacing w:after="120" w:line="320" w:lineRule="exact"/>
      </w:pPr>
      <w:r>
        <w:rPr>
          <w:b/>
          <w:i w:val="0"/>
          <w:color w:val="2C3E50"/>
          <w:sz w:val="22"/>
        </w:rPr>
        <w:t>Nó 6 — gerar_resposta_final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Consolida todas as informações produzidas nas etapas anteriores em um relatório Markdown estruturado, com seções: Queixas, Análise de Exames, Sugestão de Conduta, Alertas e rodapé com disclaimer obrigatório.</w:t>
      </w:r>
    </w:p>
    <w:p/>
    <w:p>
      <w:r>
        <w:br w:type="page"/>
      </w:r>
    </w:p>
    <w:p>
      <w:pPr>
        <w:pStyle w:val="Heading1"/>
        <w:spacing w:before="280" w:after="120"/>
      </w:pPr>
      <w:r>
        <w:rPr>
          <w:b/>
          <w:color w:val="1A5276"/>
          <w:sz w:val="40"/>
        </w:rPr>
        <w:t>5. Avaliação do Modelo e Análise dos Resultados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5.1 Metodologia de avaliação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A avaliação do modelo fine-tunado foi conduzida com o script evaluate.py, que executa avaliação em dois níveis complementares: quantitativo (métricas automáticas ROUGE) e qualitativo (análise comparativa entre respostas geradas e referências esperadas).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conjunto de avaliação utiliza 10% dos dados reservados na divisão do dataset (semente 42), garantindo que o modelo não foi exposto a essas amostras durante o treinamento. A geração de respostas usa temperatura 0.7 e máximo de 512 novos tokens.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5.2 Métricas ROUGE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ROUGE (Recall-Oriented Understudy for Gisting Evaluation) é o padrão da indústria para avaliação automática de modelos generativos em tarefas de sumarização e Q&amp;A. As três variantes utilizadas são: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280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 que mede</w:t>
            </w:r>
          </w:p>
        </w:tc>
        <w:tc>
          <w:tcPr>
            <w:tcW w:type="dxa" w:w="2280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 do projeto</w:t>
            </w:r>
          </w:p>
        </w:tc>
        <w:tc>
          <w:tcPr>
            <w:tcW w:type="dxa" w:w="2280"/>
            <w:shd w:val="clear" w:color="auto" w:fill="1A527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/>
            <w:r>
              <w:rPr>
                <w:color w:val="2C3E50"/>
                <w:sz w:val="19"/>
              </w:rPr>
              <w:t>ROUGE-1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color w:val="2C3E50"/>
                <w:sz w:val="19"/>
              </w:rPr>
              <w:t>Sobreposição de unigramas (palavras individuais)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color w:val="2C3E50"/>
                <w:sz w:val="19"/>
              </w:rPr>
              <w:t>&gt; 0.40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color w:val="2C3E50"/>
                <w:sz w:val="19"/>
              </w:rPr>
              <w:t>Vocabulário médico presente na resposta gerada</w:t>
            </w:r>
          </w:p>
        </w:tc>
      </w:tr>
      <w:tr>
        <w:tc>
          <w:tcPr>
            <w:tcW w:type="dxa" w:w="2280"/>
            <w:shd w:val="clear" w:color="auto" w:fill="EBF5FB"/>
          </w:tcPr>
          <w:p>
            <w:r/>
            <w:r>
              <w:rPr>
                <w:color w:val="2C3E50"/>
                <w:sz w:val="19"/>
              </w:rPr>
              <w:t>ROUGE-2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color w:val="2C3E50"/>
                <w:sz w:val="19"/>
              </w:rPr>
              <w:t>Sobreposição de bigramas (pares de palavras)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color w:val="2C3E50"/>
                <w:sz w:val="19"/>
              </w:rPr>
              <w:t>&gt; 0.20</w:t>
            </w:r>
          </w:p>
        </w:tc>
        <w:tc>
          <w:tcPr>
            <w:tcW w:type="dxa" w:w="2280"/>
            <w:shd w:val="clear" w:color="auto" w:fill="EBF5FB"/>
          </w:tcPr>
          <w:p>
            <w:r/>
            <w:r>
              <w:rPr>
                <w:color w:val="2C3E50"/>
                <w:sz w:val="19"/>
              </w:rPr>
              <w:t>Frases técnicas preservadas na resposta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/>
            <w:r>
              <w:rPr>
                <w:color w:val="2C3E50"/>
                <w:sz w:val="19"/>
              </w:rPr>
              <w:t>ROUGE-L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color w:val="2C3E50"/>
                <w:sz w:val="19"/>
              </w:rPr>
              <w:t>Subsequência comum mais longa (estrutura)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color w:val="2C3E50"/>
                <w:sz w:val="19"/>
              </w:rPr>
              <w:t>&gt; 0.35</w:t>
            </w:r>
          </w:p>
        </w:tc>
        <w:tc>
          <w:tcPr>
            <w:tcW w:type="dxa" w:w="2280"/>
            <w:shd w:val="clear" w:color="auto" w:fill="FFFFFF"/>
          </w:tcPr>
          <w:p>
            <w:r/>
            <w:r>
              <w:rPr>
                <w:color w:val="2C3E50"/>
                <w:sz w:val="19"/>
              </w:rPr>
              <w:t>Coerência estrutural com a resposta de referência</w:t>
            </w:r>
          </w:p>
        </w:tc>
      </w:tr>
    </w:tbl>
    <w:p/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Os relatórios de avaliação são gerados automaticamente em dois formatos: JSON completo (logs/evaluation_report.json) com métricas por amostra e CSV (logs/evaluation_results.csv) para análise em planilhas. O gráfico da curva de loss do treinamento é salvo em logs/training_loss.png.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É importante contextualizar que métricas ROUGE têm limitações conhecidas para avaliação de respostas médicas abertas: duas respostas clinicamente equivalentes podem usar vocabulário diferente e obter ROUGE baixo, enquanto uma resposta verbosa mas incorreta pode obter ROUGE alto. Por isso a avaliação qualitativa é igualmente importante neste contexto.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5.3 Análise qualitativa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A avaliação qualitativa examina exemplos reais de perguntas e respostas do modelo, comparando com as referências do dataset. Os critérios analisados são: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Precisão clínica: a informação fornecida está de acordo com os protocolos?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Completude: os pontos principais foram abordados?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Citação de fontes: o modelo referencia diretrizes e protocolos?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Calibração de incerteza: o modelo expressa limitações quando apropriado?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Ausência de alucinações: o modelo inventa informações ou dosagens incorretas?</w:t>
      </w:r>
    </w:p>
    <w:p>
      <w:pPr>
        <w:spacing w:after="120" w:line="320" w:lineRule="exact"/>
      </w:pPr>
      <w:r>
        <w:rPr>
          <w:b/>
          <w:i w:val="0"/>
          <w:color w:val="2C3E50"/>
          <w:sz w:val="22"/>
        </w:rPr>
        <w:t>Exemplo de saída gerada pelo modelo: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Pergunta do avaliador: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Qual o tratamento de primeira linha para hipertensão arterial estágio 1?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Resposta gerada pelo modelo fine-tunado: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Para hipertensão arterial estágio 1 (PAS 130-139 mmHg ou PAD 80-89 mmHg),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o tratamento inicial recomendado pelas diretrizes brasileiras inclui: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1. Modificações no estilo de vida (por 3-6 meses antes de considerar farmacoterapia):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• Restrição de sódio (&lt; 2g/dia ou &lt; 5g de sal)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• Atividade física aeróbica regular (150 min/semana, intensidade moderada)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• Redução de peso corporal (meta: IMC &lt; 25 kg/m²)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• Cessação do tabagismo e limitação do consumo de álcool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• Dieta DASH (rica em frutas, vegetais e laticínios com baixo teor de gordura)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2. Farmacoterapia (indicada imediatamente em pacientes de alto risco cardiovascular):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• IECA (enalapril, ramipril) ou BRA (losartana, valsartana) — primeira escolha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• BCC (anlodipino, nifedipino) — alternativa ou associação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  • Diurético tiazídico (hidroclorotiazida, clortalidona)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 xml:space="preserve"> </w:t>
      </w:r>
    </w:p>
    <w:p>
      <w:pPr>
        <w:spacing w:before="0" w:after="0"/>
        <w:ind w:left="567"/>
        <w:shd w:val="clear" w:color="auto" w:fill="F2F3F4"/>
      </w:pPr>
      <w:r>
        <w:rPr>
          <w:rFonts w:ascii="Courier New" w:hAnsi="Courier New"/>
          <w:color w:val="17202A"/>
          <w:sz w:val="18"/>
        </w:rPr>
        <w:t>Fonte: Diretriz Brasileira de Hipertensão Arterial (2020) — SBC/SBH/SBN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Observação: A resposta demonstra alinhamento com as diretrizes, estrutura organizada e citação de fonte. O modelo não alucina medicamentos ou dosagens inexistentes.</w:t>
      </w:r>
    </w:p>
    <w:p>
      <w:pPr>
        <w:pStyle w:val="Heading2"/>
        <w:spacing w:before="280" w:after="120"/>
      </w:pPr>
      <w:r>
        <w:rPr>
          <w:b/>
          <w:color w:val="2E86C1"/>
          <w:sz w:val="30"/>
        </w:rPr>
        <w:t>5.4 Considerações finais sobre avaliação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Dado que o treinamento foi realizado em um dataset de escala reduzida (limitação computacional e de tempo do projeto acadêmico), os valores absolutos de ROUGE devem ser interpretados com cautela. O objetivo principal do fine-tuning neste contexto não é superar o estado da arte em benchmarks, mas sim: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Especializar o vocabulário e o estilo de resposta no domínio médico brasileiro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Reduzir a frequência de respostas genéricas em favor de respostas baseadas em protocolos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Adaptar o tom para o contexto profissional de saúde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Demonstrar a aplicabilidade técnica da pipeline completa de fine-tuning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Para um sistema de produção, recomenda-se: dataset de pelo menos 50.000 exemplos, avaliação por especialistas médicos (gold standard), benchmark em conjuntos como MedQA e PubMedQA, e avaliação de calibração (expected calibration error).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1A5276"/>
          <w:sz w:val="40"/>
        </w:rPr>
        <w:t>6. Conclusão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 Assistente Médico Virtual demonstra a viabilidade técnica da aplicação de IA generativa no apoio à decisão clínica. A combinação de fine-tuning eficiente (QLoRA), recuperação aumentada (RAG), orquestração inteligente (LangGraph) e governança (segurança + auditoria) resulta em um sistema robusto, rastreável e controlado.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Os principais avanços técnicos demonstrados neste projeto incluem: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Fine-tuning de LLM de 7B parâmetros em hardware de consumidor (RTX 4090) usando QLoRA com apenas ~0,1% de parâmetros treináveis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Pipeline RAG completa com scores de similaridade registrados em auditoria, permitindo rastreabilidade da fundamentação das respostas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Grafo de decisão clínica com 6 nós, roteamento condicional e estado compartilhado, demonstrando orquestração multi-step com LangGraph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Sistema de auditoria enriquecida com confiança estimada, motivo da resposta e documentos RAG, atendendo requisitos regulatórios de rastreabilidade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Infraestrutura containerizada completa com suporte a GPU, permitindo reprodutibilidade e escalabilidade</w:t>
      </w:r>
    </w:p>
    <w:p>
      <w:pPr>
        <w:spacing w:after="120" w:line="320" w:lineRule="exact"/>
      </w:pPr>
      <w:r>
        <w:rPr>
          <w:b w:val="0"/>
          <w:i w:val="0"/>
          <w:color w:val="2C3E50"/>
          <w:sz w:val="22"/>
        </w:rPr>
        <w:t>Como trabalhos futuros, destacam-se: expansão do dataset com protocolos do DATASUS e CFM, avaliação por especialistas médicos, implementação de feedback loop para melhoria contínua, integração com sistemas HIS/PEP via HL7 FHIR, e análise de conformidade com a LGPD e regulamentações da ANVISA para sistemas de apoio à decisão clínica.</w:t>
      </w:r>
    </w:p>
    <w:p>
      <w:pPr>
        <w:pStyle w:val="Heading1"/>
        <w:spacing w:before="280" w:after="120"/>
      </w:pPr>
      <w:r>
        <w:rPr>
          <w:b/>
          <w:color w:val="1A5276"/>
          <w:sz w:val="40"/>
        </w:rPr>
        <w:t>7. Referências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HU, E. J. et al. LoRA: Low-Rank Adaptation of Large Language Models. ICLR, 2022.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DETTMERS, T. et al. QLoRA: Efficient Finetuning of Quantized LLMs. NeurIPS, 2023.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LEWIS, P. et al. Retrieval-Augmented Generation for Knowledge-Intensive NLP Tasks. NeurIPS, 2020.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TOUVRON, H. et al. Llama 2: Open Foundation and Fine-Tuned Chat Models. arXiv, 2023.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JIANG, A. Q. et al. Mistral 7B. arXiv:2310.06825, 2023.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META AI. Meta Llama 3. Technical Report, 2024.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LIN, C. ROUGE: A Package for Automatic Evaluation of Summaries. ACL Workshop, 2004.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CHASE, H. LangChain: Building applications with LLMs through composability. GitHub, 2022.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LangGraph Documentation. LangGraph: Multi-agent workflows with LangChain. Disponível em: https://langchain-ai.github.io/langgraph/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Sociedade Brasileira de Cardiologia. Diretriz Brasileira de Hipertensão Arterial. Arq Bras Cardiol, 2020.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JOHNSON, A. E. W. et al. MIMIC-III, a freely accessible critical care database. Sci Data, 2016.</w:t>
      </w:r>
    </w:p>
    <w:p>
      <w:pPr>
        <w:pStyle w:val="ListBullet"/>
        <w:spacing w:after="60"/>
        <w:ind w:left="850"/>
      </w:pPr>
      <w:r>
        <w:rPr>
          <w:color w:val="2C3E50"/>
          <w:sz w:val="22"/>
        </w:rPr>
        <w:t>JIN, D. et al. What Disease does this Patient Have? A Large-scale Open Domain Question Answering Dataset from Medical Exams (MedQA). arXiv, 2020.</w:t>
      </w:r>
    </w:p>
    <w:p/>
    <w:p>
      <w:pPr>
        <w:jc w:val="center"/>
      </w:pPr>
      <w:r>
        <w:rPr>
          <w:i/>
          <w:color w:val="85929E"/>
          <w:sz w:val="18"/>
        </w:rPr>
        <w:t>Larissa Boscatti — FIAP PosTech — Pós-graduação em Inteligência Artificial — 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