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Dynapro HP2 RA33 215/65 R16 98H   </w:t>
            </w:r>
          </w:p>
        </w:tc>
        <w:tc>
          <w:tcPr>
            <w:tcW w:w="150" w:type="dxa"/>
          </w:tcPr>
          <w:p>
            <w:r>
              <w:t xml:space="preserve">1,840.55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36,811.00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09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215/65 R16 98H   </w:t>
            </w:r>
          </w:p>
        </w:tc>
        <w:tc>
          <w:tcPr>
            <w:tcW w:w="150" w:type="dxa"/>
          </w:tcPr>
          <w:p>
            <w:r>
              <w:t xml:space="preserve">1,895.88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37,917.60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3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215/65 R16 98H   </w:t>
            </w:r>
          </w:p>
        </w:tc>
        <w:tc>
          <w:tcPr>
            <w:tcW w:w="150" w:type="dxa"/>
          </w:tcPr>
          <w:p>
            <w:r>
              <w:t xml:space="preserve">1,722.00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34,440.00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3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215/65 R16 98H   </w:t>
            </w:r>
          </w:p>
        </w:tc>
        <w:tc>
          <w:tcPr>
            <w:tcW w:w="150" w:type="dxa"/>
          </w:tcPr>
          <w:p>
            <w:r>
              <w:t xml:space="preserve">2,002.64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40,052.80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3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215/65 R16 98H   </w:t>
            </w:r>
          </w:p>
        </w:tc>
        <w:tc>
          <w:tcPr>
            <w:tcW w:w="150" w:type="dxa"/>
          </w:tcPr>
          <w:p>
            <w:r>
              <w:t xml:space="preserve">1,696.00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33,920.00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3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215/65 R16 98H   </w:t>
            </w:r>
          </w:p>
        </w:tc>
        <w:tc>
          <w:tcPr>
            <w:tcW w:w="150" w:type="dxa"/>
          </w:tcPr>
          <w:p>
            <w:r>
              <w:t xml:space="preserve">1,800.00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36,000.00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3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Vantra LT RA18 215/65 R16C 106/104T   </w:t>
            </w:r>
          </w:p>
        </w:tc>
        <w:tc>
          <w:tcPr>
            <w:tcW w:w="150" w:type="dxa"/>
          </w:tcPr>
          <w:p>
            <w:r>
              <w:t xml:space="preserve">2,134.09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42,681.80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50px">
                  <v:imagedata r:id="rId9" o:title=""/>
                </v:shape>
              </w:pict>
            </w:r>
          </w:p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2016-01-18T11:40:16+00:00</dcterms:created>
  <dcterms:modified xsi:type="dcterms:W3CDTF">2016-01-18T11:40:16+00:00</dcterms:modified>
  <dc:title/>
  <dc:description/>
  <dc:subject/>
  <cp:keywords/>
  <cp:category/>
</cp:coreProperties>
</file>