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Uterus Lining: To support the fetus during pregnancy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Oviduct: It releases the ovum into the uterus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Between day 21-24; [1] Progesterone functions to </w:t>
      </w:r>
      <w:r w:rsidDel="00000000" w:rsidR="00000000" w:rsidRPr="00000000">
        <w:rPr>
          <w:u w:val="single"/>
          <w:rtl w:val="0"/>
        </w:rPr>
        <w:t xml:space="preserve">maintain the thickness of the uterine lining</w:t>
      </w:r>
      <w:r w:rsidDel="00000000" w:rsidR="00000000" w:rsidRPr="00000000">
        <w:rPr>
          <w:rtl w:val="0"/>
        </w:rPr>
        <w:t xml:space="preserve">; [1] During this period, </w:t>
      </w:r>
      <w:r w:rsidDel="00000000" w:rsidR="00000000" w:rsidRPr="00000000">
        <w:rPr>
          <w:u w:val="single"/>
          <w:rtl w:val="0"/>
        </w:rPr>
        <w:t xml:space="preserve">progesterone level is increasing towards peak</w:t>
      </w:r>
      <w:r w:rsidDel="00000000" w:rsidR="00000000" w:rsidRPr="00000000">
        <w:rPr>
          <w:rtl w:val="0"/>
        </w:rPr>
        <w:t xml:space="preserve">, indicating uterine lining is most likely the thickest. [1]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