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56"/>
          <w:szCs w:val="56"/>
        </w:rPr>
        <w:t xml:space="preserve">COMPARATIVE MARKET ANALYSIS</w:t>
      </w:r>
    </w:p>
    <w:p>
      <w:pPr>
        <w:pBdr>
          <w:bottom w:val="single" w:color="2E75B6" w:sz="6" w:space="1"/>
        </w:pBdr>
        <w:spacing w:after="400"/>
        <w:jc w:val="center"/>
      </w:pPr>
      <w:r>
        <w:rPr>
          <w:rFonts w:ascii="Arial" w:cs="Arial" w:eastAsia="Arial" w:hAnsi="Arial"/>
          <w:sz w:val="12"/>
          <w:szCs w:val="12"/>
        </w:rPr>
        <w:t xml:space="preserve"> </w:t>
      </w:r>
    </w:p>
    <w:p>
      <w:pPr>
        <w:spacing w:before="600"/>
      </w:pPr>
    </w:p>
    <w:p>
      <w:pPr>
        <w:spacing w:after="100"/>
        <w:jc w:val="center"/>
      </w:pPr>
      <w:r>
        <w:rPr>
          <w:rFonts w:ascii="Arial" w:cs="Arial" w:eastAsia="Arial" w:hAnsi="Arial"/>
          <w:b/>
          <w:bCs/>
          <w:color w:val="1B3A5C"/>
          <w:sz w:val="44"/>
          <w:szCs w:val="44"/>
        </w:rPr>
        <w:t xml:space="preserve">10063 Golden Bluff Avenue</w:t>
      </w:r>
    </w:p>
    <w:p>
      <w:pPr>
        <w:spacing w:after="600"/>
        <w:jc w:val="center"/>
      </w:pPr>
      <w:r>
        <w:rPr>
          <w:rFonts w:ascii="Arial" w:cs="Arial" w:eastAsia="Arial" w:hAnsi="Arial"/>
          <w:color w:val="1B3A5C"/>
          <w:sz w:val="32"/>
          <w:szCs w:val="32"/>
        </w:rPr>
        <w:t xml:space="preserve">Las Vegas, NV 89148</w:t>
      </w:r>
    </w:p>
    <w:p>
      <w:pPr>
        <w:spacing w:before="400"/>
      </w:pPr>
    </w:p>
    <w:p>
      <w:pPr>
        <w:spacing w:after="80"/>
        <w:jc w:val="center"/>
      </w:pPr>
      <w:r>
        <w:rPr>
          <w:rFonts w:ascii="Arial" w:cs="Arial" w:eastAsia="Arial" w:hAnsi="Arial"/>
          <w:color w:val="666666"/>
          <w:sz w:val="24"/>
          <w:szCs w:val="24"/>
        </w:rPr>
        <w:t xml:space="preserve">Prepared For</w:t>
      </w:r>
    </w:p>
    <w:p>
      <w:pPr>
        <w:spacing w:after="400"/>
        <w:jc w:val="center"/>
      </w:pPr>
      <w:r>
        <w:rPr>
          <w:rFonts w:ascii="Arial" w:cs="Arial" w:eastAsia="Arial" w:hAnsi="Arial"/>
          <w:b/>
          <w:bCs/>
          <w:sz w:val="32"/>
          <w:szCs w:val="32"/>
        </w:rPr>
        <w:t xml:space="preserve">Anne Ayers &amp; Jerred Mares</w:t>
      </w:r>
    </w:p>
    <w:p>
      <w:pPr>
        <w:spacing w:before="200"/>
      </w:pPr>
    </w:p>
    <w:p>
      <w:pPr>
        <w:spacing w:after="80"/>
        <w:jc w:val="center"/>
      </w:pPr>
      <w:r>
        <w:rPr>
          <w:rFonts w:ascii="Arial" w:cs="Arial" w:eastAsia="Arial" w:hAnsi="Arial"/>
          <w:color w:val="666666"/>
          <w:sz w:val="24"/>
          <w:szCs w:val="24"/>
        </w:rPr>
        <w:t xml:space="preserve">Prepared By</w:t>
      </w:r>
    </w:p>
    <w:p>
      <w:pPr>
        <w:spacing w:after="100"/>
        <w:jc w:val="center"/>
      </w:pPr>
      <w:r>
        <w:rPr>
          <w:rFonts w:ascii="Arial" w:cs="Arial" w:eastAsia="Arial" w:hAnsi="Arial"/>
          <w:b/>
          <w:bCs/>
          <w:sz w:val="32"/>
          <w:szCs w:val="32"/>
        </w:rPr>
        <w:t xml:space="preserve">Ryan Rose</w:t>
      </w:r>
    </w:p>
    <w:p>
      <w:pPr>
        <w:jc w:val="center"/>
      </w:pPr>
      <w:r>
        <w:rPr>
          <w:rFonts w:ascii="Arial" w:cs="Arial" w:eastAsia="Arial" w:hAnsi="Arial"/>
          <w:sz w:val="24"/>
          <w:szCs w:val="24"/>
        </w:rPr>
        <w:t xml:space="preserve">March 22, 2026</w:t>
      </w:r>
    </w:p>
    <w:p>
      <w:r>
        <w:br w:type="page"/>
      </w:r>
    </w:p>
    <w:p>
      <w:pPr>
        <w:pStyle w:val="Heading1"/>
      </w:pPr>
      <w:r>
        <w:rPr>
          <w:rFonts w:ascii="Arial" w:cs="Arial" w:eastAsia="Arial" w:hAnsi="Arial"/>
          <w:b/>
          <w:bCs/>
          <w:color w:val="1B3A5C"/>
          <w:sz w:val="36"/>
          <w:szCs w:val="36"/>
        </w:rPr>
        <w:t xml:space="preserve">SUBJECT PROPERTY OVERVIEW</w:t>
      </w:r>
    </w:p>
    <w:p>
      <w:pPr>
        <w:spacing w:after="100"/>
      </w:pPr>
      <w:r>
        <w:rPr>
          <w:rFonts w:ascii="Arial" w:cs="Arial" w:eastAsia="Arial" w:hAnsi="Arial"/>
          <w:b/>
          <w:bCs/>
          <w:sz w:val="28"/>
          <w:szCs w:val="28"/>
        </w:rPr>
        <w:t xml:space="preserve">10063 Golden Bluff Avenue, Las Vegas, NV 89148</w:t>
      </w:r>
    </w:p>
    <w:p>
      <w:pPr>
        <w:spacing w:after="200"/>
      </w:pPr>
      <w:r>
        <w:rPr>
          <w:rFonts w:ascii="Arial" w:cs="Arial" w:eastAsia="Arial" w:hAnsi="Arial"/>
          <w:sz w:val="22"/>
          <w:szCs w:val="22"/>
        </w:rPr>
        <w:t xml:space="preserve">MLS# 2750848  |  List Price: $809,900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Bedrooms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Bathrooms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 Total (2 Full, 1 Half)</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Square Feet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2,808</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Year Built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2005</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Stories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(Single Story)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Lot Size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0.170 Acres (7,405 SqFt)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Garage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3-Car / 580 SqFt, Attached, Auto Door Openers, Cabinets, Epoxy Floor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Pool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 Heated, Pebble-Tec (Refinished), Pool/Spa Combo, Solar Heated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Spa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 Waterfall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Fireplaces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 Gas - Family Room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Roof</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Flooring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Ceramic (Wood-Look Tile)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Kitchen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Quartz Countertops, Stainless Steel Appliances, Double Ovens, Oversized Curved Island w/ Bar Seating, Walk-in Pantry, Custom Cabinets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Interior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11-Ft Ceilings, Plantation Shutters Throughout, Alarm System (Owned)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Landscaping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Desert Landscaping, Drip Irrigation, Mature Landscaping, Rock/Gravel, Shrubs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Exterior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 Yard Access, Built-In Barbecue, Patio, Mountain Views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Community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Sedona 1 at SW Ranch Phase 3 (Stetson Ranch - Gated)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HOA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$52/month</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Annual Taxes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$3,870</w:t>
            </w:r>
          </w:p>
        </w:tc>
      </w:tr>
    </w:tbl>
    <w:p>
      <w:r>
        <w:br w:type="page"/>
      </w:r>
    </w:p>
    <w:p>
      <w:pPr>
        <w:pStyle w:val="Heading1"/>
      </w:pPr>
      <w:r>
        <w:rPr>
          <w:rFonts w:ascii="Arial" w:cs="Arial" w:eastAsia="Arial" w:hAnsi="Arial"/>
          <w:b/>
          <w:bCs/>
          <w:color w:val="1B3A5C"/>
          <w:sz w:val="36"/>
          <w:szCs w:val="36"/>
        </w:rPr>
        <w:t xml:space="preserve">COMPARABLE PROPERTIES COMPARISON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Subject Property</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Comparable 1</w:t>
            </w:r>
          </w:p>
        </w:tc>
        <w:tc>
          <w:tcPr>
            <w:tcW w:type="dxa" w:w="25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Comparable 2</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Address</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10063 Golden Bluff Avenue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10093 Golden Bluff Avenue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6228 Windfresh Drive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MLS#</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2750848</w:t>
            </w:r>
          </w:p>
        </w:tc>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2715447</w:t>
            </w:r>
          </w:p>
        </w:tc>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2714790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Price</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$809,900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$779,000</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$680,000*</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Status</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Active</w:t>
            </w:r>
          </w:p>
        </w:tc>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Expired</w:t>
            </w:r>
          </w:p>
        </w:tc>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Sold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Bedrooms</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Bathrooms</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 Total (2 Full, 1 Half)</w:t>
            </w:r>
          </w:p>
        </w:tc>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 Total (1 Full, 1 Half, 1 Three-Quarter)</w:t>
            </w:r>
          </w:p>
        </w:tc>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 Total (3 Full)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Square Feet</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2,808</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2,808</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2,506</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Year Built</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2005</w:t>
            </w:r>
          </w:p>
        </w:tc>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2005</w:t>
            </w:r>
          </w:p>
        </w:tc>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2004</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Lot Size</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0.170 Acres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0.170 Acres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0.170 Acres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Garage</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3-Car / 580 SqFt</w:t>
            </w:r>
          </w:p>
        </w:tc>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3-Car / 580 SqFt</w:t>
            </w:r>
          </w:p>
        </w:tc>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3-Car / 586 SqFt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Pool</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Yes - Heated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Yes - Solar</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Spa</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Yes - Waterfall</w:t>
            </w:r>
          </w:p>
        </w:tc>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Yes - Above Ground</w:t>
            </w:r>
          </w:p>
        </w:tc>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No</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Fireplace</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 / Gas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None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 / Gas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Stories</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c>
          <w:tcPr>
            <w:tcW w:type="dxa" w:w="25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Community</w:t>
            </w:r>
          </w:p>
        </w:tc>
        <w:tc>
          <w:tcPr>
            <w:tcW w:type="dxa" w:w="25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Stetson Ranch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Stetson Ranch</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Stetson Ranch</w:t>
            </w:r>
          </w:p>
        </w:tc>
      </w:tr>
    </w:tbl>
    <w:p>
      <w:pPr>
        <w:spacing w:before="200"/>
      </w:pPr>
      <w:r>
        <w:rPr>
          <w:rFonts w:ascii="Arial" w:cs="Arial" w:eastAsia="Arial" w:hAnsi="Arial"/>
          <w:i/>
          <w:iCs/>
          <w:color w:val="666666"/>
          <w:sz w:val="18"/>
          <w:szCs w:val="18"/>
        </w:rPr>
        <w:t xml:space="preserve">Note: Blue-highlighted column indicates the subject property. *Denotes sold price (not list price). Expired status indicates the listing was not sold before the listing agreement expired.</w:t>
      </w:r>
    </w:p>
    <w:p>
      <w:r>
        <w:br w:type="page"/>
      </w:r>
    </w:p>
    <w:p>
      <w:pPr>
        <w:pStyle w:val="Heading1"/>
      </w:pPr>
      <w:r>
        <w:rPr>
          <w:rFonts w:ascii="Arial" w:cs="Arial" w:eastAsia="Arial" w:hAnsi="Arial"/>
          <w:b/>
          <w:bCs/>
          <w:color w:val="1B3A5C"/>
          <w:sz w:val="36"/>
          <w:szCs w:val="36"/>
        </w:rPr>
        <w:t xml:space="preserve">ANALYSIS &amp; COMPARISON</w:t>
      </w:r>
    </w:p>
    <w:p>
      <w:pPr>
        <w:pStyle w:val="Heading2"/>
        <w:spacing w:before="300"/>
      </w:pPr>
      <w:r>
        <w:rPr>
          <w:rFonts w:ascii="Arial" w:cs="Arial" w:eastAsia="Arial" w:hAnsi="Arial"/>
          <w:b/>
          <w:bCs/>
          <w:color w:val="1B3A5C"/>
          <w:sz w:val="28"/>
          <w:szCs w:val="28"/>
        </w:rPr>
        <w:t xml:space="preserve">Market Position</w:t>
      </w:r>
    </w:p>
    <w:p>
      <w:pPr>
        <w:spacing w:after="200"/>
      </w:pPr>
      <w:r>
        <w:rPr>
          <w:rFonts w:ascii="Arial" w:cs="Arial" w:eastAsia="Arial" w:hAnsi="Arial"/>
          <w:sz w:val="22"/>
          <w:szCs w:val="22"/>
        </w:rPr>
        <w:t xml:space="preserve">The subject property at 10063 Golden Bluff Avenue is currently listed at $809,900 ($288/sqft). Based on the comparable properties analyzed below, this price appears to be above market value for the area. The most telling data point is the nearly identical home at 10093 Golden Bluff Avenue, which sat on the market for 177 days at $779,000 and ultimately expired without selling. The only closed sale in the community, 6228 Windfresh Drive, sold for $680,000 ($271/sqft). These data points suggest a recommended purchase price in the range of $740,000 to $770,000.</w:t>
      </w:r>
    </w:p>
    <w:p>
      <w:pPr>
        <w:pStyle w:val="Heading2"/>
        <w:spacing w:before="300"/>
      </w:pPr>
      <w:r>
        <w:rPr>
          <w:rFonts w:ascii="Arial" w:cs="Arial" w:eastAsia="Arial" w:hAnsi="Arial"/>
          <w:b/>
          <w:bCs/>
          <w:color w:val="1B3A5C"/>
          <w:sz w:val="28"/>
          <w:szCs w:val="28"/>
        </w:rPr>
        <w:t xml:space="preserve">Comparable 1: 10093 Golden Bluff Avenue (Expired at $779,000)</w:t>
      </w:r>
    </w:p>
    <w:p>
      <w:pPr>
        <w:spacing w:after="200"/>
      </w:pPr>
      <w:r>
        <w:rPr>
          <w:rFonts w:ascii="Arial" w:cs="Arial" w:eastAsia="Arial" w:hAnsi="Arial"/>
          <w:sz w:val="22"/>
          <w:szCs w:val="22"/>
        </w:rPr>
        <w:t xml:space="preserve">This is the strongest comparable available because it is located on the same street, in the same subdivision, with the identical floor plan and square footage (2,808 sqft). Built in the same year (2005), it shares the same lot size (0.170 acres) and 3-car garage configuration. This home was originally listed at $800,000 in September 2025, reduced to $779,000, and ultimately expired after 177 days on market without receiving an acceptable offer. The property features a pool with solar heating, an above-ground spa, a covered patio with wood-accent ceiling, an outdoor bar with refrigerator, and a workshop. However, it lacks a fireplace and has fewer interior upgrades compared to the subject (granite vs. quartz countertops, carpet/laminate flooring vs. wood-look tile). The fact that this comparable property could not sell at $779,000 after nearly six months is a significant indicator that the subject's asking price of $809,900 is above what the current market will support in this community.</w:t>
      </w:r>
    </w:p>
    <w:p>
      <w:pPr>
        <w:pStyle w:val="Heading2"/>
        <w:spacing w:before="300"/>
      </w:pPr>
      <w:r>
        <w:rPr>
          <w:rFonts w:ascii="Arial" w:cs="Arial" w:eastAsia="Arial" w:hAnsi="Arial"/>
          <w:b/>
          <w:bCs/>
          <w:color w:val="1B3A5C"/>
          <w:sz w:val="28"/>
          <w:szCs w:val="28"/>
        </w:rPr>
        <w:t xml:space="preserve">Comparable 2: 6228 Windfresh Drive (Sold at $680,000)</w:t>
      </w:r>
    </w:p>
    <w:p>
      <w:pPr>
        <w:spacing w:after="200"/>
      </w:pPr>
      <w:r>
        <w:rPr>
          <w:rFonts w:ascii="Arial" w:cs="Arial" w:eastAsia="Arial" w:hAnsi="Arial"/>
          <w:sz w:val="22"/>
          <w:szCs w:val="22"/>
        </w:rPr>
        <w:t xml:space="preserve">This is the most recent closed sale in the Stetson Ranch community. Originally listed at $749,000, it was reduced to $699,000 and ultimately sold for $680,000 on January 8, 2026, representing a 9.2% reduction from the original asking price. At $271/sqft, this establishes the baseline sold price per square foot for the neighborhood. This home is 302 sqft smaller than the subject (2,506 vs. 2,808), has no pool or spa, and sits on the same size lot. It does offer 4 bedrooms (vs. 3 in the subject), 2 fireplaces (vs. 1), and includes premium features like travertine flooring, walnut cabinetry, crown molding, an enclosed sunroom, and a paver driveway. While the subject property has a pool/spa and is larger, the sold price of $680,000 provides concrete evidence of where buyers are actually closing in this community.</w:t>
      </w:r>
    </w:p>
    <w:p>
      <w:pPr>
        <w:pStyle w:val="Heading2"/>
        <w:spacing w:before="300"/>
      </w:pPr>
      <w:r>
        <w:rPr>
          <w:rFonts w:ascii="Arial" w:cs="Arial" w:eastAsia="Arial" w:hAnsi="Arial"/>
          <w:b/>
          <w:bCs/>
          <w:color w:val="1B3A5C"/>
          <w:sz w:val="28"/>
          <w:szCs w:val="28"/>
        </w:rPr>
        <w:t xml:space="preserve">Subject Property Strengths</w:t>
      </w:r>
    </w:p>
    <w:p>
      <w:pPr>
        <w:spacing w:after="200"/>
      </w:pPr>
      <w:r>
        <w:rPr>
          <w:rFonts w:ascii="Arial" w:cs="Arial" w:eastAsia="Arial" w:hAnsi="Arial"/>
          <w:sz w:val="22"/>
          <w:szCs w:val="22"/>
        </w:rPr>
        <w:t xml:space="preserve">The subject property does have several premium features that justify pricing above the $680,000 baseline established by the Windfresh Drive sale. These include: a recently refinished Pebble-Tec heated pool with new tile and stone surround, a spa with waterfall feature, breathtaking mountain views, 11-foot ceilings, quartz countertops with an oversized curved island, plantation shutters throughout, wood-look tile flooring, double ovens, a custom walk-in closet with built-ins in the primary suite, and a built-in barbecue. The home is also 302 sqft larger than the sold comp. These upgrades and the additional square footage add meaningful value, potentially $60,000 to $90,000 above the sold comp baseline. However, the expired listing of the nearly identical home next door at $779,000 clearly shows the ceiling for this floor plan in this market. The subject's upgrades, while notable, do not justify the full $809,900 asking price when a comparable home on the same street could not attract a buyer at $779,000.</w:t>
      </w:r>
    </w:p>
    <w:p>
      <w:r>
        <w:br w:type="page"/>
      </w:r>
    </w:p>
    <w:p>
      <w:pPr>
        <w:pStyle w:val="Heading1"/>
      </w:pPr>
      <w:r>
        <w:rPr>
          <w:rFonts w:ascii="Arial" w:cs="Arial" w:eastAsia="Arial" w:hAnsi="Arial"/>
          <w:b/>
          <w:bCs/>
          <w:color w:val="1B3A5C"/>
          <w:sz w:val="36"/>
          <w:szCs w:val="36"/>
        </w:rPr>
        <w:t xml:space="preserve">RECOMMENDED PURCHASE PRICE</w:t>
      </w:r>
    </w:p>
    <w:p>
      <w:pPr>
        <w:spacing w:after="360" w:before="360"/>
      </w:pPr>
    </w:p>
    <w:p>
      <w:pPr>
        <w:spacing w:after="360" w:before="360"/>
        <w:jc w:val="center"/>
      </w:pPr>
      <w:r>
        <w:rPr>
          <w:rFonts w:ascii="Arial" w:cs="Arial" w:eastAsia="Arial" w:hAnsi="Arial"/>
          <w:b/>
          <w:bCs/>
          <w:color w:val="1B3A5C"/>
          <w:sz w:val="48"/>
          <w:szCs w:val="48"/>
        </w:rPr>
        <w:t xml:space="preserve">$740,000 - $770,000</w:t>
      </w:r>
    </w:p>
    <w:p>
      <w:pPr>
        <w:spacing w:before="200"/>
      </w:pPr>
    </w:p>
    <w:p>
      <w:pPr>
        <w:pStyle w:val="Heading2"/>
      </w:pPr>
      <w:r>
        <w:rPr>
          <w:rFonts w:ascii="Arial" w:cs="Arial" w:eastAsia="Arial" w:hAnsi="Arial"/>
          <w:b/>
          <w:bCs/>
          <w:color w:val="1B3A5C"/>
          <w:sz w:val="28"/>
          <w:szCs w:val="28"/>
        </w:rPr>
        <w:t xml:space="preserve">JUSTIFICATION</w:t>
      </w:r>
    </w:p>
    <w:p>
      <w:pPr>
        <w:pStyle w:val="ListParagraph"/>
        <w:numPr>
          <w:ilvl w:val="0"/>
          <w:numId w:val="2"/>
        </w:numPr>
        <w:spacing w:after="120"/>
      </w:pPr>
      <w:r>
        <w:rPr>
          <w:rFonts w:ascii="Arial" w:cs="Arial" w:eastAsia="Arial" w:hAnsi="Arial"/>
          <w:sz w:val="22"/>
          <w:szCs w:val="22"/>
        </w:rPr>
        <w:t xml:space="preserve">The most recent closed sale in Stetson Ranch (6228 Windfresh Drive, MLS# 2714790) sold for $680,000 at $271/sqft, establishing the market baseline for the community.</w:t>
      </w:r>
    </w:p>
    <w:p>
      <w:pPr>
        <w:pStyle w:val="ListParagraph"/>
        <w:numPr>
          <w:ilvl w:val="0"/>
          <w:numId w:val="2"/>
        </w:numPr>
        <w:spacing w:after="120"/>
      </w:pPr>
      <w:r>
        <w:rPr>
          <w:rFonts w:ascii="Arial" w:cs="Arial" w:eastAsia="Arial" w:hAnsi="Arial"/>
          <w:sz w:val="22"/>
          <w:szCs w:val="22"/>
        </w:rPr>
        <w:t xml:space="preserve">The nearly identical home at 10093 Golden Bluff Avenue (MLS# 2715447), with the same 2,808 sqft floor plan on the same street, expired after 177 days at $779,000, confirming that price point exceeds what the market will bear.</w:t>
      </w:r>
    </w:p>
    <w:p>
      <w:pPr>
        <w:pStyle w:val="ListParagraph"/>
        <w:numPr>
          <w:ilvl w:val="0"/>
          <w:numId w:val="2"/>
        </w:numPr>
        <w:spacing w:after="120"/>
      </w:pPr>
      <w:r>
        <w:rPr>
          <w:rFonts w:ascii="Arial" w:cs="Arial" w:eastAsia="Arial" w:hAnsi="Arial"/>
          <w:sz w:val="22"/>
          <w:szCs w:val="22"/>
        </w:rPr>
        <w:t xml:space="preserve">The subject property offers approximately 302 additional sqft over the sold comp, plus a heated pool/spa, mountain views, and significant interior upgrades (quartz counters, plantation shutters, wood-look tile, double ovens). These features justify a premium of $60,000 to $90,000 over the $680,000 baseline.</w:t>
      </w:r>
    </w:p>
    <w:p>
      <w:pPr>
        <w:pStyle w:val="ListParagraph"/>
        <w:numPr>
          <w:ilvl w:val="0"/>
          <w:numId w:val="2"/>
        </w:numPr>
        <w:spacing w:after="120"/>
      </w:pPr>
      <w:r>
        <w:rPr>
          <w:rFonts w:ascii="Arial" w:cs="Arial" w:eastAsia="Arial" w:hAnsi="Arial"/>
          <w:sz w:val="22"/>
          <w:szCs w:val="22"/>
        </w:rPr>
        <w:t xml:space="preserve">At the recommended range of $740,000 to $770,000, the price per square foot would be $264 to $274/sqft, which aligns closely with the $271/sqft achieved by the sold comp and falls well below the $277/sqft that failed to generate a sale at the expired listing.</w:t>
      </w:r>
    </w:p>
    <w:p>
      <w:pPr>
        <w:pStyle w:val="ListParagraph"/>
        <w:numPr>
          <w:ilvl w:val="0"/>
          <w:numId w:val="2"/>
        </w:numPr>
        <w:spacing w:after="120"/>
      </w:pPr>
      <w:r>
        <w:rPr>
          <w:rFonts w:ascii="Arial" w:cs="Arial" w:eastAsia="Arial" w:hAnsi="Arial"/>
          <w:sz w:val="22"/>
          <w:szCs w:val="22"/>
        </w:rPr>
        <w:t xml:space="preserve">The subject has been on market for 46 days with a recent price reduction from $812,000 to $809,900, suggesting the seller is becoming motivated. The original list price was $818,000, so the seller has already adjusted expectations downward.</w:t>
      </w:r>
    </w:p>
    <w:p>
      <w:pPr>
        <w:pStyle w:val="ListParagraph"/>
        <w:numPr>
          <w:ilvl w:val="0"/>
          <w:numId w:val="2"/>
        </w:numPr>
        <w:spacing w:after="120"/>
      </w:pPr>
      <w:r>
        <w:rPr>
          <w:rFonts w:ascii="Arial" w:cs="Arial" w:eastAsia="Arial" w:hAnsi="Arial"/>
          <w:sz w:val="22"/>
          <w:szCs w:val="22"/>
        </w:rPr>
        <w:t xml:space="preserve">Current market conditions in the SW Las Vegas submarket, combined with the expired and sold comp data, support an initial offer at or near the lower end of this range with room for negotiation.</w:t>
      </w:r>
    </w:p>
    <w:p>
      <w:pPr>
        <w:spacing w:before="300"/>
      </w:pPr>
    </w:p>
    <w:p>
      <w:pPr>
        <w:spacing w:after="200"/>
      </w:pPr>
      <w:r>
        <w:rPr>
          <w:rFonts w:ascii="Arial" w:cs="Arial" w:eastAsia="Arial" w:hAnsi="Arial"/>
          <w:sz w:val="22"/>
          <w:szCs w:val="22"/>
        </w:rPr>
        <w:t xml:space="preserve">Based on this analysis, I recommend submitting an initial offer in the range of </w:t>
      </w:r>
      <w:r>
        <w:rPr>
          <w:rFonts w:ascii="Arial" w:cs="Arial" w:eastAsia="Arial" w:hAnsi="Arial"/>
          <w:b/>
          <w:bCs/>
          <w:sz w:val="22"/>
          <w:szCs w:val="22"/>
        </w:rPr>
        <w:t xml:space="preserve">$740,000 to $755,000</w:t>
      </w:r>
      <w:r>
        <w:rPr>
          <w:rFonts w:ascii="Arial" w:cs="Arial" w:eastAsia="Arial" w:hAnsi="Arial"/>
          <w:sz w:val="22"/>
          <w:szCs w:val="22"/>
        </w:rPr>
        <w:t xml:space="preserve"> with room for negotiation based on inspection findings and seller motivation.</w:t>
      </w:r>
    </w:p>
    <w:p>
      <w:pPr>
        <w:spacing w:before="400"/>
      </w:pPr>
    </w:p>
    <w:p>
      <w:pPr>
        <w:jc w:val="right"/>
      </w:pPr>
      <w:r>
        <w:rPr>
          <w:rFonts w:ascii="Arial" w:cs="Arial" w:eastAsia="Arial" w:hAnsi="Arial"/>
          <w:sz w:val="22"/>
          <w:szCs w:val="22"/>
        </w:rPr>
        <w:t xml:space="preserve">Ryan Rose  |  March 22, 2026</w:t>
      </w:r>
    </w:p>
    <w:p>
      <w:pPr>
        <w:spacing w:before="400"/>
      </w:pPr>
    </w:p>
    <w:p>
      <w:pPr>
        <w:jc w:val="center"/>
      </w:pPr>
      <w:r>
        <w:rPr>
          <w:rFonts w:ascii="Arial" w:cs="Arial" w:eastAsia="Arial" w:hAnsi="Arial"/>
          <w:i/>
          <w:iCs/>
          <w:color w:val="888888"/>
          <w:sz w:val="18"/>
          <w:szCs w:val="18"/>
        </w:rPr>
        <w:t xml:space="preserve">This CMA is intended for informational purposes and does not constitute an appraisal.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Prepared by Ryan Rose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CMA - 10063 Golden Bluff Avenue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180"/>
      <w:outlineLvl w:val="1"/>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2026-03-23T01:03:38.045Z</dcterms:created>
  <dcterms:modified xsi:type="dcterms:W3CDTF">2026-03-23T01:03:38.045Z</dcterms:modified>
</cp:coreProperties>
</file>

<file path=docProps/custom.xml><?xml version="1.0" encoding="utf-8"?>
<Properties xmlns="http://schemas.openxmlformats.org/officeDocument/2006/custom-properties" xmlns:vt="http://schemas.openxmlformats.org/officeDocument/2006/docPropsVTypes"/>
</file>