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Georgia" w:cs="Georgia" w:eastAsia="Georgia" w:hAnsi="Georgia"/>
          <w:b/>
          <w:bCs/>
          <w:color w:val="8B2500"/>
          <w:sz w:val="52"/>
          <w:szCs w:val="52"/>
        </w:rPr>
        <w:t xml:space="preserve">EXPIRED LISTING</w:t>
      </w:r>
    </w:p>
    <w:p>
      <w:pPr>
        <w:spacing w:after="120"/>
        <w:jc w:val="center"/>
      </w:pPr>
      <w:r>
        <w:rPr>
          <w:rFonts w:ascii="Georgia" w:cs="Georgia" w:eastAsia="Georgia" w:hAnsi="Georgia"/>
          <w:color w:val="2C3E50"/>
          <w:sz w:val="36"/>
          <w:szCs w:val="36"/>
        </w:rPr>
        <w:t xml:space="preserve">Multi-Channel Recapture Campaign</w:t>
      </w:r>
    </w:p>
    <w:p>
      <w:pPr>
        <w:pBdr>
          <w:bottom w:val="single" w:color="D4A574" w:sz="3" w:space="8"/>
        </w:pBdr>
        <w:spacing w:after="80"/>
        <w:jc w:val="center"/>
      </w:pPr>
    </w:p>
    <w:p>
      <w:pPr>
        <w:spacing w:before="200" w:after="100"/>
        <w:jc w:val="center"/>
      </w:pPr>
      <w:r>
        <w:rPr>
          <w:rFonts w:ascii="Calibri" w:cs="Calibri" w:eastAsia="Calibri" w:hAnsi="Calibri"/>
          <w:color w:val="2C3E50"/>
          <w:sz w:val="24"/>
          <w:szCs w:val="24"/>
        </w:rPr>
        <w:t xml:space="preserve">Rose Homes LV  |  Las Vegas, NV</w:t>
      </w:r>
    </w:p>
    <w:p>
      <w:pPr>
        <w:spacing w:after="100"/>
        <w:jc w:val="center"/>
      </w:pPr>
      <w:r>
        <w:rPr>
          <w:rFonts w:ascii="Calibri" w:cs="Calibri" w:eastAsia="Calibri" w:hAnsi="Calibri"/>
          <w:color w:val="666666"/>
          <w:sz w:val="22"/>
          <w:szCs w:val="22"/>
        </w:rPr>
        <w:t xml:space="preserve">Ryan Rose  |  (702) 747-5921  |  ryan@rosehomeslv.com</w:t>
      </w:r>
    </w:p>
    <w:p>
      <w:pPr>
        <w:spacing w:after="100"/>
        <w:jc w:val="center"/>
      </w:pPr>
      <w:r>
        <w:rPr>
          <w:rFonts w:ascii="Calibri" w:cs="Calibri" w:eastAsia="Calibri" w:hAnsi="Calibri"/>
          <w:i/>
          <w:iCs/>
          <w:color w:val="999999"/>
          <w:sz w:val="22"/>
          <w:szCs w:val="22"/>
        </w:rPr>
        <w:t xml:space="preserve">Prepared February 2026</w:t>
      </w:r>
    </w:p>
    <w:p>
      <w:pPr>
        <w:spacing w:after="100"/>
        <w:jc w:val="center"/>
      </w:pPr>
      <w:r>
        <w:rPr>
          <w:rFonts w:ascii="Calibri" w:cs="Calibri" w:eastAsia="Calibri" w:hAnsi="Calibri"/>
          <w:b/>
          <w:bCs/>
          <w:color w:val="8B2500"/>
          <w:sz w:val="20"/>
          <w:szCs w:val="20"/>
        </w:rPr>
        <w:t xml:space="preserve">CONFIDENTIAL</w:t>
      </w:r>
    </w:p>
    <w:p>
      <w:r>
        <w:br w:type="page"/>
      </w:r>
    </w:p>
    <w:p>
      <w:pPr>
        <w:pStyle w:val="Heading1"/>
        <w:spacing w:before="360" w:after="200"/>
      </w:pPr>
      <w:r>
        <w:rPr>
          <w:rFonts w:ascii="Georgia" w:cs="Georgia" w:eastAsia="Georgia" w:hAnsi="Georgia"/>
          <w:b/>
          <w:bCs/>
          <w:color w:val="8B2500"/>
          <w:sz w:val="36"/>
          <w:szCs w:val="36"/>
        </w:rPr>
        <w:t xml:space="preserve">1. Executive Summary</w:t>
      </w:r>
    </w:p>
    <w:p>
      <w:pPr>
        <w:spacing w:after="160"/>
        <w:jc w:val="left"/>
      </w:pPr>
      <w:r>
        <w:rPr>
          <w:rFonts w:ascii="Calibri" w:cs="Calibri" w:eastAsia="Calibri" w:hAnsi="Calibri"/>
          <w:b w:val="false"/>
          <w:bCs w:val="false"/>
          <w:i w:val="false"/>
          <w:iCs w:val="false"/>
          <w:color w:val="333333"/>
          <w:sz w:val="22"/>
          <w:szCs w:val="22"/>
        </w:rPr>
        <w:t xml:space="preserve">This document outlines a comprehensive multi-channel strategy to convert expired listings into new listing agreements for Rose Homes LV. The campaign coordinates direct mail, digital advertising, phone/text outreach, and retargeting to deliver 3-5 touchpoints per contact within a 30-day window.</w:t>
      </w:r>
    </w:p>
    <w:p>
      <w:pPr>
        <w:spacing w:after="160"/>
        <w:jc w:val="left"/>
      </w:pPr>
      <w:r>
        <w:rPr>
          <w:rFonts w:ascii="Calibri" w:cs="Calibri" w:eastAsia="Calibri" w:hAnsi="Calibri"/>
          <w:b w:val="false"/>
          <w:bCs w:val="false"/>
          <w:i w:val="false"/>
          <w:iCs w:val="false"/>
          <w:color w:val="333333"/>
          <w:sz w:val="22"/>
          <w:szCs w:val="22"/>
        </w:rPr>
        <w:t xml:space="preserve">The strategy targets 435 expired listing contacts across the Las Vegas metro area, with the primary goal of securing listing appointments and converting former sellers into Rose Homes LV clients.</w:t>
      </w:r>
    </w:p>
    <w:p>
      <w:pPr>
        <w:pStyle w:val="Heading2"/>
        <w:spacing w:before="240" w:after="200"/>
      </w:pPr>
      <w:r>
        <w:rPr>
          <w:rFonts w:ascii="Georgia" w:cs="Georgia" w:eastAsia="Georgia" w:hAnsi="Georgia"/>
          <w:b/>
          <w:bCs/>
          <w:color w:val="2C3E50"/>
          <w:sz w:val="28"/>
          <w:szCs w:val="28"/>
        </w:rPr>
        <w:t xml:space="preserve">Campaign Objectives</w:t>
      </w:r>
    </w:p>
    <w:p>
      <w:pPr>
        <w:pStyle w:val="ListParagraph"/>
        <w:numPr>
          <w:ilvl w:val="0"/>
          <w:numId w:val="2"/>
        </w:numPr>
        <w:spacing w:after="80"/>
      </w:pPr>
      <w:r>
        <w:rPr>
          <w:rFonts w:ascii="Calibri" w:cs="Calibri" w:eastAsia="Calibri" w:hAnsi="Calibri"/>
          <w:color w:val="333333"/>
          <w:sz w:val="22"/>
          <w:szCs w:val="22"/>
        </w:rPr>
        <w:t xml:space="preserve">Achieve 3-5 touchpoints per expired listing contact within 30 days</w:t>
      </w:r>
    </w:p>
    <w:p>
      <w:pPr>
        <w:pStyle w:val="ListParagraph"/>
        <w:numPr>
          <w:ilvl w:val="0"/>
          <w:numId w:val="2"/>
        </w:numPr>
        <w:spacing w:after="80"/>
      </w:pPr>
      <w:r>
        <w:rPr>
          <w:rFonts w:ascii="Calibri" w:cs="Calibri" w:eastAsia="Calibri" w:hAnsi="Calibri"/>
          <w:color w:val="333333"/>
          <w:sz w:val="22"/>
          <w:szCs w:val="22"/>
        </w:rPr>
        <w:t xml:space="preserve">Generate 15-25 listing appointment conversations per month</w:t>
      </w:r>
    </w:p>
    <w:p>
      <w:pPr>
        <w:pStyle w:val="ListParagraph"/>
        <w:numPr>
          <w:ilvl w:val="0"/>
          <w:numId w:val="2"/>
        </w:numPr>
        <w:spacing w:after="80"/>
      </w:pPr>
      <w:r>
        <w:rPr>
          <w:rFonts w:ascii="Calibri" w:cs="Calibri" w:eastAsia="Calibri" w:hAnsi="Calibri"/>
          <w:color w:val="333333"/>
          <w:sz w:val="22"/>
          <w:szCs w:val="22"/>
        </w:rPr>
        <w:t xml:space="preserve">Convert 2-4 expired listings into new listing agreements per month</w:t>
      </w:r>
    </w:p>
    <w:p>
      <w:pPr>
        <w:pStyle w:val="ListParagraph"/>
        <w:numPr>
          <w:ilvl w:val="0"/>
          <w:numId w:val="2"/>
        </w:numPr>
        <w:spacing w:after="80"/>
      </w:pPr>
      <w:r>
        <w:rPr>
          <w:rFonts w:ascii="Calibri" w:cs="Calibri" w:eastAsia="Calibri" w:hAnsi="Calibri"/>
          <w:color w:val="333333"/>
          <w:sz w:val="22"/>
          <w:szCs w:val="22"/>
        </w:rPr>
        <w:t xml:space="preserve">Establish Rose Homes LV as the go-to agent for sellers whose listing expired</w:t>
      </w:r>
    </w:p>
    <w:p>
      <w:pPr>
        <w:pStyle w:val="ListParagraph"/>
        <w:numPr>
          <w:ilvl w:val="0"/>
          <w:numId w:val="2"/>
        </w:numPr>
        <w:spacing w:after="80"/>
      </w:pPr>
      <w:r>
        <w:rPr>
          <w:rFonts w:ascii="Calibri" w:cs="Calibri" w:eastAsia="Calibri" w:hAnsi="Calibri"/>
          <w:color w:val="333333"/>
          <w:sz w:val="22"/>
          <w:szCs w:val="22"/>
        </w:rPr>
        <w:t xml:space="preserve">Build a retargeting audience of engaged expired-listing sellers for ongoing nurture</w:t>
      </w:r>
    </w:p>
    <w:p>
      <w:pPr>
        <w:pBdr>
          <w:bottom w:val="single" w:color="D4A574" w:sz="2" w:space="8"/>
        </w:pBdr>
        <w:spacing w:before="200" w:after="200"/>
      </w:pPr>
    </w:p>
    <w:p>
      <w:pPr>
        <w:pStyle w:val="Heading1"/>
        <w:spacing w:before="360" w:after="200"/>
      </w:pPr>
      <w:r>
        <w:rPr>
          <w:rFonts w:ascii="Georgia" w:cs="Georgia" w:eastAsia="Georgia" w:hAnsi="Georgia"/>
          <w:b/>
          <w:bCs/>
          <w:color w:val="8B2500"/>
          <w:sz w:val="36"/>
          <w:szCs w:val="36"/>
        </w:rPr>
        <w:t xml:space="preserve">2. Audience Analysis</w:t>
      </w:r>
    </w:p>
    <w:p>
      <w:pPr>
        <w:spacing w:after="160"/>
        <w:jc w:val="left"/>
      </w:pPr>
      <w:r>
        <w:rPr>
          <w:rFonts w:ascii="Calibri" w:cs="Calibri" w:eastAsia="Calibri" w:hAnsi="Calibri"/>
          <w:b w:val="false"/>
          <w:bCs w:val="false"/>
          <w:i w:val="false"/>
          <w:iCs w:val="false"/>
          <w:color w:val="333333"/>
          <w:sz w:val="22"/>
          <w:szCs w:val="22"/>
        </w:rPr>
        <w:t xml:space="preserve">A detailed analysis of the 435-contact expired listing database reveals the following profile of our target audience: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Metric</w:t>
            </w:r>
          </w:p>
        </w:tc>
        <w:tc>
          <w:tcPr>
            <w:tcW w:type="dxa" w:w="312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Value</w:t>
            </w:r>
          </w:p>
        </w:tc>
        <w:tc>
          <w:tcPr>
            <w:tcW w:type="dxa" w:w="312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Insight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color w:val="333333"/>
                <w:sz w:val="20"/>
                <w:szCs w:val="20"/>
              </w:rPr>
              <w:t xml:space="preserve">Total Contacts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435</w:t>
            </w:r>
          </w:p>
        </w:tc>
        <w:tc>
          <w:tcPr>
            <w:tcW w:type="dxa" w:w="3120"/>
            <w:tcBorders>
              <w:top w:val="single" w:color="CCCCCC" w:sz="1"/>
              <w:left w:val="single" w:color="CCCCCC" w:sz="1"/>
              <w:bottom w:val="single" w:color="CCCCCC" w:sz="1"/>
              <w:right w:val="single" w:color="CCCCCC" w:sz="1"/>
            </w:tcBorders>
            <w:shd w:fill="FDF6F0"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Large enough for Custom Audience upload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color w:val="333333"/>
                <w:sz w:val="20"/>
                <w:szCs w:val="20"/>
              </w:rPr>
              <w:t xml:space="preserve">Las Vegas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324 (74%)</w:t>
            </w:r>
          </w:p>
        </w:tc>
        <w:tc>
          <w:tcPr>
            <w:tcW w:type="dxa" w:w="3120"/>
            <w:tcBorders>
              <w:top w:val="single" w:color="CCCCCC" w:sz="1"/>
              <w:left w:val="single" w:color="CCCCCC" w:sz="1"/>
              <w:bottom w:val="single" w:color="CCCCCC" w:sz="1"/>
              <w:right w:val="single" w:color="CCCCCC" w:sz="1"/>
            </w:tcBorders>
            <w:shd w:fill="FDF6F0"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Primary geographic focus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color w:val="333333"/>
                <w:sz w:val="20"/>
                <w:szCs w:val="20"/>
              </w:rPr>
              <w:t xml:space="preserve">Henderson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67 (15%)</w:t>
            </w:r>
          </w:p>
        </w:tc>
        <w:tc>
          <w:tcPr>
            <w:tcW w:type="dxa" w:w="3120"/>
            <w:tcBorders>
              <w:top w:val="single" w:color="CCCCCC" w:sz="1"/>
              <w:left w:val="single" w:color="CCCCCC" w:sz="1"/>
              <w:bottom w:val="single" w:color="CCCCCC" w:sz="1"/>
              <w:right w:val="single" w:color="CCCCCC" w:sz="1"/>
            </w:tcBorders>
            <w:shd w:fill="FDF6F0"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Secondary market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color w:val="333333"/>
                <w:sz w:val="20"/>
                <w:szCs w:val="20"/>
              </w:rPr>
              <w:t xml:space="preserve">North Las Vegas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44 (10%)</w:t>
            </w:r>
          </w:p>
        </w:tc>
        <w:tc>
          <w:tcPr>
            <w:tcW w:type="dxa" w:w="3120"/>
            <w:tcBorders>
              <w:top w:val="single" w:color="CCCCCC" w:sz="1"/>
              <w:left w:val="single" w:color="CCCCCC" w:sz="1"/>
              <w:bottom w:val="single" w:color="CCCCCC" w:sz="1"/>
              <w:right w:val="single" w:color="CCCCCC" w:sz="1"/>
            </w:tcBorders>
            <w:shd w:fill="FDF6F0"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Tertiary market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color w:val="333333"/>
                <w:sz w:val="20"/>
                <w:szCs w:val="20"/>
              </w:rPr>
              <w:t xml:space="preserve">Median List Price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$370,000</w:t>
            </w:r>
          </w:p>
        </w:tc>
        <w:tc>
          <w:tcPr>
            <w:tcW w:type="dxa" w:w="3120"/>
            <w:tcBorders>
              <w:top w:val="single" w:color="CCCCCC" w:sz="1"/>
              <w:left w:val="single" w:color="CCCCCC" w:sz="1"/>
              <w:bottom w:val="single" w:color="CCCCCC" w:sz="1"/>
              <w:right w:val="single" w:color="CCCCCC" w:sz="1"/>
            </w:tcBorders>
            <w:shd w:fill="FDF6F0"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Core price bracket for commission math</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color w:val="333333"/>
                <w:sz w:val="20"/>
                <w:szCs w:val="20"/>
              </w:rPr>
              <w:t xml:space="preserve">Median Days on Market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134 days</w:t>
            </w:r>
          </w:p>
        </w:tc>
        <w:tc>
          <w:tcPr>
            <w:tcW w:type="dxa" w:w="3120"/>
            <w:tcBorders>
              <w:top w:val="single" w:color="CCCCCC" w:sz="1"/>
              <w:left w:val="single" w:color="CCCCCC" w:sz="1"/>
              <w:bottom w:val="single" w:color="CCCCCC" w:sz="1"/>
              <w:right w:val="single" w:color="CCCCCC" w:sz="1"/>
            </w:tcBorders>
            <w:shd w:fill="FDF6F0"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Long exposure = frustrated sellers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color w:val="333333"/>
                <w:sz w:val="20"/>
                <w:szCs w:val="20"/>
              </w:rPr>
              <w:t xml:space="preserve">Residential vs Rental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329 / 107</w:t>
            </w:r>
          </w:p>
        </w:tc>
        <w:tc>
          <w:tcPr>
            <w:tcW w:type="dxa" w:w="3120"/>
            <w:tcBorders>
              <w:top w:val="single" w:color="CCCCCC" w:sz="1"/>
              <w:left w:val="single" w:color="CCCCCC" w:sz="1"/>
              <w:bottom w:val="single" w:color="CCCCCC" w:sz="1"/>
              <w:right w:val="single" w:color="CCCCCC" w:sz="1"/>
            </w:tcBorders>
            <w:shd w:fill="FDF6F0"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Focus messaging on residential sellers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color w:val="333333"/>
                <w:sz w:val="20"/>
                <w:szCs w:val="20"/>
              </w:rPr>
              <w:t xml:space="preserve">Have Phone Number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423 (97%)</w:t>
            </w:r>
          </w:p>
        </w:tc>
        <w:tc>
          <w:tcPr>
            <w:tcW w:type="dxa" w:w="3120"/>
            <w:tcBorders>
              <w:top w:val="single" w:color="CCCCCC" w:sz="1"/>
              <w:left w:val="single" w:color="CCCCCC" w:sz="1"/>
              <w:bottom w:val="single" w:color="CCCCCC" w:sz="1"/>
              <w:right w:val="single" w:color="CCCCCC" w:sz="1"/>
            </w:tcBorders>
            <w:shd w:fill="FDF6F0"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Phone/text outreach viable</w:t>
            </w:r>
          </w:p>
        </w:tc>
      </w:tr>
    </w:tbl>
    <w:p>
      <w:pPr>
        <w:spacing w:after="120"/>
      </w:pPr>
    </w:p>
    <w:p>
      <w:pPr>
        <w:pStyle w:val="Heading2"/>
        <w:spacing w:before="240" w:after="200"/>
      </w:pPr>
      <w:r>
        <w:rPr>
          <w:rFonts w:ascii="Georgia" w:cs="Georgia" w:eastAsia="Georgia" w:hAnsi="Georgia"/>
          <w:b/>
          <w:bCs/>
          <w:color w:val="2C3E50"/>
          <w:sz w:val="28"/>
          <w:szCs w:val="28"/>
        </w:rPr>
        <w:t xml:space="preserve">Key Audience Psychology</w:t>
      </w:r>
    </w:p>
    <w:p>
      <w:pPr>
        <w:pStyle w:val="ListParagraph"/>
        <w:numPr>
          <w:ilvl w:val="0"/>
          <w:numId w:val="3"/>
        </w:numPr>
        <w:spacing w:after="80"/>
      </w:pPr>
      <w:r>
        <w:rPr>
          <w:rFonts w:ascii="Calibri" w:cs="Calibri" w:eastAsia="Calibri" w:hAnsi="Calibri"/>
          <w:b/>
          <w:bCs/>
          <w:color w:val="333333"/>
          <w:sz w:val="22"/>
          <w:szCs w:val="22"/>
        </w:rPr>
        <w:t xml:space="preserve">Frustration: </w:t>
      </w:r>
      <w:r>
        <w:rPr>
          <w:rFonts w:ascii="Calibri" w:cs="Calibri" w:eastAsia="Calibri" w:hAnsi="Calibri"/>
          <w:color w:val="333333"/>
          <w:sz w:val="22"/>
          <w:szCs w:val="22"/>
        </w:rPr>
        <w:t xml:space="preserve">Median 134 days on market means these sellers endured 4+ months of showings, price cuts, and weekend disruptions with no result.</w:t>
      </w:r>
    </w:p>
    <w:p>
      <w:pPr>
        <w:pStyle w:val="ListParagraph"/>
        <w:numPr>
          <w:ilvl w:val="0"/>
          <w:numId w:val="3"/>
        </w:numPr>
        <w:spacing w:after="80"/>
      </w:pPr>
      <w:r>
        <w:rPr>
          <w:rFonts w:ascii="Calibri" w:cs="Calibri" w:eastAsia="Calibri" w:hAnsi="Calibri"/>
          <w:b/>
          <w:bCs/>
          <w:color w:val="333333"/>
          <w:sz w:val="22"/>
          <w:szCs w:val="22"/>
        </w:rPr>
        <w:t xml:space="preserve">Distrust of Agents: </w:t>
      </w:r>
      <w:r>
        <w:rPr>
          <w:rFonts w:ascii="Calibri" w:cs="Calibri" w:eastAsia="Calibri" w:hAnsi="Calibri"/>
          <w:color w:val="333333"/>
          <w:sz w:val="22"/>
          <w:szCs w:val="22"/>
        </w:rPr>
        <w:t xml:space="preserve">Their previous agent "failed" them. They need proof you are different, not just promises.</w:t>
      </w:r>
    </w:p>
    <w:p>
      <w:pPr>
        <w:pStyle w:val="ListParagraph"/>
        <w:numPr>
          <w:ilvl w:val="0"/>
          <w:numId w:val="3"/>
        </w:numPr>
        <w:spacing w:after="80"/>
      </w:pPr>
      <w:r>
        <w:rPr>
          <w:rFonts w:ascii="Calibri" w:cs="Calibri" w:eastAsia="Calibri" w:hAnsi="Calibri"/>
          <w:b/>
          <w:bCs/>
          <w:color w:val="333333"/>
          <w:sz w:val="22"/>
          <w:szCs w:val="22"/>
        </w:rPr>
        <w:t xml:space="preserve">Still Motivated: </w:t>
      </w:r>
      <w:r>
        <w:rPr>
          <w:rFonts w:ascii="Calibri" w:cs="Calibri" w:eastAsia="Calibri" w:hAnsi="Calibri"/>
          <w:color w:val="333333"/>
          <w:sz w:val="22"/>
          <w:szCs w:val="22"/>
        </w:rPr>
        <w:t xml:space="preserve">Most expired in January 2026. The reason they wanted to sell likely still exists (relocation, downsizing, financial).</w:t>
      </w:r>
    </w:p>
    <w:p>
      <w:pPr>
        <w:pStyle w:val="ListParagraph"/>
        <w:numPr>
          <w:ilvl w:val="0"/>
          <w:numId w:val="3"/>
        </w:numPr>
        <w:spacing w:after="80"/>
      </w:pPr>
      <w:r>
        <w:rPr>
          <w:rFonts w:ascii="Calibri" w:cs="Calibri" w:eastAsia="Calibri" w:hAnsi="Calibri"/>
          <w:b/>
          <w:bCs/>
          <w:color w:val="333333"/>
          <w:sz w:val="22"/>
          <w:szCs w:val="22"/>
        </w:rPr>
        <w:t xml:space="preserve">Being Contacted by Many Agents: </w:t>
      </w:r>
      <w:r>
        <w:rPr>
          <w:rFonts w:ascii="Calibri" w:cs="Calibri" w:eastAsia="Calibri" w:hAnsi="Calibri"/>
          <w:color w:val="333333"/>
          <w:sz w:val="22"/>
          <w:szCs w:val="22"/>
        </w:rPr>
        <w:t xml:space="preserve">Expired listings get flooded with calls on day one. A multi-touch, multi-channel approach over 30 days outlasts competitors who give up after one call.</w:t>
      </w:r>
    </w:p>
    <w:p>
      <w:pPr>
        <w:pBdr>
          <w:bottom w:val="single" w:color="D4A574" w:sz="2" w:space="8"/>
        </w:pBdr>
        <w:spacing w:before="200" w:after="200"/>
      </w:pPr>
    </w:p>
    <w:p>
      <w:pPr>
        <w:pStyle w:val="Heading1"/>
        <w:spacing w:before="360" w:after="200"/>
      </w:pPr>
      <w:r>
        <w:rPr>
          <w:rFonts w:ascii="Georgia" w:cs="Georgia" w:eastAsia="Georgia" w:hAnsi="Georgia"/>
          <w:b/>
          <w:bCs/>
          <w:color w:val="8B2500"/>
          <w:sz w:val="36"/>
          <w:szCs w:val="36"/>
        </w:rPr>
        <w:t xml:space="preserve">3. Multi-Channel Strategy Overview</w:t>
      </w:r>
    </w:p>
    <w:p>
      <w:pPr>
        <w:spacing w:after="160"/>
        <w:jc w:val="left"/>
      </w:pPr>
      <w:r>
        <w:rPr>
          <w:rFonts w:ascii="Calibri" w:cs="Calibri" w:eastAsia="Calibri" w:hAnsi="Calibri"/>
          <w:b w:val="false"/>
          <w:bCs w:val="false"/>
          <w:i w:val="false"/>
          <w:iCs w:val="false"/>
          <w:color w:val="333333"/>
          <w:sz w:val="22"/>
          <w:szCs w:val="22"/>
        </w:rPr>
        <w:t xml:space="preserve">The campaign uses four coordinated channels to surround each expired listing contact with consistent messaging. Each channel reinforces the others, creating familiarity and trust over the 30-day campaign window.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c>
          <w:tcPr>
            <w:tcW w:type="dxa" w:w="1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Channel</w:t>
            </w:r>
          </w:p>
        </w:tc>
        <w:tc>
          <w:tcPr>
            <w:tcW w:type="dxa" w:w="252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Timing</w:t>
            </w:r>
          </w:p>
        </w:tc>
        <w:tc>
          <w:tcPr>
            <w:tcW w:type="dxa" w:w="252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Purpose</w:t>
            </w:r>
          </w:p>
        </w:tc>
        <w:tc>
          <w:tcPr>
            <w:tcW w:type="dxa" w:w="252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Touchpoints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color w:val="333333"/>
                <w:sz w:val="20"/>
                <w:szCs w:val="20"/>
              </w:rPr>
              <w:t xml:space="preserve">Direct Mail</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Day 1-3 (already sent)</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First physical impression; QR code drives to landing page</w:t>
            </w:r>
          </w:p>
        </w:tc>
        <w:tc>
          <w:tcPr>
            <w:tcW w:type="dxa" w:w="2520"/>
            <w:tcBorders>
              <w:top w:val="single" w:color="CCCCCC" w:sz="1"/>
              <w:left w:val="single" w:color="CCCCCC" w:sz="1"/>
              <w:bottom w:val="single" w:color="CCCCCC" w:sz="1"/>
              <w:right w:val="single" w:color="CCCCCC" w:sz="1"/>
            </w:tcBorders>
            <w:shd w:fill="FDF6F0"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1 letter per contact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color w:val="333333"/>
                <w:sz w:val="20"/>
                <w:szCs w:val="20"/>
              </w:rPr>
              <w:t xml:space="preserve">Meta Ads</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Day 3-30 (continuous)</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Stay visible in social feeds; reinforce mail message</w:t>
            </w:r>
          </w:p>
        </w:tc>
        <w:tc>
          <w:tcPr>
            <w:tcW w:type="dxa" w:w="2520"/>
            <w:tcBorders>
              <w:top w:val="single" w:color="CCCCCC" w:sz="1"/>
              <w:left w:val="single" w:color="CCCCCC" w:sz="1"/>
              <w:bottom w:val="single" w:color="CCCCCC" w:sz="1"/>
              <w:right w:val="single" w:color="CCCCCC" w:sz="1"/>
            </w:tcBorders>
            <w:shd w:fill="FDF6F0"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5-15 impressions/contact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color w:val="333333"/>
                <w:sz w:val="20"/>
                <w:szCs w:val="20"/>
              </w:rPr>
              <w:t xml:space="preserve">Google Ads</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Day 1-30 (continuous)</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Capture active searches from motivated sellers</w:t>
            </w:r>
          </w:p>
        </w:tc>
        <w:tc>
          <w:tcPr>
            <w:tcW w:type="dxa" w:w="2520"/>
            <w:tcBorders>
              <w:top w:val="single" w:color="CCCCCC" w:sz="1"/>
              <w:left w:val="single" w:color="CCCCCC" w:sz="1"/>
              <w:bottom w:val="single" w:color="CCCCCC" w:sz="1"/>
              <w:right w:val="single" w:color="CCCCCC" w:sz="1"/>
            </w:tcBorders>
            <w:shd w:fill="FDF6F0"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Intent-based clicks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color w:val="333333"/>
                <w:sz w:val="20"/>
                <w:szCs w:val="20"/>
              </w:rPr>
              <w:t xml:space="preserve">Phone/Text</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Day 5, 10, 20</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Personal outreach after digital warming</w:t>
            </w:r>
          </w:p>
        </w:tc>
        <w:tc>
          <w:tcPr>
            <w:tcW w:type="dxa" w:w="2520"/>
            <w:tcBorders>
              <w:top w:val="single" w:color="CCCCCC" w:sz="1"/>
              <w:left w:val="single" w:color="CCCCCC" w:sz="1"/>
              <w:bottom w:val="single" w:color="CCCCCC" w:sz="1"/>
              <w:right w:val="single" w:color="CCCCCC" w:sz="1"/>
            </w:tcBorders>
            <w:shd w:fill="FDF6F0"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2-3 calls + 2 texts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color w:val="333333"/>
                <w:sz w:val="20"/>
                <w:szCs w:val="20"/>
              </w:rPr>
              <w:t xml:space="preserve">Retargeting</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Day 7-30 (pixel-based)</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Re-engage QR/landing page visitors</w:t>
            </w:r>
          </w:p>
        </w:tc>
        <w:tc>
          <w:tcPr>
            <w:tcW w:type="dxa" w:w="2520"/>
            <w:tcBorders>
              <w:top w:val="single" w:color="CCCCCC" w:sz="1"/>
              <w:left w:val="single" w:color="CCCCCC" w:sz="1"/>
              <w:bottom w:val="single" w:color="CCCCCC" w:sz="1"/>
              <w:right w:val="single" w:color="CCCCCC" w:sz="1"/>
            </w:tcBorders>
            <w:shd w:fill="FDF6F0"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Ongoing impressions</w:t>
            </w:r>
          </w:p>
        </w:tc>
      </w:tr>
    </w:tbl>
    <w:p>
      <w:pPr>
        <w:spacing w:after="160"/>
      </w:pPr>
    </w:p>
    <w:p>
      <w:pPr>
        <w:spacing w:after="160"/>
        <w:jc w:val="left"/>
      </w:pPr>
      <w:r>
        <w:rPr>
          <w:rFonts w:ascii="Calibri" w:cs="Calibri" w:eastAsia="Calibri" w:hAnsi="Calibri"/>
          <w:b w:val="false"/>
          <w:bCs w:val="false"/>
          <w:i w:val="false"/>
          <w:iCs w:val="false"/>
          <w:color w:val="333333"/>
          <w:sz w:val="22"/>
          <w:szCs w:val="22"/>
        </w:rPr>
        <w:t xml:space="preserve">Total expected touchpoints per contact: 3-5 meaningful interactions across mail, digital, and phone within the 30-day window.</w:t>
      </w:r>
    </w:p>
    <w:p>
      <w:pPr>
        <w:pBdr>
          <w:bottom w:val="single" w:color="D4A574" w:sz="2" w:space="8"/>
        </w:pBdr>
        <w:spacing w:before="200" w:after="200"/>
      </w:pPr>
    </w:p>
    <w:p>
      <w:pPr>
        <w:pStyle w:val="Heading1"/>
        <w:spacing w:before="360" w:after="200"/>
      </w:pPr>
      <w:r>
        <w:rPr>
          <w:rFonts w:ascii="Georgia" w:cs="Georgia" w:eastAsia="Georgia" w:hAnsi="Georgia"/>
          <w:b/>
          <w:bCs/>
          <w:color w:val="8B2500"/>
          <w:sz w:val="36"/>
          <w:szCs w:val="36"/>
        </w:rPr>
        <w:t xml:space="preserve">4. Direct Mail Component</w:t>
      </w:r>
    </w:p>
    <w:p>
      <w:pPr>
        <w:spacing w:after="160"/>
        <w:jc w:val="left"/>
      </w:pPr>
      <w:r>
        <w:rPr>
          <w:rFonts w:ascii="Calibri" w:cs="Calibri" w:eastAsia="Calibri" w:hAnsi="Calibri"/>
          <w:b w:val="false"/>
          <w:bCs w:val="false"/>
          <w:i w:val="false"/>
          <w:iCs w:val="false"/>
          <w:color w:val="333333"/>
          <w:sz w:val="22"/>
          <w:szCs w:val="22"/>
        </w:rPr>
        <w:t xml:space="preserve">Letters have already been printed and are being sent. This section documents the mail piece for coordination with digital channels.</w:t>
      </w:r>
    </w:p>
    <w:p>
      <w:pPr>
        <w:pStyle w:val="Heading2"/>
        <w:spacing w:before="240" w:after="200"/>
      </w:pPr>
      <w:r>
        <w:rPr>
          <w:rFonts w:ascii="Georgia" w:cs="Georgia" w:eastAsia="Georgia" w:hAnsi="Georgia"/>
          <w:b/>
          <w:bCs/>
          <w:color w:val="2C3E50"/>
          <w:sz w:val="28"/>
          <w:szCs w:val="28"/>
        </w:rPr>
        <w:t xml:space="preserve">Letter Strategy</w:t>
      </w:r>
    </w:p>
    <w:p>
      <w:pPr>
        <w:pStyle w:val="ListParagraph"/>
        <w:numPr>
          <w:ilvl w:val="0"/>
          <w:numId w:val="4"/>
        </w:numPr>
        <w:spacing w:after="80"/>
      </w:pPr>
      <w:r>
        <w:rPr>
          <w:rFonts w:ascii="Calibri" w:cs="Calibri" w:eastAsia="Calibri" w:hAnsi="Calibri"/>
          <w:b/>
          <w:bCs/>
          <w:color w:val="333333"/>
          <w:sz w:val="22"/>
          <w:szCs w:val="22"/>
        </w:rPr>
        <w:t xml:space="preserve">Format: </w:t>
      </w:r>
      <w:r>
        <w:rPr>
          <w:rFonts w:ascii="Calibri" w:cs="Calibri" w:eastAsia="Calibri" w:hAnsi="Calibri"/>
          <w:color w:val="333333"/>
          <w:sz w:val="22"/>
          <w:szCs w:val="22"/>
        </w:rPr>
        <w:t xml:space="preserve">Personalized letter addressing the homeowner by name and referencing their specific property</w:t>
      </w:r>
    </w:p>
    <w:p>
      <w:pPr>
        <w:pStyle w:val="ListParagraph"/>
        <w:numPr>
          <w:ilvl w:val="0"/>
          <w:numId w:val="4"/>
        </w:numPr>
        <w:spacing w:after="80"/>
      </w:pPr>
      <w:r>
        <w:rPr>
          <w:rFonts w:ascii="Calibri" w:cs="Calibri" w:eastAsia="Calibri" w:hAnsi="Calibri"/>
          <w:b/>
          <w:bCs/>
          <w:color w:val="333333"/>
          <w:sz w:val="22"/>
          <w:szCs w:val="22"/>
        </w:rPr>
        <w:t xml:space="preserve">Key Message: </w:t>
      </w:r>
      <w:r>
        <w:rPr>
          <w:rFonts w:ascii="Calibri" w:cs="Calibri" w:eastAsia="Calibri" w:hAnsi="Calibri"/>
          <w:color w:val="333333"/>
          <w:sz w:val="22"/>
          <w:szCs w:val="22"/>
        </w:rPr>
        <w:t xml:space="preserve">"Your home didn't sell, but the problem isn't your home. Let me show you what went wrong and how to fix it."</w:t>
      </w:r>
    </w:p>
    <w:p>
      <w:pPr>
        <w:pStyle w:val="ListParagraph"/>
        <w:numPr>
          <w:ilvl w:val="0"/>
          <w:numId w:val="4"/>
        </w:numPr>
        <w:spacing w:after="80"/>
      </w:pPr>
      <w:r>
        <w:rPr>
          <w:rFonts w:ascii="Calibri" w:cs="Calibri" w:eastAsia="Calibri" w:hAnsi="Calibri"/>
          <w:b/>
          <w:bCs/>
          <w:color w:val="333333"/>
          <w:sz w:val="22"/>
          <w:szCs w:val="22"/>
        </w:rPr>
        <w:t xml:space="preserve">Call to Action: </w:t>
      </w:r>
      <w:r>
        <w:rPr>
          <w:rFonts w:ascii="Calibri" w:cs="Calibri" w:eastAsia="Calibri" w:hAnsi="Calibri"/>
          <w:color w:val="333333"/>
          <w:sz w:val="22"/>
          <w:szCs w:val="22"/>
        </w:rPr>
        <w:t xml:space="preserve">QR code linking to Home Sale Diagnostic landing page for a free analysis of why their listing expired</w:t>
      </w:r>
    </w:p>
    <w:p>
      <w:pPr>
        <w:pStyle w:val="ListParagraph"/>
        <w:numPr>
          <w:ilvl w:val="0"/>
          <w:numId w:val="4"/>
        </w:numPr>
        <w:spacing w:after="80"/>
      </w:pPr>
      <w:r>
        <w:rPr>
          <w:rFonts w:ascii="Calibri" w:cs="Calibri" w:eastAsia="Calibri" w:hAnsi="Calibri"/>
          <w:b/>
          <w:bCs/>
          <w:color w:val="333333"/>
          <w:sz w:val="22"/>
          <w:szCs w:val="22"/>
        </w:rPr>
        <w:t xml:space="preserve">Contact Info: </w:t>
      </w:r>
      <w:r>
        <w:rPr>
          <w:rFonts w:ascii="Calibri" w:cs="Calibri" w:eastAsia="Calibri" w:hAnsi="Calibri"/>
          <w:color w:val="333333"/>
          <w:sz w:val="22"/>
          <w:szCs w:val="22"/>
        </w:rPr>
        <w:t xml:space="preserve">Ryan's direct phone (702) 747-5921 and email ryan@rosehomeslv.com</w:t>
      </w:r>
    </w:p>
    <w:p>
      <w:pPr>
        <w:pStyle w:val="Heading2"/>
        <w:spacing w:before="240" w:after="200"/>
      </w:pPr>
      <w:r>
        <w:rPr>
          <w:rFonts w:ascii="Georgia" w:cs="Georgia" w:eastAsia="Georgia" w:hAnsi="Georgia"/>
          <w:b/>
          <w:bCs/>
          <w:color w:val="2C3E50"/>
          <w:sz w:val="28"/>
          <w:szCs w:val="28"/>
        </w:rPr>
        <w:t xml:space="preserve">Digital Tie-In</w:t>
      </w:r>
    </w:p>
    <w:p>
      <w:pPr>
        <w:spacing w:after="160"/>
        <w:jc w:val="left"/>
      </w:pPr>
      <w:r>
        <w:rPr>
          <w:rFonts w:ascii="Calibri" w:cs="Calibri" w:eastAsia="Calibri" w:hAnsi="Calibri"/>
          <w:b w:val="false"/>
          <w:bCs w:val="false"/>
          <w:i w:val="false"/>
          <w:iCs w:val="false"/>
          <w:color w:val="333333"/>
          <w:sz w:val="22"/>
          <w:szCs w:val="22"/>
        </w:rPr>
        <w:t xml:space="preserve">The QR code on the letter serves as the bridge between offline and online channels. When a recipient scans the QR code, they land on the Home Sale Diagnostic page, which should have the Meta Pixel and Google tag installed. This creates a retargeting audience of engaged mail recipients.</w:t>
      </w:r>
    </w:p>
    <w:p>
      <w:pPr>
        <w:pBdr>
          <w:bottom w:val="single" w:color="D4A574" w:sz="2" w:space="8"/>
        </w:pBdr>
        <w:spacing w:before="200" w:after="200"/>
      </w:pPr>
    </w:p>
    <w:p>
      <w:pPr>
        <w:pStyle w:val="Heading1"/>
        <w:spacing w:before="360" w:after="200"/>
      </w:pPr>
      <w:r>
        <w:rPr>
          <w:rFonts w:ascii="Georgia" w:cs="Georgia" w:eastAsia="Georgia" w:hAnsi="Georgia"/>
          <w:b/>
          <w:bCs/>
          <w:color w:val="8B2500"/>
          <w:sz w:val="36"/>
          <w:szCs w:val="36"/>
        </w:rPr>
        <w:t xml:space="preserve">5. Meta Ads (Facebook &amp; Instagram)</w:t>
      </w:r>
    </w:p>
    <w:p>
      <w:pPr>
        <w:spacing w:after="160"/>
        <w:jc w:val="left"/>
      </w:pPr>
      <w:r>
        <w:rPr>
          <w:rFonts w:ascii="Calibri" w:cs="Calibri" w:eastAsia="Calibri" w:hAnsi="Calibri"/>
          <w:b w:val="false"/>
          <w:bCs w:val="false"/>
          <w:i w:val="false"/>
          <w:iCs w:val="false"/>
          <w:color w:val="333333"/>
          <w:sz w:val="22"/>
          <w:szCs w:val="22"/>
        </w:rPr>
        <w:t xml:space="preserve">Meta ads serve as the primary digital awareness channel, keeping Rose Homes LV visible in the social feeds of expired listing contacts after they receive the mail piece.</w:t>
      </w:r>
    </w:p>
    <w:p>
      <w:pPr>
        <w:pStyle w:val="Heading2"/>
        <w:spacing w:before="240" w:after="200"/>
      </w:pPr>
      <w:r>
        <w:rPr>
          <w:rFonts w:ascii="Georgia" w:cs="Georgia" w:eastAsia="Georgia" w:hAnsi="Georgia"/>
          <w:b/>
          <w:bCs/>
          <w:color w:val="2C3E50"/>
          <w:sz w:val="28"/>
          <w:szCs w:val="28"/>
        </w:rPr>
        <w:t xml:space="preserve">Campaign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Setting</w:t>
            </w:r>
          </w:p>
        </w:tc>
        <w:tc>
          <w:tcPr>
            <w:tcW w:type="dxa" w:w="624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Configuration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color w:val="333333"/>
                <w:sz w:val="20"/>
                <w:szCs w:val="20"/>
              </w:rPr>
              <w:t xml:space="preserve">Special Ad Category</w:t>
            </w:r>
          </w:p>
        </w:tc>
        <w:tc>
          <w:tcPr>
            <w:tcW w:type="dxa" w:w="6240"/>
            <w:tcBorders>
              <w:top w:val="single" w:color="CCCCCC" w:sz="1"/>
              <w:left w:val="single" w:color="CCCCCC" w:sz="1"/>
              <w:bottom w:val="single" w:color="CCCCCC" w:sz="1"/>
              <w:right w:val="single" w:color="CCCCCC" w:sz="1"/>
            </w:tcBorders>
            <w:shd w:fill="FDF6F0"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Housing (REQUIRED for all real estate ads)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color w:val="333333"/>
                <w:sz w:val="20"/>
                <w:szCs w:val="20"/>
              </w:rPr>
              <w:t xml:space="preserve">Campaign Objective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Leads (Lead Form or Landing Page conversions)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color w:val="333333"/>
                <w:sz w:val="20"/>
                <w:szCs w:val="20"/>
              </w:rPr>
              <w:t xml:space="preserve">Primary Audience</w:t>
            </w:r>
          </w:p>
        </w:tc>
        <w:tc>
          <w:tcPr>
            <w:tcW w:type="dxa" w:w="6240"/>
            <w:tcBorders>
              <w:top w:val="single" w:color="CCCCCC" w:sz="1"/>
              <w:left w:val="single" w:color="CCCCCC" w:sz="1"/>
              <w:bottom w:val="single" w:color="CCCCCC" w:sz="1"/>
              <w:right w:val="single" w:color="CCCCCC" w:sz="1"/>
            </w:tcBorders>
            <w:shd w:fill="FDF6F0"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Custom Audience: Upload mailing list (name, address, email, phone) from All_Expired_Combined.xlsx</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color w:val="333333"/>
                <w:sz w:val="20"/>
                <w:szCs w:val="20"/>
              </w:rPr>
              <w:t xml:space="preserve">Lookalike Audience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1% Lookalike from Custom Audience (expands reach to similar homeowners)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color w:val="333333"/>
                <w:sz w:val="20"/>
                <w:szCs w:val="20"/>
              </w:rPr>
              <w:t xml:space="preserve">Retargeting Audience</w:t>
            </w:r>
          </w:p>
        </w:tc>
        <w:tc>
          <w:tcPr>
            <w:tcW w:type="dxa" w:w="6240"/>
            <w:tcBorders>
              <w:top w:val="single" w:color="CCCCCC" w:sz="1"/>
              <w:left w:val="single" w:color="CCCCCC" w:sz="1"/>
              <w:bottom w:val="single" w:color="CCCCCC" w:sz="1"/>
              <w:right w:val="single" w:color="CCCCCC" w:sz="1"/>
            </w:tcBorders>
            <w:shd w:fill="FDF6F0"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QR code landing page visitors (via Meta Pixel) + video viewers (50%+ watched)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color w:val="333333"/>
                <w:sz w:val="20"/>
                <w:szCs w:val="20"/>
              </w:rPr>
              <w:t xml:space="preserve">Placements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Facebook Feed, Instagram Feed, Instagram Stories (manual selection recommended)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color w:val="333333"/>
                <w:sz w:val="20"/>
                <w:szCs w:val="20"/>
              </w:rPr>
              <w:t xml:space="preserve">Budget</w:t>
            </w:r>
          </w:p>
        </w:tc>
        <w:tc>
          <w:tcPr>
            <w:tcW w:type="dxa" w:w="6240"/>
            <w:tcBorders>
              <w:top w:val="single" w:color="CCCCCC" w:sz="1"/>
              <w:left w:val="single" w:color="CCCCCC" w:sz="1"/>
              <w:bottom w:val="single" w:color="CCCCCC" w:sz="1"/>
              <w:right w:val="single" w:color="CCCCCC" w:sz="1"/>
            </w:tcBorders>
            <w:shd w:fill="FDF6F0"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$10-15/day ($300-450/month)</w:t>
            </w:r>
          </w:p>
        </w:tc>
      </w:tr>
    </w:tbl>
    <w:p>
      <w:pPr>
        <w:spacing w:after="160"/>
      </w:pPr>
    </w:p>
    <w:p>
      <w:pPr>
        <w:pStyle w:val="Heading2"/>
        <w:spacing w:before="240" w:after="200"/>
      </w:pPr>
      <w:r>
        <w:rPr>
          <w:rFonts w:ascii="Georgia" w:cs="Georgia" w:eastAsia="Georgia" w:hAnsi="Georgia"/>
          <w:b/>
          <w:bCs/>
          <w:color w:val="2C3E50"/>
          <w:sz w:val="28"/>
          <w:szCs w:val="28"/>
        </w:rPr>
        <w:t xml:space="preserve">Custom Audience Upload Process</w:t>
      </w:r>
    </w:p>
    <w:p>
      <w:pPr>
        <w:pStyle w:val="ListParagraph"/>
        <w:numPr>
          <w:ilvl w:val="0"/>
          <w:numId w:val="5"/>
        </w:numPr>
        <w:spacing w:after="80"/>
      </w:pPr>
      <w:r>
        <w:rPr>
          <w:rFonts w:ascii="Calibri" w:cs="Calibri" w:eastAsia="Calibri" w:hAnsi="Calibri"/>
          <w:b/>
          <w:bCs/>
          <w:color w:val="333333"/>
          <w:sz w:val="22"/>
          <w:szCs w:val="22"/>
        </w:rPr>
        <w:t xml:space="preserve">Step 1: </w:t>
      </w:r>
      <w:r>
        <w:rPr>
          <w:rFonts w:ascii="Calibri" w:cs="Calibri" w:eastAsia="Calibri" w:hAnsi="Calibri"/>
          <w:color w:val="333333"/>
          <w:sz w:val="22"/>
          <w:szCs w:val="22"/>
        </w:rPr>
        <w:t xml:space="preserve">Export the Mailing List sheet from All_Expired_Combined.xlsx as a CSV file</w:t>
      </w:r>
    </w:p>
    <w:p>
      <w:pPr>
        <w:pStyle w:val="ListParagraph"/>
        <w:numPr>
          <w:ilvl w:val="0"/>
          <w:numId w:val="5"/>
        </w:numPr>
        <w:spacing w:after="80"/>
      </w:pPr>
      <w:r>
        <w:rPr>
          <w:rFonts w:ascii="Calibri" w:cs="Calibri" w:eastAsia="Calibri" w:hAnsi="Calibri"/>
          <w:b/>
          <w:bCs/>
          <w:color w:val="333333"/>
          <w:sz w:val="22"/>
          <w:szCs w:val="22"/>
        </w:rPr>
        <w:t xml:space="preserve">Step 2: </w:t>
      </w:r>
      <w:r>
        <w:rPr>
          <w:rFonts w:ascii="Calibri" w:cs="Calibri" w:eastAsia="Calibri" w:hAnsi="Calibri"/>
          <w:color w:val="333333"/>
          <w:sz w:val="22"/>
          <w:szCs w:val="22"/>
        </w:rPr>
        <w:t xml:space="preserve">In Meta Ads Manager, go to Audiences &gt; Create Audience &gt; Custom Audience &gt; Customer List</w:t>
      </w:r>
    </w:p>
    <w:p>
      <w:pPr>
        <w:pStyle w:val="ListParagraph"/>
        <w:numPr>
          <w:ilvl w:val="0"/>
          <w:numId w:val="5"/>
        </w:numPr>
        <w:spacing w:after="80"/>
      </w:pPr>
      <w:r>
        <w:rPr>
          <w:rFonts w:ascii="Calibri" w:cs="Calibri" w:eastAsia="Calibri" w:hAnsi="Calibri"/>
          <w:b/>
          <w:bCs/>
          <w:color w:val="333333"/>
          <w:sz w:val="22"/>
          <w:szCs w:val="22"/>
        </w:rPr>
        <w:t xml:space="preserve">Step 3: </w:t>
      </w:r>
      <w:r>
        <w:rPr>
          <w:rFonts w:ascii="Calibri" w:cs="Calibri" w:eastAsia="Calibri" w:hAnsi="Calibri"/>
          <w:color w:val="333333"/>
          <w:sz w:val="22"/>
          <w:szCs w:val="22"/>
        </w:rPr>
        <w:t xml:space="preserve">Upload the CSV with columns mapped to: First Name, Last Name, Street Address, City, State, Zip, Phone</w:t>
      </w:r>
    </w:p>
    <w:p>
      <w:pPr>
        <w:pStyle w:val="ListParagraph"/>
        <w:numPr>
          <w:ilvl w:val="0"/>
          <w:numId w:val="5"/>
        </w:numPr>
        <w:spacing w:after="80"/>
      </w:pPr>
      <w:r>
        <w:rPr>
          <w:rFonts w:ascii="Calibri" w:cs="Calibri" w:eastAsia="Calibri" w:hAnsi="Calibri"/>
          <w:b/>
          <w:bCs/>
          <w:color w:val="333333"/>
          <w:sz w:val="22"/>
          <w:szCs w:val="22"/>
        </w:rPr>
        <w:t xml:space="preserve">Step 4: </w:t>
      </w:r>
      <w:r>
        <w:rPr>
          <w:rFonts w:ascii="Calibri" w:cs="Calibri" w:eastAsia="Calibri" w:hAnsi="Calibri"/>
          <w:color w:val="333333"/>
          <w:sz w:val="22"/>
          <w:szCs w:val="22"/>
        </w:rPr>
        <w:t xml:space="preserve">Wait 24-48 hours for audience matching (expect 40-60% match rate = ~175-260 matched users)</w:t>
      </w:r>
    </w:p>
    <w:p>
      <w:pPr>
        <w:pStyle w:val="ListParagraph"/>
        <w:numPr>
          <w:ilvl w:val="0"/>
          <w:numId w:val="5"/>
        </w:numPr>
        <w:spacing w:after="80"/>
      </w:pPr>
      <w:r>
        <w:rPr>
          <w:rFonts w:ascii="Calibri" w:cs="Calibri" w:eastAsia="Calibri" w:hAnsi="Calibri"/>
          <w:b/>
          <w:bCs/>
          <w:color w:val="333333"/>
          <w:sz w:val="22"/>
          <w:szCs w:val="22"/>
        </w:rPr>
        <w:t xml:space="preserve">Step 5: </w:t>
      </w:r>
      <w:r>
        <w:rPr>
          <w:rFonts w:ascii="Calibri" w:cs="Calibri" w:eastAsia="Calibri" w:hAnsi="Calibri"/>
          <w:color w:val="333333"/>
          <w:sz w:val="22"/>
          <w:szCs w:val="22"/>
        </w:rPr>
        <w:t xml:space="preserve">Create a 1% Lookalike from the matched audience to expand reach</w:t>
      </w:r>
    </w:p>
    <w:p>
      <w:pPr>
        <w:pStyle w:val="Heading2"/>
        <w:spacing w:before="240" w:after="200"/>
      </w:pPr>
      <w:r>
        <w:rPr>
          <w:rFonts w:ascii="Georgia" w:cs="Georgia" w:eastAsia="Georgia" w:hAnsi="Georgia"/>
          <w:b/>
          <w:bCs/>
          <w:color w:val="2C3E50"/>
          <w:sz w:val="28"/>
          <w:szCs w:val="28"/>
        </w:rPr>
        <w:t xml:space="preserve">Ad Creative: Awareness 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2500" w:sz="2"/>
              <w:left w:val="single" w:color="CCCCCC" w:sz="1"/>
              <w:bottom w:val="single" w:color="CCCCCC" w:sz="1"/>
              <w:right w:val="single" w:color="CCCCCC" w:sz="1"/>
            </w:tcBorders>
            <w:shd w:fill="FDF6F0" w:val="clear"/>
            <w:tcMar>
              <w:top w:type="dxa" w:w="160"/>
              <w:left w:type="dxa" w:w="200"/>
              <w:bottom w:type="dxa" w:w="160"/>
              <w:right w:type="dxa" w:w="200"/>
            </w:tcMar>
          </w:tcPr>
          <w:p>
            <w:pPr>
              <w:spacing w:after="80"/>
            </w:pPr>
            <w:r>
              <w:rPr>
                <w:rFonts w:ascii="Calibri" w:cs="Calibri" w:eastAsia="Calibri" w:hAnsi="Calibri"/>
                <w:b/>
                <w:bCs/>
                <w:color w:val="8B2500"/>
                <w:sz w:val="18"/>
                <w:szCs w:val="18"/>
              </w:rPr>
              <w:t xml:space="preserve">META AD #1 — AWARENESS / EMPATHY</w:t>
            </w:r>
          </w:p>
          <w:p>
            <w:pPr>
              <w:spacing w:after="80"/>
            </w:pPr>
            <w:r>
              <w:rPr>
                <w:rFonts w:ascii="Calibri" w:cs="Calibri" w:eastAsia="Calibri" w:hAnsi="Calibri"/>
                <w:i/>
                <w:iCs/>
                <w:color w:val="666666"/>
                <w:sz w:val="20"/>
                <w:szCs w:val="20"/>
              </w:rPr>
              <w:t xml:space="preserve">Format: Single Image or Short Video (15-30 sec)</w:t>
            </w:r>
          </w:p>
          <w:p>
            <w:pPr>
              <w:spacing w:after="120"/>
            </w:pPr>
            <w:r>
              <w:rPr>
                <w:rFonts w:ascii="Calibri" w:cs="Calibri" w:eastAsia="Calibri" w:hAnsi="Calibri"/>
                <w:b/>
                <w:bCs/>
                <w:color w:val="2C3E50"/>
                <w:sz w:val="20"/>
                <w:szCs w:val="20"/>
              </w:rPr>
              <w:t xml:space="preserve">Primary Text:</w:t>
            </w:r>
          </w:p>
          <w:p>
            <w:pPr>
              <w:spacing w:after="120"/>
            </w:pPr>
            <w:r>
              <w:rPr>
                <w:rFonts w:ascii="Calibri" w:cs="Calibri" w:eastAsia="Calibri" w:hAnsi="Calibri"/>
                <w:color w:val="333333"/>
                <w:sz w:val="20"/>
                <w:szCs w:val="20"/>
              </w:rPr>
              <w:t xml:space="preserve">Your listing expired. But that doesn't mean your home can't sell.
Most expired listings fail for fixable reasons — wrong pricing strategy, poor marketing, or limited exposure. The good news? Those are all things a better plan can solve.
I've helped Las Vegas homeowners relist and sell after previous agents couldn't get it done. Let me show you what went wrong and what we'd do differently.
Get your free Home Sale Diagnostic →</w:t>
            </w:r>
          </w:p>
          <w:p>
            <w:pPr>
              <w:spacing w:after="80"/>
            </w:pPr>
            <w:r>
              <w:rPr>
                <w:rFonts w:ascii="Calibri" w:cs="Calibri" w:eastAsia="Calibri" w:hAnsi="Calibri"/>
                <w:b/>
                <w:bCs/>
                <w:color w:val="2C3E50"/>
                <w:sz w:val="20"/>
                <w:szCs w:val="20"/>
              </w:rPr>
              <w:t xml:space="preserve">Headline: </w:t>
            </w:r>
            <w:r>
              <w:rPr>
                <w:rFonts w:ascii="Calibri" w:cs="Calibri" w:eastAsia="Calibri" w:hAnsi="Calibri"/>
                <w:color w:val="333333"/>
                <w:sz w:val="20"/>
                <w:szCs w:val="20"/>
              </w:rPr>
              <w:t xml:space="preserve">Your Home Deserves a Better Plan</w:t>
            </w:r>
          </w:p>
          <w:p>
            <w:pPr>
              <w:spacing w:after="40"/>
            </w:pPr>
            <w:r>
              <w:rPr>
                <w:rFonts w:ascii="Calibri" w:cs="Calibri" w:eastAsia="Calibri" w:hAnsi="Calibri"/>
                <w:b/>
                <w:bCs/>
                <w:color w:val="2C3E50"/>
                <w:sz w:val="20"/>
                <w:szCs w:val="20"/>
              </w:rPr>
              <w:t xml:space="preserve">CTA Button: </w:t>
            </w:r>
            <w:r>
              <w:rPr>
                <w:rFonts w:ascii="Calibri" w:cs="Calibri" w:eastAsia="Calibri" w:hAnsi="Calibri"/>
                <w:color w:val="333333"/>
                <w:sz w:val="20"/>
                <w:szCs w:val="20"/>
              </w:rPr>
              <w:t xml:space="preserve">Learn More</w:t>
            </w:r>
          </w:p>
        </w:tc>
      </w:tr>
    </w:tbl>
    <w:p>
      <w:pPr>
        <w:spacing w:after="200"/>
      </w:pPr>
    </w:p>
    <w:p>
      <w:pPr>
        <w:pStyle w:val="Heading2"/>
        <w:spacing w:before="240" w:after="200"/>
      </w:pPr>
      <w:r>
        <w:rPr>
          <w:rFonts w:ascii="Georgia" w:cs="Georgia" w:eastAsia="Georgia" w:hAnsi="Georgia"/>
          <w:b/>
          <w:bCs/>
          <w:color w:val="2C3E50"/>
          <w:sz w:val="28"/>
          <w:szCs w:val="28"/>
        </w:rPr>
        <w:t xml:space="preserve">Ad Creative: Social Proof 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2500" w:sz="2"/>
              <w:left w:val="single" w:color="CCCCCC" w:sz="1"/>
              <w:bottom w:val="single" w:color="CCCCCC" w:sz="1"/>
              <w:right w:val="single" w:color="CCCCCC" w:sz="1"/>
            </w:tcBorders>
            <w:shd w:fill="FDF6F0" w:val="clear"/>
            <w:tcMar>
              <w:top w:type="dxa" w:w="160"/>
              <w:left w:type="dxa" w:w="200"/>
              <w:bottom w:type="dxa" w:w="160"/>
              <w:right w:type="dxa" w:w="200"/>
            </w:tcMar>
          </w:tcPr>
          <w:p>
            <w:pPr>
              <w:spacing w:after="80"/>
            </w:pPr>
            <w:r>
              <w:rPr>
                <w:rFonts w:ascii="Calibri" w:cs="Calibri" w:eastAsia="Calibri" w:hAnsi="Calibri"/>
                <w:b/>
                <w:bCs/>
                <w:color w:val="8B2500"/>
                <w:sz w:val="18"/>
                <w:szCs w:val="18"/>
              </w:rPr>
              <w:t xml:space="preserve">META AD #2 — SOCIAL PROOF / RESULTS</w:t>
            </w:r>
          </w:p>
          <w:p>
            <w:pPr>
              <w:spacing w:after="80"/>
            </w:pPr>
            <w:r>
              <w:rPr>
                <w:rFonts w:ascii="Calibri" w:cs="Calibri" w:eastAsia="Calibri" w:hAnsi="Calibri"/>
                <w:i/>
                <w:iCs/>
                <w:color w:val="666666"/>
                <w:sz w:val="20"/>
                <w:szCs w:val="20"/>
              </w:rPr>
              <w:t xml:space="preserve">Format: Carousel (3-5 cards showing sold properties or stats)</w:t>
            </w:r>
          </w:p>
          <w:p>
            <w:pPr>
              <w:spacing w:after="120"/>
            </w:pPr>
            <w:r>
              <w:rPr>
                <w:rFonts w:ascii="Calibri" w:cs="Calibri" w:eastAsia="Calibri" w:hAnsi="Calibri"/>
                <w:b/>
                <w:bCs/>
                <w:color w:val="2C3E50"/>
                <w:sz w:val="20"/>
                <w:szCs w:val="20"/>
              </w:rPr>
              <w:t xml:space="preserve">Primary Text:</w:t>
            </w:r>
          </w:p>
          <w:p>
            <w:pPr>
              <w:spacing w:after="120"/>
            </w:pPr>
            <w:r>
              <w:rPr>
                <w:rFonts w:ascii="Calibri" w:cs="Calibri" w:eastAsia="Calibri" w:hAnsi="Calibri"/>
                <w:color w:val="333333"/>
                <w:sz w:val="20"/>
                <w:szCs w:val="20"/>
              </w:rPr>
              <w:t xml:space="preserve">"We tried another agent for 5 months with zero offers. Ryan had us under contract in 3 weeks."
When your listing expires, it feels personal. But the truth is, most homes don't sell because of the strategy — not the property.
Different agent. Different approach. Different result.
See what's possible →</w:t>
            </w:r>
          </w:p>
          <w:p>
            <w:pPr>
              <w:spacing w:after="80"/>
            </w:pPr>
            <w:r>
              <w:rPr>
                <w:rFonts w:ascii="Calibri" w:cs="Calibri" w:eastAsia="Calibri" w:hAnsi="Calibri"/>
                <w:b/>
                <w:bCs/>
                <w:color w:val="2C3E50"/>
                <w:sz w:val="20"/>
                <w:szCs w:val="20"/>
              </w:rPr>
              <w:t xml:space="preserve">Headline: </w:t>
            </w:r>
            <w:r>
              <w:rPr>
                <w:rFonts w:ascii="Calibri" w:cs="Calibri" w:eastAsia="Calibri" w:hAnsi="Calibri"/>
                <w:color w:val="333333"/>
                <w:sz w:val="20"/>
                <w:szCs w:val="20"/>
              </w:rPr>
              <w:t xml:space="preserve">Same Home. Better Strategy. Sold.</w:t>
            </w:r>
          </w:p>
          <w:p>
            <w:pPr>
              <w:spacing w:after="40"/>
            </w:pPr>
            <w:r>
              <w:rPr>
                <w:rFonts w:ascii="Calibri" w:cs="Calibri" w:eastAsia="Calibri" w:hAnsi="Calibri"/>
                <w:b/>
                <w:bCs/>
                <w:color w:val="2C3E50"/>
                <w:sz w:val="20"/>
                <w:szCs w:val="20"/>
              </w:rPr>
              <w:t xml:space="preserve">CTA Button: </w:t>
            </w:r>
            <w:r>
              <w:rPr>
                <w:rFonts w:ascii="Calibri" w:cs="Calibri" w:eastAsia="Calibri" w:hAnsi="Calibri"/>
                <w:color w:val="333333"/>
                <w:sz w:val="20"/>
                <w:szCs w:val="20"/>
              </w:rPr>
              <w:t xml:space="preserve">Get Started</w:t>
            </w:r>
          </w:p>
        </w:tc>
      </w:tr>
    </w:tbl>
    <w:p>
      <w:pPr>
        <w:spacing w:after="200"/>
      </w:pPr>
    </w:p>
    <w:p>
      <w:pPr>
        <w:pStyle w:val="Heading2"/>
        <w:spacing w:before="240" w:after="200"/>
      </w:pPr>
      <w:r>
        <w:rPr>
          <w:rFonts w:ascii="Georgia" w:cs="Georgia" w:eastAsia="Georgia" w:hAnsi="Georgia"/>
          <w:b/>
          <w:bCs/>
          <w:color w:val="2C3E50"/>
          <w:sz w:val="28"/>
          <w:szCs w:val="28"/>
        </w:rPr>
        <w:t xml:space="preserve">Ad Creative: Retargeting 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2500" w:sz="2"/>
              <w:left w:val="single" w:color="CCCCCC" w:sz="1"/>
              <w:bottom w:val="single" w:color="CCCCCC" w:sz="1"/>
              <w:right w:val="single" w:color="CCCCCC" w:sz="1"/>
            </w:tcBorders>
            <w:shd w:fill="FDF6F0" w:val="clear"/>
            <w:tcMar>
              <w:top w:type="dxa" w:w="160"/>
              <w:left w:type="dxa" w:w="200"/>
              <w:bottom w:type="dxa" w:w="160"/>
              <w:right w:type="dxa" w:w="200"/>
            </w:tcMar>
          </w:tcPr>
          <w:p>
            <w:pPr>
              <w:spacing w:after="80"/>
            </w:pPr>
            <w:r>
              <w:rPr>
                <w:rFonts w:ascii="Calibri" w:cs="Calibri" w:eastAsia="Calibri" w:hAnsi="Calibri"/>
                <w:b/>
                <w:bCs/>
                <w:color w:val="8B2500"/>
                <w:sz w:val="18"/>
                <w:szCs w:val="18"/>
              </w:rPr>
              <w:t xml:space="preserve">META AD #3 — RETARGETING (QR/LANDING PAGE VISITORS)</w:t>
            </w:r>
          </w:p>
          <w:p>
            <w:pPr>
              <w:spacing w:after="80"/>
            </w:pPr>
            <w:r>
              <w:rPr>
                <w:rFonts w:ascii="Calibri" w:cs="Calibri" w:eastAsia="Calibri" w:hAnsi="Calibri"/>
                <w:i/>
                <w:iCs/>
                <w:color w:val="666666"/>
                <w:sz w:val="20"/>
                <w:szCs w:val="20"/>
              </w:rPr>
              <w:t xml:space="preserve">Format: Single Image with direct CTA</w:t>
            </w:r>
          </w:p>
          <w:p>
            <w:pPr>
              <w:spacing w:after="120"/>
            </w:pPr>
            <w:r>
              <w:rPr>
                <w:rFonts w:ascii="Calibri" w:cs="Calibri" w:eastAsia="Calibri" w:hAnsi="Calibri"/>
                <w:b/>
                <w:bCs/>
                <w:color w:val="2C3E50"/>
                <w:sz w:val="20"/>
                <w:szCs w:val="20"/>
              </w:rPr>
              <w:t xml:space="preserve">Primary Text:</w:t>
            </w:r>
          </w:p>
          <w:p>
            <w:pPr>
              <w:spacing w:after="120"/>
            </w:pPr>
            <w:r>
              <w:rPr>
                <w:rFonts w:ascii="Calibri" w:cs="Calibri" w:eastAsia="Calibri" w:hAnsi="Calibri"/>
                <w:color w:val="333333"/>
                <w:sz w:val="20"/>
                <w:szCs w:val="20"/>
              </w:rPr>
              <w:t xml:space="preserve">Still thinking about relisting?
You checked out your Home Sale Diagnostic — which means you're serious about getting your home sold. Let's talk about what a fresh strategy looks like for your property.
No pressure. No obligation. Just a straightforward conversation about your options.
Book a 15-minute call →</w:t>
            </w:r>
          </w:p>
          <w:p>
            <w:pPr>
              <w:spacing w:after="80"/>
            </w:pPr>
            <w:r>
              <w:rPr>
                <w:rFonts w:ascii="Calibri" w:cs="Calibri" w:eastAsia="Calibri" w:hAnsi="Calibri"/>
                <w:b/>
                <w:bCs/>
                <w:color w:val="2C3E50"/>
                <w:sz w:val="20"/>
                <w:szCs w:val="20"/>
              </w:rPr>
              <w:t xml:space="preserve">Headline: </w:t>
            </w:r>
            <w:r>
              <w:rPr>
                <w:rFonts w:ascii="Calibri" w:cs="Calibri" w:eastAsia="Calibri" w:hAnsi="Calibri"/>
                <w:color w:val="333333"/>
                <w:sz w:val="20"/>
                <w:szCs w:val="20"/>
              </w:rPr>
              <w:t xml:space="preserve">Ready to Try a Different Approach?</w:t>
            </w:r>
          </w:p>
          <w:p>
            <w:pPr>
              <w:spacing w:after="40"/>
            </w:pPr>
            <w:r>
              <w:rPr>
                <w:rFonts w:ascii="Calibri" w:cs="Calibri" w:eastAsia="Calibri" w:hAnsi="Calibri"/>
                <w:b/>
                <w:bCs/>
                <w:color w:val="2C3E50"/>
                <w:sz w:val="20"/>
                <w:szCs w:val="20"/>
              </w:rPr>
              <w:t xml:space="preserve">CTA Button: </w:t>
            </w:r>
            <w:r>
              <w:rPr>
                <w:rFonts w:ascii="Calibri" w:cs="Calibri" w:eastAsia="Calibri" w:hAnsi="Calibri"/>
                <w:color w:val="333333"/>
                <w:sz w:val="20"/>
                <w:szCs w:val="20"/>
              </w:rPr>
              <w:t xml:space="preserve">Book Now</w:t>
            </w:r>
          </w:p>
        </w:tc>
      </w:tr>
    </w:tbl>
    <w:p>
      <w:pPr>
        <w:spacing w:after="80"/>
      </w:pPr>
    </w:p>
    <w:p>
      <w:pPr>
        <w:pStyle w:val="Heading2"/>
        <w:spacing w:before="240" w:after="200"/>
      </w:pPr>
      <w:r>
        <w:rPr>
          <w:rFonts w:ascii="Georgia" w:cs="Georgia" w:eastAsia="Georgia" w:hAnsi="Georgia"/>
          <w:b/>
          <w:bCs/>
          <w:color w:val="2C3E50"/>
          <w:sz w:val="28"/>
          <w:szCs w:val="28"/>
        </w:rPr>
        <w:t xml:space="preserve">Fair Housing Compliance</w:t>
      </w:r>
    </w:p>
    <w:p>
      <w:pPr>
        <w:pStyle w:val="ListParagraph"/>
        <w:numPr>
          <w:ilvl w:val="0"/>
          <w:numId w:val="6"/>
        </w:numPr>
        <w:spacing w:after="80"/>
      </w:pPr>
      <w:r>
        <w:rPr>
          <w:rFonts w:ascii="Calibri" w:cs="Calibri" w:eastAsia="Calibri" w:hAnsi="Calibri"/>
          <w:color w:val="333333"/>
          <w:sz w:val="22"/>
          <w:szCs w:val="22"/>
        </w:rPr>
        <w:t xml:space="preserve">All Meta real estate ads MUST be set to Special Ad Category: Housing</w:t>
      </w:r>
    </w:p>
    <w:p>
      <w:pPr>
        <w:pStyle w:val="ListParagraph"/>
        <w:numPr>
          <w:ilvl w:val="0"/>
          <w:numId w:val="6"/>
        </w:numPr>
        <w:spacing w:after="80"/>
      </w:pPr>
      <w:r>
        <w:rPr>
          <w:rFonts w:ascii="Calibri" w:cs="Calibri" w:eastAsia="Calibri" w:hAnsi="Calibri"/>
          <w:color w:val="333333"/>
          <w:sz w:val="22"/>
          <w:szCs w:val="22"/>
        </w:rPr>
        <w:t xml:space="preserve">Housing category restricts targeting: no age, gender, zip code, or interest-based exclusions</w:t>
      </w:r>
    </w:p>
    <w:p>
      <w:pPr>
        <w:pStyle w:val="ListParagraph"/>
        <w:numPr>
          <w:ilvl w:val="0"/>
          <w:numId w:val="6"/>
        </w:numPr>
        <w:spacing w:after="80"/>
      </w:pPr>
      <w:r>
        <w:rPr>
          <w:rFonts w:ascii="Calibri" w:cs="Calibri" w:eastAsia="Calibri" w:hAnsi="Calibri"/>
          <w:color w:val="333333"/>
          <w:sz w:val="22"/>
          <w:szCs w:val="22"/>
        </w:rPr>
        <w:t xml:space="preserve">Custom Audience upload is compliant because it targets your own customer list, not demographic criteria</w:t>
      </w:r>
    </w:p>
    <w:p>
      <w:pPr>
        <w:pStyle w:val="ListParagraph"/>
        <w:numPr>
          <w:ilvl w:val="0"/>
          <w:numId w:val="6"/>
        </w:numPr>
        <w:spacing w:after="80"/>
      </w:pPr>
      <w:r>
        <w:rPr>
          <w:rFonts w:ascii="Calibri" w:cs="Calibri" w:eastAsia="Calibri" w:hAnsi="Calibri"/>
          <w:color w:val="333333"/>
          <w:sz w:val="22"/>
          <w:szCs w:val="22"/>
        </w:rPr>
        <w:t xml:space="preserve">Ad copy must not include discriminatory language or imply preference for any protected class</w:t>
      </w:r>
    </w:p>
    <w:p>
      <w:pPr>
        <w:pBdr>
          <w:bottom w:val="single" w:color="D4A574" w:sz="2" w:space="8"/>
        </w:pBdr>
        <w:spacing w:before="200" w:after="200"/>
      </w:pPr>
    </w:p>
    <w:p>
      <w:pPr>
        <w:pStyle w:val="Heading1"/>
        <w:spacing w:before="360" w:after="200"/>
      </w:pPr>
      <w:r>
        <w:rPr>
          <w:rFonts w:ascii="Georgia" w:cs="Georgia" w:eastAsia="Georgia" w:hAnsi="Georgia"/>
          <w:b/>
          <w:bCs/>
          <w:color w:val="8B2500"/>
          <w:sz w:val="36"/>
          <w:szCs w:val="36"/>
        </w:rPr>
        <w:t xml:space="preserve">6. Google Search Ads</w:t>
      </w:r>
    </w:p>
    <w:p>
      <w:pPr>
        <w:spacing w:after="160"/>
        <w:jc w:val="left"/>
      </w:pPr>
      <w:r>
        <w:rPr>
          <w:rFonts w:ascii="Calibri" w:cs="Calibri" w:eastAsia="Calibri" w:hAnsi="Calibri"/>
          <w:b w:val="false"/>
          <w:bCs w:val="false"/>
          <w:i w:val="false"/>
          <w:iCs w:val="false"/>
          <w:color w:val="333333"/>
          <w:sz w:val="22"/>
          <w:szCs w:val="22"/>
        </w:rPr>
        <w:t xml:space="preserve">Google Search ads capture intent-based traffic from expired listing sellers who are actively searching for solutions. These are the highest-intent leads in the funnel.</w:t>
      </w:r>
    </w:p>
    <w:p>
      <w:pPr>
        <w:pStyle w:val="Heading2"/>
        <w:spacing w:before="240" w:after="200"/>
      </w:pPr>
      <w:r>
        <w:rPr>
          <w:rFonts w:ascii="Georgia" w:cs="Georgia" w:eastAsia="Georgia" w:hAnsi="Georgia"/>
          <w:b/>
          <w:bCs/>
          <w:color w:val="2C3E50"/>
          <w:sz w:val="28"/>
          <w:szCs w:val="28"/>
        </w:rPr>
        <w:t xml:space="preserve">Campaign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Setting</w:t>
            </w:r>
          </w:p>
        </w:tc>
        <w:tc>
          <w:tcPr>
            <w:tcW w:type="dxa" w:w="624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Configuration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color w:val="333333"/>
                <w:sz w:val="20"/>
                <w:szCs w:val="20"/>
              </w:rPr>
              <w:t xml:space="preserve">Campaign Type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Search (Responsive Search Ads)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color w:val="333333"/>
                <w:sz w:val="20"/>
                <w:szCs w:val="20"/>
              </w:rPr>
              <w:t xml:space="preserve">Geographic Targeting</w:t>
            </w:r>
          </w:p>
        </w:tc>
        <w:tc>
          <w:tcPr>
            <w:tcW w:type="dxa" w:w="6240"/>
            <w:tcBorders>
              <w:top w:val="single" w:color="CCCCCC" w:sz="1"/>
              <w:left w:val="single" w:color="CCCCCC" w:sz="1"/>
              <w:bottom w:val="single" w:color="CCCCCC" w:sz="1"/>
              <w:right w:val="single" w:color="CCCCCC" w:sz="1"/>
            </w:tcBorders>
            <w:shd w:fill="FDF6F0"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Las Vegas metro area (15-mile radius)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color w:val="333333"/>
                <w:sz w:val="20"/>
                <w:szCs w:val="20"/>
              </w:rPr>
              <w:t xml:space="preserve">Budget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$5-10/day ($150-300/month)</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color w:val="333333"/>
                <w:sz w:val="20"/>
                <w:szCs w:val="20"/>
              </w:rPr>
              <w:t xml:space="preserve">Bid Strategy</w:t>
            </w:r>
          </w:p>
        </w:tc>
        <w:tc>
          <w:tcPr>
            <w:tcW w:type="dxa" w:w="6240"/>
            <w:tcBorders>
              <w:top w:val="single" w:color="CCCCCC" w:sz="1"/>
              <w:left w:val="single" w:color="CCCCCC" w:sz="1"/>
              <w:bottom w:val="single" w:color="CCCCCC" w:sz="1"/>
              <w:right w:val="single" w:color="CCCCCC" w:sz="1"/>
            </w:tcBorders>
            <w:shd w:fill="FDF6F0"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Maximize Conversions (after 30+ conversions, switch to Target CPA)</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color w:val="333333"/>
                <w:sz w:val="20"/>
                <w:szCs w:val="20"/>
              </w:rPr>
              <w:t xml:space="preserve">Conversion Action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Lead form submission or phone call (30+ seconds)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color w:val="333333"/>
                <w:sz w:val="20"/>
                <w:szCs w:val="20"/>
              </w:rPr>
              <w:t xml:space="preserve">Ad Schedule</w:t>
            </w:r>
          </w:p>
        </w:tc>
        <w:tc>
          <w:tcPr>
            <w:tcW w:type="dxa" w:w="6240"/>
            <w:tcBorders>
              <w:top w:val="single" w:color="CCCCCC" w:sz="1"/>
              <w:left w:val="single" w:color="CCCCCC" w:sz="1"/>
              <w:bottom w:val="single" w:color="CCCCCC" w:sz="1"/>
              <w:right w:val="single" w:color="CCCCCC" w:sz="1"/>
            </w:tcBorders>
            <w:shd w:fill="FDF6F0"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7am-9pm daily (peak seller research hours)</w:t>
            </w:r>
          </w:p>
        </w:tc>
      </w:tr>
    </w:tbl>
    <w:p>
      <w:pPr>
        <w:spacing w:after="160"/>
      </w:pPr>
    </w:p>
    <w:p>
      <w:pPr>
        <w:pStyle w:val="Heading2"/>
        <w:spacing w:before="240" w:after="200"/>
      </w:pPr>
      <w:r>
        <w:rPr>
          <w:rFonts w:ascii="Georgia" w:cs="Georgia" w:eastAsia="Georgia" w:hAnsi="Georgia"/>
          <w:b/>
          <w:bCs/>
          <w:color w:val="2C3E50"/>
          <w:sz w:val="28"/>
          <w:szCs w:val="28"/>
        </w:rPr>
        <w:t xml:space="preserve">Keyword Strategy</w:t>
      </w:r>
    </w:p>
    <w:p>
      <w:pPr>
        <w:spacing w:after="160"/>
        <w:jc w:val="left"/>
      </w:pPr>
      <w:r>
        <w:rPr>
          <w:rFonts w:ascii="Calibri" w:cs="Calibri" w:eastAsia="Calibri" w:hAnsi="Calibri"/>
          <w:b w:val="false"/>
          <w:bCs w:val="false"/>
          <w:i w:val="false"/>
          <w:iCs w:val="false"/>
          <w:color w:val="333333"/>
          <w:sz w:val="22"/>
          <w:szCs w:val="22"/>
        </w:rPr>
        <w:t xml:space="preserve">Target keywords that signal a seller whose listing has expired and is looking for a new agent or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Keyword</w:t>
            </w:r>
          </w:p>
        </w:tc>
        <w:tc>
          <w:tcPr>
            <w:tcW w:type="dxa" w:w="234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Match Type</w:t>
            </w:r>
          </w:p>
        </w:tc>
        <w:tc>
          <w:tcPr>
            <w:tcW w:type="dxa" w:w="234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Est. CPC</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my listing expired las vegas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Phrase</w:t>
            </w:r>
          </w:p>
        </w:tc>
        <w:tc>
          <w:tcPr>
            <w:tcW w:type="dxa" w:w="2340"/>
            <w:tcBorders>
              <w:top w:val="single" w:color="CCCCCC" w:sz="1"/>
              <w:left w:val="single" w:color="CCCCCC" w:sz="1"/>
              <w:bottom w:val="single" w:color="CCCCCC" w:sz="1"/>
              <w:right w:val="single" w:color="CCCCCC" w:sz="1"/>
            </w:tcBorders>
            <w:shd w:fill="FDF6F0"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$4-8</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home didn't sell what now</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Phrase</w:t>
            </w:r>
          </w:p>
        </w:tc>
        <w:tc>
          <w:tcPr>
            <w:tcW w:type="dxa" w:w="2340"/>
            <w:tcBorders>
              <w:top w:val="single" w:color="CCCCCC" w:sz="1"/>
              <w:left w:val="single" w:color="CCCCCC" w:sz="1"/>
              <w:bottom w:val="single" w:color="CCCCCC" w:sz="1"/>
              <w:right w:val="single" w:color="CCCCCC" w:sz="1"/>
            </w:tcBorders>
            <w:shd w:fill="FDF6F0"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$3-6</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relist my home las vegas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Phrase</w:t>
            </w:r>
          </w:p>
        </w:tc>
        <w:tc>
          <w:tcPr>
            <w:tcW w:type="dxa" w:w="2340"/>
            <w:tcBorders>
              <w:top w:val="single" w:color="CCCCCC" w:sz="1"/>
              <w:left w:val="single" w:color="CCCCCC" w:sz="1"/>
              <w:bottom w:val="single" w:color="CCCCCC" w:sz="1"/>
              <w:right w:val="single" w:color="CCCCCC" w:sz="1"/>
            </w:tcBorders>
            <w:shd w:fill="FDF6F0"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$5-10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expired listing agent las vegas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Exact</w:t>
            </w:r>
          </w:p>
        </w:tc>
        <w:tc>
          <w:tcPr>
            <w:tcW w:type="dxa" w:w="2340"/>
            <w:tcBorders>
              <w:top w:val="single" w:color="CCCCCC" w:sz="1"/>
              <w:left w:val="single" w:color="CCCCCC" w:sz="1"/>
              <w:bottom w:val="single" w:color="CCCCCC" w:sz="1"/>
              <w:right w:val="single" w:color="CCCCCC" w:sz="1"/>
            </w:tcBorders>
            <w:shd w:fill="FDF6F0"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$6-12</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why didn't my house sell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Phrase</w:t>
            </w:r>
          </w:p>
        </w:tc>
        <w:tc>
          <w:tcPr>
            <w:tcW w:type="dxa" w:w="2340"/>
            <w:tcBorders>
              <w:top w:val="single" w:color="CCCCCC" w:sz="1"/>
              <w:left w:val="single" w:color="CCCCCC" w:sz="1"/>
              <w:bottom w:val="single" w:color="CCCCCC" w:sz="1"/>
              <w:right w:val="single" w:color="CCCCCC" w:sz="1"/>
            </w:tcBorders>
            <w:shd w:fill="FDF6F0"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$2-5</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change real estate agent las vegas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Phrase</w:t>
            </w:r>
          </w:p>
        </w:tc>
        <w:tc>
          <w:tcPr>
            <w:tcW w:type="dxa" w:w="2340"/>
            <w:tcBorders>
              <w:top w:val="single" w:color="CCCCCC" w:sz="1"/>
              <w:left w:val="single" w:color="CCCCCC" w:sz="1"/>
              <w:bottom w:val="single" w:color="CCCCCC" w:sz="1"/>
              <w:right w:val="single" w:color="CCCCCC" w:sz="1"/>
            </w:tcBorders>
            <w:shd w:fill="FDF6F0"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$5-10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sell my house fast las vegas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Broad</w:t>
            </w:r>
          </w:p>
        </w:tc>
        <w:tc>
          <w:tcPr>
            <w:tcW w:type="dxa" w:w="2340"/>
            <w:tcBorders>
              <w:top w:val="single" w:color="CCCCCC" w:sz="1"/>
              <w:left w:val="single" w:color="CCCCCC" w:sz="1"/>
              <w:bottom w:val="single" w:color="CCCCCC" w:sz="1"/>
              <w:right w:val="single" w:color="CCCCCC" w:sz="1"/>
            </w:tcBorders>
            <w:shd w:fill="FDF6F0"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$8-15</w:t>
            </w:r>
          </w:p>
        </w:tc>
      </w:tr>
    </w:tbl>
    <w:p>
      <w:pPr>
        <w:spacing w:after="160"/>
      </w:pPr>
    </w:p>
    <w:p>
      <w:pPr>
        <w:pStyle w:val="Heading2"/>
        <w:spacing w:before="240" w:after="200"/>
      </w:pPr>
      <w:r>
        <w:rPr>
          <w:rFonts w:ascii="Georgia" w:cs="Georgia" w:eastAsia="Georgia" w:hAnsi="Georgia"/>
          <w:b/>
          <w:bCs/>
          <w:color w:val="2C3E50"/>
          <w:sz w:val="28"/>
          <w:szCs w:val="28"/>
        </w:rPr>
        <w:t xml:space="preserve">Responsive Search Ad Copy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2"/>
              <w:left w:val="single" w:color="CCCCCC" w:sz="1"/>
              <w:bottom w:val="single" w:color="CCCCCC" w:sz="1"/>
              <w:right w:val="single" w:color="CCCCCC" w:sz="1"/>
            </w:tcBorders>
            <w:shd w:fill="FDF6F0" w:val="clear"/>
            <w:tcMar>
              <w:top w:type="dxa" w:w="160"/>
              <w:left w:type="dxa" w:w="200"/>
              <w:bottom w:type="dxa" w:w="160"/>
              <w:right w:type="dxa" w:w="200"/>
            </w:tcMar>
          </w:tcPr>
          <w:p>
            <w:pPr>
              <w:spacing w:after="80"/>
            </w:pPr>
            <w:r>
              <w:rPr>
                <w:rFonts w:ascii="Calibri" w:cs="Calibri" w:eastAsia="Calibri" w:hAnsi="Calibri"/>
                <w:b/>
                <w:bCs/>
                <w:color w:val="2C3E50"/>
                <w:sz w:val="18"/>
                <w:szCs w:val="18"/>
              </w:rPr>
              <w:t xml:space="preserve">GOOGLE RESPONSIVE SEARCH AD</w:t>
            </w:r>
          </w:p>
          <w:p>
            <w:pPr>
              <w:spacing w:after="100"/>
            </w:pPr>
            <w:r>
              <w:rPr>
                <w:rFonts w:ascii="Calibri" w:cs="Calibri" w:eastAsia="Calibri" w:hAnsi="Calibri"/>
                <w:b/>
                <w:bCs/>
                <w:color w:val="2C3E50"/>
                <w:sz w:val="20"/>
                <w:szCs w:val="20"/>
              </w:rPr>
              <w:t xml:space="preserve">Headlines (30 characters max each):</w:t>
            </w:r>
          </w:p>
          <w:p>
            <w:pPr>
              <w:spacing w:after="40"/>
            </w:pPr>
            <w:r>
              <w:rPr>
                <w:rFonts w:ascii="Calibri" w:cs="Calibri" w:eastAsia="Calibri" w:hAnsi="Calibri"/>
                <w:color w:val="333333"/>
                <w:sz w:val="20"/>
                <w:szCs w:val="20"/>
              </w:rPr>
              <w:t xml:space="preserve">H1: Listing Expired? We Can Help</w:t>
            </w:r>
          </w:p>
          <w:p>
            <w:pPr>
              <w:spacing w:after="40"/>
            </w:pPr>
            <w:r>
              <w:rPr>
                <w:rFonts w:ascii="Calibri" w:cs="Calibri" w:eastAsia="Calibri" w:hAnsi="Calibri"/>
                <w:color w:val="333333"/>
                <w:sz w:val="20"/>
                <w:szCs w:val="20"/>
              </w:rPr>
              <w:t xml:space="preserve">H2: Your Home Deserves Better</w:t>
            </w:r>
          </w:p>
          <w:p>
            <w:pPr>
              <w:spacing w:after="40"/>
            </w:pPr>
            <w:r>
              <w:rPr>
                <w:rFonts w:ascii="Calibri" w:cs="Calibri" w:eastAsia="Calibri" w:hAnsi="Calibri"/>
                <w:color w:val="333333"/>
                <w:sz w:val="20"/>
                <w:szCs w:val="20"/>
              </w:rPr>
              <w:t xml:space="preserve">H3: Free Home Sale Diagnostic</w:t>
            </w:r>
          </w:p>
          <w:p>
            <w:pPr>
              <w:spacing w:after="40"/>
            </w:pPr>
            <w:r>
              <w:rPr>
                <w:rFonts w:ascii="Calibri" w:cs="Calibri" w:eastAsia="Calibri" w:hAnsi="Calibri"/>
                <w:color w:val="333333"/>
                <w:sz w:val="20"/>
                <w:szCs w:val="20"/>
              </w:rPr>
              <w:t xml:space="preserve">H4: Las Vegas Listing Specialist</w:t>
            </w:r>
          </w:p>
          <w:p>
            <w:pPr>
              <w:spacing w:after="40"/>
            </w:pPr>
            <w:r>
              <w:rPr>
                <w:rFonts w:ascii="Calibri" w:cs="Calibri" w:eastAsia="Calibri" w:hAnsi="Calibri"/>
                <w:color w:val="333333"/>
                <w:sz w:val="20"/>
                <w:szCs w:val="20"/>
              </w:rPr>
              <w:t xml:space="preserve">H5: Get Your Home Sold This Time</w:t>
            </w:r>
          </w:p>
          <w:p>
            <w:pPr>
              <w:spacing w:after="40"/>
            </w:pPr>
            <w:r>
              <w:rPr>
                <w:rFonts w:ascii="Calibri" w:cs="Calibri" w:eastAsia="Calibri" w:hAnsi="Calibri"/>
                <w:color w:val="333333"/>
                <w:sz w:val="20"/>
                <w:szCs w:val="20"/>
              </w:rPr>
              <w:t xml:space="preserve">H6: New Strategy. Real Results.</w:t>
            </w:r>
          </w:p>
          <w:p>
            <w:pPr>
              <w:spacing w:after="40"/>
            </w:pPr>
            <w:r>
              <w:rPr>
                <w:rFonts w:ascii="Calibri" w:cs="Calibri" w:eastAsia="Calibri" w:hAnsi="Calibri"/>
                <w:color w:val="333333"/>
                <w:sz w:val="20"/>
                <w:szCs w:val="20"/>
              </w:rPr>
              <w:t xml:space="preserve">H7: Why Your Home Didn’t Sell</w:t>
            </w:r>
          </w:p>
          <w:p>
            <w:pPr>
              <w:spacing w:after="40"/>
            </w:pPr>
            <w:r>
              <w:rPr>
                <w:rFonts w:ascii="Calibri" w:cs="Calibri" w:eastAsia="Calibri" w:hAnsi="Calibri"/>
                <w:color w:val="333333"/>
                <w:sz w:val="20"/>
                <w:szCs w:val="20"/>
              </w:rPr>
              <w:t xml:space="preserve">H8: Don’t Give Up on Selling</w:t>
            </w:r>
          </w:p>
          <w:p>
            <w:pPr>
              <w:spacing w:after="40"/>
            </w:pPr>
            <w:r>
              <w:rPr>
                <w:rFonts w:ascii="Calibri" w:cs="Calibri" w:eastAsia="Calibri" w:hAnsi="Calibri"/>
                <w:color w:val="333333"/>
                <w:sz w:val="20"/>
                <w:szCs w:val="20"/>
              </w:rPr>
              <w:t xml:space="preserve">H9: Different Agent, Better Plan</w:t>
            </w:r>
          </w:p>
          <w:p>
            <w:pPr>
              <w:spacing w:after="100"/>
            </w:pPr>
            <w:r>
              <w:rPr>
                <w:rFonts w:ascii="Calibri" w:cs="Calibri" w:eastAsia="Calibri" w:hAnsi="Calibri"/>
                <w:color w:val="333333"/>
                <w:sz w:val="20"/>
                <w:szCs w:val="20"/>
              </w:rPr>
              <w:t xml:space="preserve">H10: Call Ryan: (702) 747-5921</w:t>
            </w:r>
          </w:p>
          <w:p>
            <w:pPr>
              <w:spacing w:after="100"/>
            </w:pPr>
            <w:r>
              <w:rPr>
                <w:rFonts w:ascii="Calibri" w:cs="Calibri" w:eastAsia="Calibri" w:hAnsi="Calibri"/>
                <w:b/>
                <w:bCs/>
                <w:color w:val="2C3E50"/>
                <w:sz w:val="20"/>
                <w:szCs w:val="20"/>
              </w:rPr>
              <w:t xml:space="preserve">Descriptions (90 characters max each):</w:t>
            </w:r>
          </w:p>
          <w:p>
            <w:pPr>
              <w:spacing w:after="40"/>
            </w:pPr>
            <w:r>
              <w:rPr>
                <w:rFonts w:ascii="Calibri" w:cs="Calibri" w:eastAsia="Calibri" w:hAnsi="Calibri"/>
                <w:color w:val="333333"/>
                <w:sz w:val="20"/>
                <w:szCs w:val="20"/>
              </w:rPr>
              <w:t xml:space="preserve">D1: Your listing expired, but your home can still sell. Get a free diagnostic from a local expert.</w:t>
            </w:r>
          </w:p>
          <w:p>
            <w:pPr>
              <w:spacing w:after="40"/>
            </w:pPr>
            <w:r>
              <w:rPr>
                <w:rFonts w:ascii="Calibri" w:cs="Calibri" w:eastAsia="Calibri" w:hAnsi="Calibri"/>
                <w:color w:val="333333"/>
                <w:sz w:val="20"/>
                <w:szCs w:val="20"/>
              </w:rPr>
              <w:t xml:space="preserve">D2: Most expired listings fail due to strategy, not the home. Let us show you what we’d do differently.</w:t>
            </w:r>
          </w:p>
          <w:p>
            <w:pPr>
              <w:spacing w:after="40"/>
            </w:pPr>
            <w:r>
              <w:rPr>
                <w:rFonts w:ascii="Calibri" w:cs="Calibri" w:eastAsia="Calibri" w:hAnsi="Calibri"/>
                <w:color w:val="333333"/>
                <w:sz w:val="20"/>
                <w:szCs w:val="20"/>
              </w:rPr>
              <w:t xml:space="preserve">D3: Las Vegas expired listing specialist. No pressure consultation. Honest advice on your next move.</w:t>
            </w:r>
          </w:p>
          <w:p>
            <w:pPr>
              <w:spacing w:after="40"/>
            </w:pPr>
            <w:r>
              <w:rPr>
                <w:rFonts w:ascii="Calibri" w:cs="Calibri" w:eastAsia="Calibri" w:hAnsi="Calibri"/>
                <w:color w:val="333333"/>
                <w:sz w:val="20"/>
                <w:szCs w:val="20"/>
              </w:rPr>
              <w:t xml:space="preserve">D4: Frustrated your home didn’t sell? A fresh strategy and proven marketing plan can change that.</w:t>
            </w:r>
          </w:p>
        </w:tc>
      </w:tr>
    </w:tbl>
    <w:p>
      <w:pPr>
        <w:spacing w:after="160"/>
      </w:pPr>
    </w:p>
    <w:p>
      <w:pPr>
        <w:pStyle w:val="Heading2"/>
        <w:spacing w:before="240" w:after="200"/>
      </w:pPr>
      <w:r>
        <w:rPr>
          <w:rFonts w:ascii="Georgia" w:cs="Georgia" w:eastAsia="Georgia" w:hAnsi="Georgia"/>
          <w:b/>
          <w:bCs/>
          <w:color w:val="2C3E50"/>
          <w:sz w:val="28"/>
          <w:szCs w:val="28"/>
        </w:rPr>
        <w:t xml:space="preserve">Negative Keywords</w:t>
      </w:r>
    </w:p>
    <w:p>
      <w:pPr>
        <w:pStyle w:val="ListParagraph"/>
        <w:numPr>
          <w:ilvl w:val="0"/>
          <w:numId w:val="7"/>
        </w:numPr>
        <w:spacing w:after="80"/>
      </w:pPr>
      <w:r>
        <w:rPr>
          <w:rFonts w:ascii="Calibri" w:cs="Calibri" w:eastAsia="Calibri" w:hAnsi="Calibri"/>
          <w:color w:val="333333"/>
          <w:sz w:val="22"/>
          <w:szCs w:val="22"/>
        </w:rPr>
        <w:t xml:space="preserve">free homes, foreclosure, auction, rent, rental, apartment, realtor salary, real estate license, how to become</w:t>
      </w:r>
    </w:p>
    <w:p>
      <w:pPr>
        <w:spacing w:after="160"/>
        <w:jc w:val="left"/>
      </w:pPr>
      <w:r>
        <w:rPr>
          <w:rFonts w:ascii="Calibri" w:cs="Calibri" w:eastAsia="Calibri" w:hAnsi="Calibri"/>
          <w:b w:val="false"/>
          <w:bCs w:val="false"/>
          <w:i w:val="false"/>
          <w:iCs w:val="false"/>
          <w:color w:val="333333"/>
          <w:sz w:val="22"/>
          <w:szCs w:val="22"/>
        </w:rPr>
        <w:t xml:space="preserve">Add negative keywords weekly based on Search Terms Report to eliminate wasted spend.</w:t>
      </w:r>
    </w:p>
    <w:p>
      <w:pPr>
        <w:pStyle w:val="Heading2"/>
        <w:spacing w:before="240" w:after="200"/>
      </w:pPr>
      <w:r>
        <w:rPr>
          <w:rFonts w:ascii="Georgia" w:cs="Georgia" w:eastAsia="Georgia" w:hAnsi="Georgia"/>
          <w:b/>
          <w:bCs/>
          <w:color w:val="2C3E50"/>
          <w:sz w:val="28"/>
          <w:szCs w:val="28"/>
        </w:rPr>
        <w:t xml:space="preserve">Google Ads Compliance Note</w:t>
      </w:r>
    </w:p>
    <w:p>
      <w:pPr>
        <w:spacing w:after="160"/>
        <w:jc w:val="left"/>
      </w:pPr>
      <w:r>
        <w:rPr>
          <w:rFonts w:ascii="Calibri" w:cs="Calibri" w:eastAsia="Calibri" w:hAnsi="Calibri"/>
          <w:b w:val="false"/>
          <w:bCs w:val="false"/>
          <w:i w:val="false"/>
          <w:iCs w:val="false"/>
          <w:color w:val="333333"/>
          <w:sz w:val="22"/>
          <w:szCs w:val="22"/>
        </w:rPr>
        <w:t xml:space="preserve">Google's Personalized Advertising policy restricts housing ads from targeting based on demographics. Use geographic targeting (Las Vegas metro) and keyword intent only. Do not use audience segments based on age, gender, parental status, or marital status.</w:t>
      </w:r>
    </w:p>
    <w:p>
      <w:pPr>
        <w:pBdr>
          <w:bottom w:val="single" w:color="D4A574" w:sz="2" w:space="8"/>
        </w:pBdr>
        <w:spacing w:before="200" w:after="200"/>
      </w:pPr>
    </w:p>
    <w:p>
      <w:pPr>
        <w:pStyle w:val="Heading1"/>
        <w:spacing w:before="360" w:after="200"/>
      </w:pPr>
      <w:r>
        <w:rPr>
          <w:rFonts w:ascii="Georgia" w:cs="Georgia" w:eastAsia="Georgia" w:hAnsi="Georgia"/>
          <w:b/>
          <w:bCs/>
          <w:color w:val="8B2500"/>
          <w:sz w:val="36"/>
          <w:szCs w:val="36"/>
        </w:rPr>
        <w:t xml:space="preserve">7. Phone &amp; Text Outreach Scripts</w:t>
      </w:r>
    </w:p>
    <w:p>
      <w:pPr>
        <w:spacing w:after="160"/>
        <w:jc w:val="left"/>
      </w:pPr>
      <w:r>
        <w:rPr>
          <w:rFonts w:ascii="Calibri" w:cs="Calibri" w:eastAsia="Calibri" w:hAnsi="Calibri"/>
          <w:b w:val="false"/>
          <w:bCs w:val="false"/>
          <w:i w:val="false"/>
          <w:iCs w:val="false"/>
          <w:color w:val="333333"/>
          <w:sz w:val="22"/>
          <w:szCs w:val="22"/>
        </w:rPr>
        <w:t xml:space="preserve">Phone and text outreach is the highest-conversion channel but works best after the contact has already seen your mail piece and digital ads. This is why calls are scheduled for Day 5+ in the campaign timeline.</w:t>
      </w:r>
    </w:p>
    <w:p>
      <w:pPr>
        <w:pStyle w:val="Heading2"/>
        <w:spacing w:before="240" w:after="200"/>
      </w:pPr>
      <w:r>
        <w:rPr>
          <w:rFonts w:ascii="Georgia" w:cs="Georgia" w:eastAsia="Georgia" w:hAnsi="Georgia"/>
          <w:b/>
          <w:bCs/>
          <w:color w:val="2C3E50"/>
          <w:sz w:val="28"/>
          <w:szCs w:val="28"/>
        </w:rPr>
        <w:t xml:space="preserve">Day 5 — First Call 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574" w:sz="2"/>
              <w:left w:val="single" w:color="CCCCCC" w:sz="1"/>
              <w:bottom w:val="single" w:color="CCCCCC" w:sz="1"/>
              <w:right w:val="single" w:color="CCCCCC" w:sz="1"/>
            </w:tcBorders>
            <w:shd w:fill="FDF6F0" w:val="clear"/>
            <w:tcMar>
              <w:top w:type="dxa" w:w="160"/>
              <w:left w:type="dxa" w:w="200"/>
              <w:bottom w:type="dxa" w:w="160"/>
              <w:right w:type="dxa" w:w="200"/>
            </w:tcMar>
          </w:tcPr>
          <w:p>
            <w:pPr>
              <w:spacing w:after="80"/>
            </w:pPr>
            <w:r>
              <w:rPr>
                <w:rFonts w:ascii="Calibri" w:cs="Calibri" w:eastAsia="Calibri" w:hAnsi="Calibri"/>
                <w:b/>
                <w:bCs/>
                <w:color w:val="8B6914"/>
                <w:sz w:val="18"/>
                <w:szCs w:val="18"/>
              </w:rPr>
              <w:t xml:space="preserve">FIRST CALL SCRIPT (DAY 5)</w:t>
            </w:r>
          </w:p>
          <w:p>
            <w:pPr>
              <w:spacing w:after="120"/>
            </w:pPr>
            <w:r>
              <w:rPr>
                <w:rFonts w:ascii="Calibri" w:cs="Calibri" w:eastAsia="Calibri" w:hAnsi="Calibri"/>
                <w:i/>
                <w:iCs/>
                <w:color w:val="333333"/>
                <w:sz w:val="20"/>
                <w:szCs w:val="20"/>
              </w:rPr>
              <w:t xml:space="preserve">"Hi [Name], this is Ryan Rose with Rose Homes LV. I sent you a letter recently about your home on [Street] — I know your listing expired and I wanted to reach out personally.
I'm not calling to give you a hard sell. I actually put together a diagnostic that looks at why homes like yours don't sell the first time around — things like pricing strategy, marketing exposure, showing feedback patterns.
Would it be worth 15 minutes to walk through what I found for your property? No obligation at all."
If yes: "Great, what day works best this week?"
If not now: "Totally understand. Mind if I send you the diagnostic by text so you can look at it when it's convenient?"
If not interested: "No problem at all. If anything changes down the road, my number is (702) 747-5921. Best of luck."</w:t>
            </w:r>
          </w:p>
        </w:tc>
      </w:tr>
    </w:tbl>
    <w:p>
      <w:pPr>
        <w:spacing w:after="200"/>
      </w:pPr>
    </w:p>
    <w:p>
      <w:pPr>
        <w:pStyle w:val="Heading2"/>
        <w:spacing w:before="240" w:after="200"/>
      </w:pPr>
      <w:r>
        <w:rPr>
          <w:rFonts w:ascii="Georgia" w:cs="Georgia" w:eastAsia="Georgia" w:hAnsi="Georgia"/>
          <w:b/>
          <w:bCs/>
          <w:color w:val="2C3E50"/>
          <w:sz w:val="28"/>
          <w:szCs w:val="28"/>
        </w:rPr>
        <w:t xml:space="preserve">Day 5 — Text Message (if no answer)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F6F0" w:val="clear"/>
            <w:tcMar>
              <w:top w:type="dxa" w:w="160"/>
              <w:left w:type="dxa" w:w="200"/>
              <w:bottom w:type="dxa" w:w="160"/>
              <w:right w:type="dxa" w:w="200"/>
            </w:tcMar>
          </w:tcPr>
          <w:p>
            <w:pPr>
              <w:spacing w:after="80"/>
            </w:pPr>
            <w:r>
              <w:rPr>
                <w:rFonts w:ascii="Calibri" w:cs="Calibri" w:eastAsia="Calibri" w:hAnsi="Calibri"/>
                <w:b/>
                <w:bCs/>
                <w:color w:val="2C3E50"/>
                <w:sz w:val="18"/>
                <w:szCs w:val="18"/>
              </w:rPr>
              <w:t xml:space="preserve">TEXT MESSAGE #1</w:t>
            </w:r>
          </w:p>
          <w:p>
            <w:r>
              <w:rPr>
                <w:rFonts w:ascii="Calibri" w:cs="Calibri" w:eastAsia="Calibri" w:hAnsi="Calibri"/>
                <w:color w:val="333333"/>
                <w:sz w:val="20"/>
                <w:szCs w:val="20"/>
              </w:rPr>
              <w:t xml:space="preserve">Hi [Name], this is Ryan Rose with Rose Homes. I sent you a letter about your home on [Street] — I put together a free analysis of why it may not have sold and what a new approach could look like. Want me to send it over? No strings attached.</w:t>
            </w:r>
          </w:p>
        </w:tc>
      </w:tr>
    </w:tbl>
    <w:p>
      <w:pPr>
        <w:spacing w:after="200"/>
      </w:pPr>
    </w:p>
    <w:p>
      <w:pPr>
        <w:pStyle w:val="Heading2"/>
        <w:spacing w:before="240" w:after="200"/>
      </w:pPr>
      <w:r>
        <w:rPr>
          <w:rFonts w:ascii="Georgia" w:cs="Georgia" w:eastAsia="Georgia" w:hAnsi="Georgia"/>
          <w:b/>
          <w:bCs/>
          <w:color w:val="2C3E50"/>
          <w:sz w:val="28"/>
          <w:szCs w:val="28"/>
        </w:rPr>
        <w:t xml:space="preserve">Day 10 — Follow-Up Call 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574" w:sz="2"/>
              <w:left w:val="single" w:color="CCCCCC" w:sz="1"/>
              <w:bottom w:val="single" w:color="CCCCCC" w:sz="1"/>
              <w:right w:val="single" w:color="CCCCCC" w:sz="1"/>
            </w:tcBorders>
            <w:shd w:fill="FDF6F0" w:val="clear"/>
            <w:tcMar>
              <w:top w:type="dxa" w:w="160"/>
              <w:left w:type="dxa" w:w="200"/>
              <w:bottom w:type="dxa" w:w="160"/>
              <w:right w:type="dxa" w:w="200"/>
            </w:tcMar>
          </w:tcPr>
          <w:p>
            <w:pPr>
              <w:spacing w:after="80"/>
            </w:pPr>
            <w:r>
              <w:rPr>
                <w:rFonts w:ascii="Calibri" w:cs="Calibri" w:eastAsia="Calibri" w:hAnsi="Calibri"/>
                <w:b/>
                <w:bCs/>
                <w:color w:val="8B6914"/>
                <w:sz w:val="18"/>
                <w:szCs w:val="18"/>
              </w:rPr>
              <w:t xml:space="preserve">FOLLOW-UP CALL SCRIPT (DAY 10)</w:t>
            </w:r>
          </w:p>
          <w:p>
            <w:pPr>
              <w:spacing w:after="120"/>
            </w:pPr>
            <w:r>
              <w:rPr>
                <w:rFonts w:ascii="Calibri" w:cs="Calibri" w:eastAsia="Calibri" w:hAnsi="Calibri"/>
                <w:i/>
                <w:iCs/>
                <w:color w:val="333333"/>
                <w:sz w:val="20"/>
                <w:szCs w:val="20"/>
              </w:rPr>
              <w:t xml:space="preserve">"Hi [Name], it's Ryan Rose again. I reached out about a week ago regarding your home on [Street].
I've actually been keeping an eye on the market activity in your neighborhood and there's been some interesting movement — [mention a recent sale or market stat if available].
I think the timing could actually work in your favor if you're still thinking about selling. Would it make sense to grab coffee and I can show you what I'm seeing?"
If yes: Schedule appointment.
If no: "I completely understand. I'll keep tracking your neighborhood and if something notable comes up, I'll shoot you a quick text. Sound fair?"</w:t>
            </w:r>
          </w:p>
        </w:tc>
      </w:tr>
    </w:tbl>
    <w:p>
      <w:pPr>
        <w:spacing w:after="200"/>
      </w:pPr>
    </w:p>
    <w:p>
      <w:pPr>
        <w:pStyle w:val="Heading2"/>
        <w:spacing w:before="240" w:after="200"/>
      </w:pPr>
      <w:r>
        <w:rPr>
          <w:rFonts w:ascii="Georgia" w:cs="Georgia" w:eastAsia="Georgia" w:hAnsi="Georgia"/>
          <w:b/>
          <w:bCs/>
          <w:color w:val="2C3E50"/>
          <w:sz w:val="28"/>
          <w:szCs w:val="28"/>
        </w:rPr>
        <w:t xml:space="preserve">Day 20 — Final Text (Value-Add)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F6F0" w:val="clear"/>
            <w:tcMar>
              <w:top w:type="dxa" w:w="160"/>
              <w:left w:type="dxa" w:w="200"/>
              <w:bottom w:type="dxa" w:w="160"/>
              <w:right w:type="dxa" w:w="200"/>
            </w:tcMar>
          </w:tcPr>
          <w:p>
            <w:pPr>
              <w:spacing w:after="80"/>
            </w:pPr>
            <w:r>
              <w:rPr>
                <w:rFonts w:ascii="Calibri" w:cs="Calibri" w:eastAsia="Calibri" w:hAnsi="Calibri"/>
                <w:b/>
                <w:bCs/>
                <w:color w:val="2C3E50"/>
                <w:sz w:val="18"/>
                <w:szCs w:val="18"/>
              </w:rPr>
              <w:t xml:space="preserve">TEXT MESSAGE #2 — VALUE ADD</w:t>
            </w:r>
          </w:p>
          <w:p>
            <w:r>
              <w:rPr>
                <w:rFonts w:ascii="Calibri" w:cs="Calibri" w:eastAsia="Calibri" w:hAnsi="Calibri"/>
                <w:color w:val="333333"/>
                <w:sz w:val="20"/>
                <w:szCs w:val="20"/>
              </w:rPr>
              <w:t xml:space="preserve">Hey [Name] — quick market update: [X] homes sold in [neighborhood] this month at a median of $[price]. Your home on [Street] would be competitive at the right price point. If you ever want a no-pressure second opinion, I'm here. — Ryan, (702) 747-5921</w:t>
            </w:r>
          </w:p>
        </w:tc>
      </w:tr>
    </w:tbl>
    <w:p>
      <w:pPr>
        <w:spacing w:after="80"/>
      </w:pPr>
    </w:p>
    <w:p>
      <w:pPr>
        <w:pStyle w:val="Heading2"/>
        <w:spacing w:before="240" w:after="200"/>
      </w:pPr>
      <w:r>
        <w:rPr>
          <w:rFonts w:ascii="Georgia" w:cs="Georgia" w:eastAsia="Georgia" w:hAnsi="Georgia"/>
          <w:b/>
          <w:bCs/>
          <w:color w:val="2C3E50"/>
          <w:sz w:val="28"/>
          <w:szCs w:val="28"/>
        </w:rPr>
        <w:t xml:space="preserve">Phone/Text Best Practices</w:t>
      </w:r>
    </w:p>
    <w:p>
      <w:pPr>
        <w:pStyle w:val="ListParagraph"/>
        <w:numPr>
          <w:ilvl w:val="0"/>
          <w:numId w:val="8"/>
        </w:numPr>
        <w:spacing w:after="80"/>
      </w:pPr>
      <w:r>
        <w:rPr>
          <w:rFonts w:ascii="Calibri" w:cs="Calibri" w:eastAsia="Calibri" w:hAnsi="Calibri"/>
          <w:color w:val="333333"/>
          <w:sz w:val="22"/>
          <w:szCs w:val="22"/>
        </w:rPr>
        <w:t xml:space="preserve">Call between 10am-12pm or 4pm-6pm for highest answer rates</w:t>
      </w:r>
    </w:p>
    <w:p>
      <w:pPr>
        <w:pStyle w:val="ListParagraph"/>
        <w:numPr>
          <w:ilvl w:val="0"/>
          <w:numId w:val="8"/>
        </w:numPr>
        <w:spacing w:after="80"/>
      </w:pPr>
      <w:r>
        <w:rPr>
          <w:rFonts w:ascii="Calibri" w:cs="Calibri" w:eastAsia="Calibri" w:hAnsi="Calibri"/>
          <w:color w:val="333333"/>
          <w:sz w:val="22"/>
          <w:szCs w:val="22"/>
        </w:rPr>
        <w:t xml:space="preserve">Always reference the letter you sent to create continuity ("I sent you a letter recently...")</w:t>
      </w:r>
    </w:p>
    <w:p>
      <w:pPr>
        <w:pStyle w:val="ListParagraph"/>
        <w:numPr>
          <w:ilvl w:val="0"/>
          <w:numId w:val="8"/>
        </w:numPr>
        <w:spacing w:after="80"/>
      </w:pPr>
      <w:r>
        <w:rPr>
          <w:rFonts w:ascii="Calibri" w:cs="Calibri" w:eastAsia="Calibri" w:hAnsi="Calibri"/>
          <w:color w:val="333333"/>
          <w:sz w:val="22"/>
          <w:szCs w:val="22"/>
        </w:rPr>
        <w:t xml:space="preserve">Lead with value (free diagnostic) not a pitch</w:t>
      </w:r>
    </w:p>
    <w:p>
      <w:pPr>
        <w:pStyle w:val="ListParagraph"/>
        <w:numPr>
          <w:ilvl w:val="0"/>
          <w:numId w:val="8"/>
        </w:numPr>
        <w:spacing w:after="80"/>
      </w:pPr>
      <w:r>
        <w:rPr>
          <w:rFonts w:ascii="Calibri" w:cs="Calibri" w:eastAsia="Calibri" w:hAnsi="Calibri"/>
          <w:color w:val="333333"/>
          <w:sz w:val="22"/>
          <w:szCs w:val="22"/>
        </w:rPr>
        <w:t xml:space="preserve">Respect DNC requests immediately and document them</w:t>
      </w:r>
    </w:p>
    <w:p>
      <w:pPr>
        <w:pStyle w:val="ListParagraph"/>
        <w:numPr>
          <w:ilvl w:val="0"/>
          <w:numId w:val="8"/>
        </w:numPr>
        <w:spacing w:after="80"/>
      </w:pPr>
      <w:r>
        <w:rPr>
          <w:rFonts w:ascii="Calibri" w:cs="Calibri" w:eastAsia="Calibri" w:hAnsi="Calibri"/>
          <w:color w:val="333333"/>
          <w:sz w:val="22"/>
          <w:szCs w:val="22"/>
        </w:rPr>
        <w:t xml:space="preserve">Log every call attempt and outcome in your CRM for follow-up tracking</w:t>
      </w:r>
    </w:p>
    <w:p>
      <w:pPr>
        <w:pStyle w:val="ListParagraph"/>
        <w:numPr>
          <w:ilvl w:val="0"/>
          <w:numId w:val="8"/>
        </w:numPr>
        <w:spacing w:after="80"/>
      </w:pPr>
      <w:r>
        <w:rPr>
          <w:rFonts w:ascii="Calibri" w:cs="Calibri" w:eastAsia="Calibri" w:hAnsi="Calibri"/>
          <w:color w:val="333333"/>
          <w:sz w:val="22"/>
          <w:szCs w:val="22"/>
        </w:rPr>
        <w:t xml:space="preserve">Do not call more than 3 times total unless the contact engages</w:t>
      </w:r>
    </w:p>
    <w:p>
      <w:pPr>
        <w:pBdr>
          <w:bottom w:val="single" w:color="D4A574" w:sz="2" w:space="8"/>
        </w:pBdr>
        <w:spacing w:before="200" w:after="200"/>
      </w:pPr>
    </w:p>
    <w:p>
      <w:pPr>
        <w:pStyle w:val="Heading1"/>
        <w:spacing w:before="360" w:after="200"/>
      </w:pPr>
      <w:r>
        <w:rPr>
          <w:rFonts w:ascii="Georgia" w:cs="Georgia" w:eastAsia="Georgia" w:hAnsi="Georgia"/>
          <w:b/>
          <w:bCs/>
          <w:color w:val="8B2500"/>
          <w:sz w:val="36"/>
          <w:szCs w:val="36"/>
        </w:rPr>
        <w:t xml:space="preserve">8. 30-Day Campaign Timeline</w:t>
      </w:r>
    </w:p>
    <w:p>
      <w:pPr>
        <w:spacing w:after="160"/>
        <w:jc w:val="left"/>
      </w:pPr>
      <w:r>
        <w:rPr>
          <w:rFonts w:ascii="Calibri" w:cs="Calibri" w:eastAsia="Calibri" w:hAnsi="Calibri"/>
          <w:b w:val="false"/>
          <w:bCs w:val="false"/>
          <w:i w:val="false"/>
          <w:iCs w:val="false"/>
          <w:color w:val="333333"/>
          <w:sz w:val="22"/>
          <w:szCs w:val="22"/>
        </w:rPr>
        <w:t xml:space="preserve">The following timeline coordinates all channels into a cohesive campaign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40"/>
        <w:gridCol w:w="6120"/>
      </w:tblGrid>
      <w:tr>
        <w:tc>
          <w:tcPr>
            <w:tcW w:type="dxa" w:w="1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Day</w:t>
            </w:r>
          </w:p>
        </w:tc>
        <w:tc>
          <w:tcPr>
            <w:tcW w:type="dxa" w:w="204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Channel</w:t>
            </w:r>
          </w:p>
        </w:tc>
        <w:tc>
          <w:tcPr>
            <w:tcW w:type="dxa" w:w="612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Action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color w:val="333333"/>
                <w:sz w:val="20"/>
                <w:szCs w:val="20"/>
              </w:rPr>
              <w:t xml:space="preserve">1-3</w:t>
            </w:r>
          </w:p>
        </w:tc>
        <w:tc>
          <w:tcPr>
            <w:tcW w:type="dxa" w:w="2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Direct Mail</w:t>
            </w:r>
          </w:p>
        </w:tc>
        <w:tc>
          <w:tcPr>
            <w:tcW w:type="dxa" w:w="6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Letters arrive in mailboxes; QR code drives to landing page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color w:val="333333"/>
                <w:sz w:val="20"/>
                <w:szCs w:val="20"/>
              </w:rPr>
              <w:t xml:space="preserve">1</w:t>
            </w:r>
          </w:p>
        </w:tc>
        <w:tc>
          <w:tcPr>
            <w:tcW w:type="dxa" w:w="2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Google Ads</w:t>
            </w:r>
          </w:p>
        </w:tc>
        <w:tc>
          <w:tcPr>
            <w:tcW w:type="dxa" w:w="6120"/>
            <w:tcBorders>
              <w:top w:val="single" w:color="CCCCCC" w:sz="1"/>
              <w:left w:val="single" w:color="CCCCCC" w:sz="1"/>
              <w:bottom w:val="single" w:color="CCCCCC" w:sz="1"/>
              <w:right w:val="single" w:color="CCCCCC" w:sz="1"/>
            </w:tcBorders>
            <w:shd w:fill="FDF6F0"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Launch search campaigns targeting expired listing keywords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color w:val="333333"/>
                <w:sz w:val="20"/>
                <w:szCs w:val="20"/>
              </w:rPr>
              <w:t xml:space="preserve">3</w:t>
            </w:r>
          </w:p>
        </w:tc>
        <w:tc>
          <w:tcPr>
            <w:tcW w:type="dxa" w:w="2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Meta Ads</w:t>
            </w:r>
          </w:p>
        </w:tc>
        <w:tc>
          <w:tcPr>
            <w:tcW w:type="dxa" w:w="6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Launch Custom Audience campaign (awareness ad) once audience is matched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color w:val="333333"/>
                <w:sz w:val="20"/>
                <w:szCs w:val="20"/>
              </w:rPr>
              <w:t xml:space="preserve">5</w:t>
            </w:r>
          </w:p>
        </w:tc>
        <w:tc>
          <w:tcPr>
            <w:tcW w:type="dxa" w:w="2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Phone/Text</w:t>
            </w:r>
          </w:p>
        </w:tc>
        <w:tc>
          <w:tcPr>
            <w:tcW w:type="dxa" w:w="6120"/>
            <w:tcBorders>
              <w:top w:val="single" w:color="CCCCCC" w:sz="1"/>
              <w:left w:val="single" w:color="CCCCCC" w:sz="1"/>
              <w:bottom w:val="single" w:color="CCCCCC" w:sz="1"/>
              <w:right w:val="single" w:color="CCCCCC" w:sz="1"/>
            </w:tcBorders>
            <w:shd w:fill="FDF6F0"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First round of calls + texts to all 423 contacts with phone numbers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color w:val="333333"/>
                <w:sz w:val="20"/>
                <w:szCs w:val="20"/>
              </w:rPr>
              <w:t xml:space="preserve">7</w:t>
            </w:r>
          </w:p>
        </w:tc>
        <w:tc>
          <w:tcPr>
            <w:tcW w:type="dxa" w:w="2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Retargeting</w:t>
            </w:r>
          </w:p>
        </w:tc>
        <w:tc>
          <w:tcPr>
            <w:tcW w:type="dxa" w:w="6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Launch retargeting ads to QR/landing page visitors and video viewers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color w:val="333333"/>
                <w:sz w:val="20"/>
                <w:szCs w:val="20"/>
              </w:rPr>
              <w:t xml:space="preserve">7-14</w:t>
            </w:r>
          </w:p>
        </w:tc>
        <w:tc>
          <w:tcPr>
            <w:tcW w:type="dxa" w:w="2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Meta Ads</w:t>
            </w:r>
          </w:p>
        </w:tc>
        <w:tc>
          <w:tcPr>
            <w:tcW w:type="dxa" w:w="6120"/>
            <w:tcBorders>
              <w:top w:val="single" w:color="CCCCCC" w:sz="1"/>
              <w:left w:val="single" w:color="CCCCCC" w:sz="1"/>
              <w:bottom w:val="single" w:color="CCCCCC" w:sz="1"/>
              <w:right w:val="single" w:color="CCCCCC" w:sz="1"/>
            </w:tcBorders>
            <w:shd w:fill="FDF6F0"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Rotate to social proof ad (Ad #2) for Custom Audience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color w:val="333333"/>
                <w:sz w:val="20"/>
                <w:szCs w:val="20"/>
              </w:rPr>
              <w:t xml:space="preserve">10</w:t>
            </w:r>
          </w:p>
        </w:tc>
        <w:tc>
          <w:tcPr>
            <w:tcW w:type="dxa" w:w="2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Phone</w:t>
            </w:r>
          </w:p>
        </w:tc>
        <w:tc>
          <w:tcPr>
            <w:tcW w:type="dxa" w:w="6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Follow-up calls to contacts who didn't answer or said "not now"</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color w:val="333333"/>
                <w:sz w:val="20"/>
                <w:szCs w:val="20"/>
              </w:rPr>
              <w:t xml:space="preserve">14-21</w:t>
            </w:r>
          </w:p>
        </w:tc>
        <w:tc>
          <w:tcPr>
            <w:tcW w:type="dxa" w:w="2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Meta Ads</w:t>
            </w:r>
          </w:p>
        </w:tc>
        <w:tc>
          <w:tcPr>
            <w:tcW w:type="dxa" w:w="6120"/>
            <w:tcBorders>
              <w:top w:val="single" w:color="CCCCCC" w:sz="1"/>
              <w:left w:val="single" w:color="CCCCCC" w:sz="1"/>
              <w:bottom w:val="single" w:color="CCCCCC" w:sz="1"/>
              <w:right w:val="single" w:color="CCCCCC" w:sz="1"/>
            </w:tcBorders>
            <w:shd w:fill="FDF6F0"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Shift budget toward retargeting ad (Ad #3) for warm leads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color w:val="333333"/>
                <w:sz w:val="20"/>
                <w:szCs w:val="20"/>
              </w:rPr>
              <w:t xml:space="preserve">20</w:t>
            </w:r>
          </w:p>
        </w:tc>
        <w:tc>
          <w:tcPr>
            <w:tcW w:type="dxa" w:w="2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Text</w:t>
            </w:r>
          </w:p>
        </w:tc>
        <w:tc>
          <w:tcPr>
            <w:tcW w:type="dxa" w:w="6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Final value-add text with neighborhood market update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color w:val="333333"/>
                <w:sz w:val="20"/>
                <w:szCs w:val="20"/>
              </w:rPr>
              <w:t xml:space="preserve">21-30</w:t>
            </w:r>
          </w:p>
        </w:tc>
        <w:tc>
          <w:tcPr>
            <w:tcW w:type="dxa" w:w="2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All Digital</w:t>
            </w:r>
          </w:p>
        </w:tc>
        <w:tc>
          <w:tcPr>
            <w:tcW w:type="dxa" w:w="6120"/>
            <w:tcBorders>
              <w:top w:val="single" w:color="CCCCCC" w:sz="1"/>
              <w:left w:val="single" w:color="CCCCCC" w:sz="1"/>
              <w:bottom w:val="single" w:color="CCCCCC" w:sz="1"/>
              <w:right w:val="single" w:color="CCCCCC" w:sz="1"/>
            </w:tcBorders>
            <w:shd w:fill="FDF6F0"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Maintain retargeting; optimize based on first 3 weeks of data</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color w:val="333333"/>
                <w:sz w:val="20"/>
                <w:szCs w:val="20"/>
              </w:rPr>
              <w:t xml:space="preserve">30</w:t>
            </w:r>
          </w:p>
        </w:tc>
        <w:tc>
          <w:tcPr>
            <w:tcW w:type="dxa" w:w="2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Review</w:t>
            </w:r>
          </w:p>
        </w:tc>
        <w:tc>
          <w:tcPr>
            <w:tcW w:type="dxa" w:w="6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Campaign performance review; move warm leads into long-term nurture</w:t>
            </w:r>
          </w:p>
        </w:tc>
      </w:tr>
    </w:tbl>
    <w:p>
      <w:pPr>
        <w:pBdr>
          <w:bottom w:val="single" w:color="D4A574" w:sz="2" w:space="8"/>
        </w:pBdr>
        <w:spacing w:before="200" w:after="200"/>
      </w:pPr>
    </w:p>
    <w:p>
      <w:pPr>
        <w:pStyle w:val="Heading1"/>
        <w:spacing w:before="360" w:after="200"/>
      </w:pPr>
      <w:r>
        <w:rPr>
          <w:rFonts w:ascii="Georgia" w:cs="Georgia" w:eastAsia="Georgia" w:hAnsi="Georgia"/>
          <w:b/>
          <w:bCs/>
          <w:color w:val="8B2500"/>
          <w:sz w:val="36"/>
          <w:szCs w:val="36"/>
        </w:rPr>
        <w:t xml:space="preserve">9. Suggested Budget &amp; ROI Projection</w:t>
      </w:r>
    </w:p>
    <w:p>
      <w:pPr>
        <w:spacing w:after="160"/>
        <w:jc w:val="left"/>
      </w:pPr>
      <w:r>
        <w:rPr>
          <w:rFonts w:ascii="Calibri" w:cs="Calibri" w:eastAsia="Calibri" w:hAnsi="Calibri"/>
          <w:b w:val="false"/>
          <w:bCs w:val="false"/>
          <w:i w:val="false"/>
          <w:iCs w:val="false"/>
          <w:color w:val="333333"/>
          <w:sz w:val="22"/>
          <w:szCs w:val="22"/>
        </w:rPr>
        <w:t xml:space="preserve">While no specific ad budget has been set yet, the following framework helps plan investment based on expected returns:</w:t>
      </w:r>
    </w:p>
    <w:p>
      <w:pPr>
        <w:pStyle w:val="Heading2"/>
        <w:spacing w:before="240" w:after="200"/>
      </w:pPr>
      <w:r>
        <w:rPr>
          <w:rFonts w:ascii="Georgia" w:cs="Georgia" w:eastAsia="Georgia" w:hAnsi="Georgia"/>
          <w:b/>
          <w:bCs/>
          <w:color w:val="2C3E50"/>
          <w:sz w:val="28"/>
          <w:szCs w:val="28"/>
        </w:rPr>
        <w:t xml:space="preserve">Suggested Monthly Budget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1872"/>
        <w:gridCol w:w="3744"/>
      </w:tblGrid>
      <w:tr>
        <w:tc>
          <w:tcPr>
            <w:tcW w:type="dxa" w:w="3744"/>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Channel</w:t>
            </w:r>
          </w:p>
        </w:tc>
        <w:tc>
          <w:tcPr>
            <w:tcW w:type="dxa" w:w="1872"/>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Monthly</w:t>
            </w:r>
          </w:p>
        </w:tc>
        <w:tc>
          <w:tcPr>
            <w:tcW w:type="dxa" w:w="3744"/>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Notes</w:t>
            </w:r>
          </w:p>
        </w:tc>
      </w:tr>
      <w:tr>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Meta Ads (Custom Audience + Retargeting)</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$300-450</w:t>
            </w:r>
          </w:p>
        </w:tc>
        <w:tc>
          <w:tcPr>
            <w:tcW w:type="dxa" w:w="3744"/>
            <w:tcBorders>
              <w:top w:val="single" w:color="CCCCCC" w:sz="1"/>
              <w:left w:val="single" w:color="CCCCCC" w:sz="1"/>
              <w:bottom w:val="single" w:color="CCCCCC" w:sz="1"/>
              <w:right w:val="single" w:color="CCCCCC" w:sz="1"/>
            </w:tcBorders>
            <w:shd w:fill="FDF6F0"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$10-15/day, paused when list is exhausted</w:t>
            </w:r>
          </w:p>
        </w:tc>
      </w:tr>
      <w:tr>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Google Search Ads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$150-300</w:t>
            </w:r>
          </w:p>
        </w:tc>
        <w:tc>
          <w:tcPr>
            <w:tcW w:type="dxa" w:w="3744"/>
            <w:tcBorders>
              <w:top w:val="single" w:color="CCCCCC" w:sz="1"/>
              <w:left w:val="single" w:color="CCCCCC" w:sz="1"/>
              <w:bottom w:val="single" w:color="CCCCCC" w:sz="1"/>
              <w:right w:val="single" w:color="CCCCCC" w:sz="1"/>
            </w:tcBorders>
            <w:shd w:fill="FDF6F0"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$5-10/day, captures high-intent searches</w:t>
            </w:r>
          </w:p>
        </w:tc>
      </w:tr>
      <w:tr>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Direct Mail (already invested)</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~$250</w:t>
            </w:r>
          </w:p>
        </w:tc>
        <w:tc>
          <w:tcPr>
            <w:tcW w:type="dxa" w:w="3744"/>
            <w:tcBorders>
              <w:top w:val="single" w:color="CCCCCC" w:sz="1"/>
              <w:left w:val="single" w:color="CCCCCC" w:sz="1"/>
              <w:bottom w:val="single" w:color="CCCCCC" w:sz="1"/>
              <w:right w:val="single" w:color="CCCCCC" w:sz="1"/>
            </w:tcBorders>
            <w:shd w:fill="FDF6F0"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Printing + postage for 435 letters</w:t>
            </w:r>
          </w:p>
        </w:tc>
      </w:tr>
      <w:tr>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Phone/Text (time cost)</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$0</w:t>
            </w:r>
          </w:p>
        </w:tc>
        <w:tc>
          <w:tcPr>
            <w:tcW w:type="dxa" w:w="3744"/>
            <w:tcBorders>
              <w:top w:val="single" w:color="CCCCCC" w:sz="1"/>
              <w:left w:val="single" w:color="CCCCCC" w:sz="1"/>
              <w:bottom w:val="single" w:color="CCCCCC" w:sz="1"/>
              <w:right w:val="single" w:color="CCCCCC" w:sz="1"/>
            </w:tcBorders>
            <w:shd w:fill="FDF6F0"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Your time; ~15 hours over 30 days</w:t>
            </w:r>
          </w:p>
        </w:tc>
      </w:tr>
      <w:tr>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color w:val="333333"/>
                <w:sz w:val="20"/>
                <w:szCs w:val="20"/>
              </w:rPr>
              <w:t xml:space="preserve">TOTAL</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color w:val="333333"/>
                <w:sz w:val="20"/>
                <w:szCs w:val="20"/>
              </w:rPr>
              <w:t xml:space="preserve">$700-1,000</w:t>
            </w:r>
          </w:p>
        </w:tc>
        <w:tc>
          <w:tcPr>
            <w:tcW w:type="dxa" w:w="3744"/>
            <w:tcBorders>
              <w:top w:val="single" w:color="CCCCCC" w:sz="1"/>
              <w:left w:val="single" w:color="CCCCCC" w:sz="1"/>
              <w:bottom w:val="single" w:color="CCCCCC" w:sz="1"/>
              <w:right w:val="single" w:color="CCCCCC" w:sz="1"/>
            </w:tcBorders>
            <w:shd w:fill="FDF6F0" w:val="clear"/>
            <w:tcMar>
              <w:top w:type="dxa" w:w="80"/>
              <w:left w:type="dxa" w:w="120"/>
              <w:bottom w:type="dxa" w:w="80"/>
              <w:right w:type="dxa" w:w="120"/>
            </w:tcMar>
          </w:tcPr>
          <w:p>
            <w:r>
              <w:rPr>
                <w:rFonts w:ascii="Calibri" w:cs="Calibri" w:eastAsia="Calibri" w:hAnsi="Calibri"/>
                <w:b/>
                <w:bCs/>
                <w:color w:val="333333"/>
                <w:sz w:val="20"/>
                <w:szCs w:val="20"/>
              </w:rPr>
              <w:t xml:space="preserve">All channels combined for 30-day campaign</w:t>
            </w:r>
          </w:p>
        </w:tc>
      </w:tr>
    </w:tbl>
    <w:p>
      <w:pPr>
        <w:spacing w:after="200"/>
      </w:pPr>
    </w:p>
    <w:p>
      <w:pPr>
        <w:pStyle w:val="Heading2"/>
        <w:spacing w:before="240" w:after="200"/>
      </w:pPr>
      <w:r>
        <w:rPr>
          <w:rFonts w:ascii="Georgia" w:cs="Georgia" w:eastAsia="Georgia" w:hAnsi="Georgia"/>
          <w:b/>
          <w:bCs/>
          <w:color w:val="2C3E50"/>
          <w:sz w:val="28"/>
          <w:szCs w:val="28"/>
        </w:rPr>
        <w:t xml:space="preserve">ROI Math</w:t>
      </w:r>
    </w:p>
    <w:p>
      <w:pPr>
        <w:pStyle w:val="ListParagraph"/>
        <w:numPr>
          <w:ilvl w:val="0"/>
          <w:numId w:val="9"/>
        </w:numPr>
        <w:spacing w:after="80"/>
      </w:pPr>
      <w:r>
        <w:rPr>
          <w:rFonts w:ascii="Calibri" w:cs="Calibri" w:eastAsia="Calibri" w:hAnsi="Calibri"/>
          <w:b/>
          <w:bCs/>
          <w:color w:val="333333"/>
          <w:sz w:val="22"/>
          <w:szCs w:val="22"/>
        </w:rPr>
        <w:t xml:space="preserve">Median listing price: </w:t>
      </w:r>
      <w:r>
        <w:rPr>
          <w:rFonts w:ascii="Calibri" w:cs="Calibri" w:eastAsia="Calibri" w:hAnsi="Calibri"/>
          <w:color w:val="333333"/>
          <w:sz w:val="22"/>
          <w:szCs w:val="22"/>
        </w:rPr>
        <w:t xml:space="preserve">$370,000</w:t>
      </w:r>
    </w:p>
    <w:p>
      <w:pPr>
        <w:pStyle w:val="ListParagraph"/>
        <w:numPr>
          <w:ilvl w:val="0"/>
          <w:numId w:val="9"/>
        </w:numPr>
        <w:spacing w:after="80"/>
      </w:pPr>
      <w:r>
        <w:rPr>
          <w:rFonts w:ascii="Calibri" w:cs="Calibri" w:eastAsia="Calibri" w:hAnsi="Calibri"/>
          <w:b/>
          <w:bCs/>
          <w:color w:val="333333"/>
          <w:sz w:val="22"/>
          <w:szCs w:val="22"/>
        </w:rPr>
        <w:t xml:space="preserve">Typical commission (listing side): </w:t>
      </w:r>
      <w:r>
        <w:rPr>
          <w:rFonts w:ascii="Calibri" w:cs="Calibri" w:eastAsia="Calibri" w:hAnsi="Calibri"/>
          <w:color w:val="333333"/>
          <w:sz w:val="22"/>
          <w:szCs w:val="22"/>
        </w:rPr>
        <w:t xml:space="preserve">2.5-3% = $9,250-$11,100 per transaction</w:t>
      </w:r>
    </w:p>
    <w:p>
      <w:pPr>
        <w:pStyle w:val="ListParagraph"/>
        <w:numPr>
          <w:ilvl w:val="0"/>
          <w:numId w:val="9"/>
        </w:numPr>
        <w:spacing w:after="80"/>
      </w:pPr>
      <w:r>
        <w:rPr>
          <w:rFonts w:ascii="Calibri" w:cs="Calibri" w:eastAsia="Calibri" w:hAnsi="Calibri"/>
          <w:b/>
          <w:bCs/>
          <w:color w:val="333333"/>
          <w:sz w:val="22"/>
          <w:szCs w:val="22"/>
        </w:rPr>
        <w:t xml:space="preserve">Campaign cost: </w:t>
      </w:r>
      <w:r>
        <w:rPr>
          <w:rFonts w:ascii="Calibri" w:cs="Calibri" w:eastAsia="Calibri" w:hAnsi="Calibri"/>
          <w:color w:val="333333"/>
          <w:sz w:val="22"/>
          <w:szCs w:val="22"/>
        </w:rPr>
        <w:t xml:space="preserve">~$700-1,000 total (one month)</w:t>
      </w:r>
    </w:p>
    <w:p>
      <w:pPr>
        <w:pStyle w:val="ListParagraph"/>
        <w:numPr>
          <w:ilvl w:val="0"/>
          <w:numId w:val="9"/>
        </w:numPr>
        <w:spacing w:after="80"/>
      </w:pPr>
      <w:r>
        <w:rPr>
          <w:rFonts w:ascii="Calibri" w:cs="Calibri" w:eastAsia="Calibri" w:hAnsi="Calibri"/>
          <w:b/>
          <w:bCs/>
          <w:color w:val="333333"/>
          <w:sz w:val="22"/>
          <w:szCs w:val="22"/>
        </w:rPr>
        <w:t xml:space="preserve">Break-even: </w:t>
      </w:r>
      <w:r>
        <w:rPr>
          <w:rFonts w:ascii="Calibri" w:cs="Calibri" w:eastAsia="Calibri" w:hAnsi="Calibri"/>
          <w:color w:val="333333"/>
          <w:sz w:val="22"/>
          <w:szCs w:val="22"/>
        </w:rPr>
        <w:t xml:space="preserve">1 listing from 435 contacts = 0.23% conversion rate needed</w:t>
      </w:r>
    </w:p>
    <w:p>
      <w:pPr>
        <w:pStyle w:val="ListParagraph"/>
        <w:numPr>
          <w:ilvl w:val="0"/>
          <w:numId w:val="9"/>
        </w:numPr>
        <w:spacing w:after="80"/>
      </w:pPr>
      <w:r>
        <w:rPr>
          <w:rFonts w:ascii="Calibri" w:cs="Calibri" w:eastAsia="Calibri" w:hAnsi="Calibri"/>
          <w:b/>
          <w:bCs/>
          <w:color w:val="333333"/>
          <w:sz w:val="22"/>
          <w:szCs w:val="22"/>
        </w:rPr>
        <w:t xml:space="preserve">Conservative projection: </w:t>
      </w:r>
      <w:r>
        <w:rPr>
          <w:rFonts w:ascii="Calibri" w:cs="Calibri" w:eastAsia="Calibri" w:hAnsi="Calibri"/>
          <w:color w:val="333333"/>
          <w:sz w:val="22"/>
          <w:szCs w:val="22"/>
        </w:rPr>
        <w:t xml:space="preserve">2-4 listings from this campaign over 90 days</w:t>
      </w:r>
    </w:p>
    <w:p>
      <w:pPr>
        <w:pStyle w:val="ListParagraph"/>
        <w:numPr>
          <w:ilvl w:val="0"/>
          <w:numId w:val="9"/>
        </w:numPr>
        <w:spacing w:after="80"/>
      </w:pPr>
      <w:r>
        <w:rPr>
          <w:rFonts w:ascii="Calibri" w:cs="Calibri" w:eastAsia="Calibri" w:hAnsi="Calibri"/>
          <w:b/>
          <w:bCs/>
          <w:color w:val="333333"/>
          <w:sz w:val="22"/>
          <w:szCs w:val="22"/>
        </w:rPr>
        <w:t xml:space="preserve">Potential revenue: </w:t>
      </w:r>
      <w:r>
        <w:rPr>
          <w:rFonts w:ascii="Calibri" w:cs="Calibri" w:eastAsia="Calibri" w:hAnsi="Calibri"/>
          <w:color w:val="333333"/>
          <w:sz w:val="22"/>
          <w:szCs w:val="22"/>
        </w:rPr>
        <w:t xml:space="preserve">$18,500-$44,400 in commission income</w:t>
      </w:r>
    </w:p>
    <w:p>
      <w:pPr>
        <w:pStyle w:val="ListParagraph"/>
        <w:numPr>
          <w:ilvl w:val="0"/>
          <w:numId w:val="9"/>
        </w:numPr>
        <w:spacing w:after="80"/>
      </w:pPr>
      <w:r>
        <w:rPr>
          <w:rFonts w:ascii="Calibri" w:cs="Calibri" w:eastAsia="Calibri" w:hAnsi="Calibri"/>
          <w:b/>
          <w:bCs/>
          <w:color w:val="333333"/>
          <w:sz w:val="22"/>
          <w:szCs w:val="22"/>
        </w:rPr>
        <w:t xml:space="preserve">ROI: </w:t>
      </w:r>
      <w:r>
        <w:rPr>
          <w:rFonts w:ascii="Calibri" w:cs="Calibri" w:eastAsia="Calibri" w:hAnsi="Calibri"/>
          <w:color w:val="333333"/>
          <w:sz w:val="22"/>
          <w:szCs w:val="22"/>
        </w:rPr>
        <w:t xml:space="preserve">15-44x return on campaign investment</w:t>
      </w:r>
    </w:p>
    <w:p>
      <w:pPr>
        <w:pBdr>
          <w:bottom w:val="single" w:color="D4A574" w:sz="2" w:space="8"/>
        </w:pBdr>
        <w:spacing w:before="200" w:after="200"/>
      </w:pPr>
    </w:p>
    <w:p>
      <w:pPr>
        <w:pStyle w:val="Heading1"/>
        <w:spacing w:before="360" w:after="200"/>
      </w:pPr>
      <w:r>
        <w:rPr>
          <w:rFonts w:ascii="Georgia" w:cs="Georgia" w:eastAsia="Georgia" w:hAnsi="Georgia"/>
          <w:b/>
          <w:bCs/>
          <w:color w:val="8B2500"/>
          <w:sz w:val="36"/>
          <w:szCs w:val="36"/>
        </w:rPr>
        <w:t xml:space="preserve">10. Tracking &amp; KPIs</w:t>
      </w:r>
    </w:p>
    <w:p>
      <w:pPr>
        <w:spacing w:after="160"/>
        <w:jc w:val="left"/>
      </w:pPr>
      <w:r>
        <w:rPr>
          <w:rFonts w:ascii="Calibri" w:cs="Calibri" w:eastAsia="Calibri" w:hAnsi="Calibri"/>
          <w:b w:val="false"/>
          <w:bCs w:val="false"/>
          <w:i w:val="false"/>
          <w:iCs w:val="false"/>
          <w:color w:val="333333"/>
          <w:sz w:val="22"/>
          <w:szCs w:val="22"/>
        </w:rPr>
        <w:t xml:space="preserve">Track these metrics weekly to gauge campaign health and optimize in real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KPI</w:t>
            </w:r>
          </w:p>
        </w:tc>
        <w:tc>
          <w:tcPr>
            <w:tcW w:type="dxa" w:w="234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Target</w:t>
            </w:r>
          </w:p>
        </w:tc>
        <w:tc>
          <w:tcPr>
            <w:tcW w:type="dxa" w:w="234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Source</w:t>
            </w:r>
          </w:p>
        </w:tc>
        <w:tc>
          <w:tcPr>
            <w:tcW w:type="dxa" w:w="234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Frequency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color w:val="333333"/>
                <w:sz w:val="20"/>
                <w:szCs w:val="20"/>
              </w:rPr>
              <w:t xml:space="preserve">QR Code Scans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5-10% of mail recipients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Landing page analytics</w:t>
            </w:r>
          </w:p>
        </w:tc>
        <w:tc>
          <w:tcPr>
            <w:tcW w:type="dxa" w:w="2340"/>
            <w:tcBorders>
              <w:top w:val="single" w:color="CCCCCC" w:sz="1"/>
              <w:left w:val="single" w:color="CCCCCC" w:sz="1"/>
              <w:bottom w:val="single" w:color="CCCCCC" w:sz="1"/>
              <w:right w:val="single" w:color="CCCCCC" w:sz="1"/>
            </w:tcBorders>
            <w:shd w:fill="FDF6F0"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Daily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color w:val="333333"/>
                <w:sz w:val="20"/>
                <w:szCs w:val="20"/>
              </w:rPr>
              <w:t xml:space="preserve">Meta CTR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&gt; 1.5%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Meta Ads Manager</w:t>
            </w:r>
          </w:p>
        </w:tc>
        <w:tc>
          <w:tcPr>
            <w:tcW w:type="dxa" w:w="2340"/>
            <w:tcBorders>
              <w:top w:val="single" w:color="CCCCCC" w:sz="1"/>
              <w:left w:val="single" w:color="CCCCCC" w:sz="1"/>
              <w:bottom w:val="single" w:color="CCCCCC" w:sz="1"/>
              <w:right w:val="single" w:color="CCCCCC" w:sz="1"/>
            </w:tcBorders>
            <w:shd w:fill="FDF6F0"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Weekly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color w:val="333333"/>
                <w:sz w:val="20"/>
                <w:szCs w:val="20"/>
              </w:rPr>
              <w:t xml:space="preserve">Meta CPL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&lt; $25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Meta Ads Manager</w:t>
            </w:r>
          </w:p>
        </w:tc>
        <w:tc>
          <w:tcPr>
            <w:tcW w:type="dxa" w:w="2340"/>
            <w:tcBorders>
              <w:top w:val="single" w:color="CCCCCC" w:sz="1"/>
              <w:left w:val="single" w:color="CCCCCC" w:sz="1"/>
              <w:bottom w:val="single" w:color="CCCCCC" w:sz="1"/>
              <w:right w:val="single" w:color="CCCCCC" w:sz="1"/>
            </w:tcBorders>
            <w:shd w:fill="FDF6F0"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Weekly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color w:val="333333"/>
                <w:sz w:val="20"/>
                <w:szCs w:val="20"/>
              </w:rPr>
              <w:t xml:space="preserve">Google CTR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&gt; 4%</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Google Ads</w:t>
            </w:r>
          </w:p>
        </w:tc>
        <w:tc>
          <w:tcPr>
            <w:tcW w:type="dxa" w:w="2340"/>
            <w:tcBorders>
              <w:top w:val="single" w:color="CCCCCC" w:sz="1"/>
              <w:left w:val="single" w:color="CCCCCC" w:sz="1"/>
              <w:bottom w:val="single" w:color="CCCCCC" w:sz="1"/>
              <w:right w:val="single" w:color="CCCCCC" w:sz="1"/>
            </w:tcBorders>
            <w:shd w:fill="FDF6F0"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Weekly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color w:val="333333"/>
                <w:sz w:val="20"/>
                <w:szCs w:val="20"/>
              </w:rPr>
              <w:t xml:space="preserve">Google CPC</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&lt; $10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Google Ads</w:t>
            </w:r>
          </w:p>
        </w:tc>
        <w:tc>
          <w:tcPr>
            <w:tcW w:type="dxa" w:w="2340"/>
            <w:tcBorders>
              <w:top w:val="single" w:color="CCCCCC" w:sz="1"/>
              <w:left w:val="single" w:color="CCCCCC" w:sz="1"/>
              <w:bottom w:val="single" w:color="CCCCCC" w:sz="1"/>
              <w:right w:val="single" w:color="CCCCCC" w:sz="1"/>
            </w:tcBorders>
            <w:shd w:fill="FDF6F0"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Weekly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color w:val="333333"/>
                <w:sz w:val="20"/>
                <w:szCs w:val="20"/>
              </w:rPr>
              <w:t xml:space="preserve">Phone Answer Rate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&gt; 25%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CRM / call log</w:t>
            </w:r>
          </w:p>
        </w:tc>
        <w:tc>
          <w:tcPr>
            <w:tcW w:type="dxa" w:w="2340"/>
            <w:tcBorders>
              <w:top w:val="single" w:color="CCCCCC" w:sz="1"/>
              <w:left w:val="single" w:color="CCCCCC" w:sz="1"/>
              <w:bottom w:val="single" w:color="CCCCCC" w:sz="1"/>
              <w:right w:val="single" w:color="CCCCCC" w:sz="1"/>
            </w:tcBorders>
            <w:shd w:fill="FDF6F0"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After each round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color w:val="333333"/>
                <w:sz w:val="20"/>
                <w:szCs w:val="20"/>
              </w:rPr>
              <w:t xml:space="preserve">Appointments Set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15-25 per month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CRM</w:t>
            </w:r>
          </w:p>
        </w:tc>
        <w:tc>
          <w:tcPr>
            <w:tcW w:type="dxa" w:w="2340"/>
            <w:tcBorders>
              <w:top w:val="single" w:color="CCCCCC" w:sz="1"/>
              <w:left w:val="single" w:color="CCCCCC" w:sz="1"/>
              <w:bottom w:val="single" w:color="CCCCCC" w:sz="1"/>
              <w:right w:val="single" w:color="CCCCCC" w:sz="1"/>
            </w:tcBorders>
            <w:shd w:fill="FDF6F0"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Weekly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color w:val="333333"/>
                <w:sz w:val="20"/>
                <w:szCs w:val="20"/>
              </w:rPr>
              <w:t xml:space="preserve">Listings Signed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2-4 per campaign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CRM</w:t>
            </w:r>
          </w:p>
        </w:tc>
        <w:tc>
          <w:tcPr>
            <w:tcW w:type="dxa" w:w="2340"/>
            <w:tcBorders>
              <w:top w:val="single" w:color="CCCCCC" w:sz="1"/>
              <w:left w:val="single" w:color="CCCCCC" w:sz="1"/>
              <w:bottom w:val="single" w:color="CCCCCC" w:sz="1"/>
              <w:right w:val="single" w:color="CCCCCC" w:sz="1"/>
            </w:tcBorders>
            <w:shd w:fill="FDF6F0"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Monthly</w:t>
            </w:r>
          </w:p>
        </w:tc>
      </w:tr>
    </w:tbl>
    <w:p>
      <w:pPr>
        <w:spacing w:after="200"/>
      </w:pPr>
    </w:p>
    <w:p>
      <w:pPr>
        <w:pStyle w:val="Heading2"/>
        <w:spacing w:before="240" w:after="200"/>
      </w:pPr>
      <w:r>
        <w:rPr>
          <w:rFonts w:ascii="Georgia" w:cs="Georgia" w:eastAsia="Georgia" w:hAnsi="Georgia"/>
          <w:b/>
          <w:bCs/>
          <w:color w:val="2C3E50"/>
          <w:sz w:val="28"/>
          <w:szCs w:val="28"/>
        </w:rPr>
        <w:t xml:space="preserve">Optimization Actions</w:t>
      </w:r>
    </w:p>
    <w:p>
      <w:pPr>
        <w:pStyle w:val="ListParagraph"/>
        <w:numPr>
          <w:ilvl w:val="0"/>
          <w:numId w:val="10"/>
        </w:numPr>
        <w:spacing w:after="80"/>
      </w:pPr>
      <w:r>
        <w:rPr>
          <w:rFonts w:ascii="Calibri" w:cs="Calibri" w:eastAsia="Calibri" w:hAnsi="Calibri"/>
          <w:b/>
          <w:bCs/>
          <w:color w:val="333333"/>
          <w:sz w:val="22"/>
          <w:szCs w:val="22"/>
        </w:rPr>
        <w:t xml:space="preserve">Week 1: </w:t>
      </w:r>
      <w:r>
        <w:rPr>
          <w:rFonts w:ascii="Calibri" w:cs="Calibri" w:eastAsia="Calibri" w:hAnsi="Calibri"/>
          <w:color w:val="333333"/>
          <w:sz w:val="22"/>
          <w:szCs w:val="22"/>
        </w:rPr>
        <w:t xml:space="preserve">Check QR scan rate. If below 3%, the letter may need a stronger CTA or the QR code placement may need adjustment on future mailings.</w:t>
      </w:r>
    </w:p>
    <w:p>
      <w:pPr>
        <w:pStyle w:val="ListParagraph"/>
        <w:numPr>
          <w:ilvl w:val="0"/>
          <w:numId w:val="10"/>
        </w:numPr>
        <w:spacing w:after="80"/>
      </w:pPr>
      <w:r>
        <w:rPr>
          <w:rFonts w:ascii="Calibri" w:cs="Calibri" w:eastAsia="Calibri" w:hAnsi="Calibri"/>
          <w:b/>
          <w:bCs/>
          <w:color w:val="333333"/>
          <w:sz w:val="22"/>
          <w:szCs w:val="22"/>
        </w:rPr>
        <w:t xml:space="preserve">Week 2: </w:t>
      </w:r>
      <w:r>
        <w:rPr>
          <w:rFonts w:ascii="Calibri" w:cs="Calibri" w:eastAsia="Calibri" w:hAnsi="Calibri"/>
          <w:color w:val="333333"/>
          <w:sz w:val="22"/>
          <w:szCs w:val="22"/>
        </w:rPr>
        <w:t xml:space="preserve">Review Meta ad frequency. If Custom Audience frequency exceeds 4, rotate to new creative to avoid ad fatigue.</w:t>
      </w:r>
    </w:p>
    <w:p>
      <w:pPr>
        <w:pStyle w:val="ListParagraph"/>
        <w:numPr>
          <w:ilvl w:val="0"/>
          <w:numId w:val="10"/>
        </w:numPr>
        <w:spacing w:after="80"/>
      </w:pPr>
      <w:r>
        <w:rPr>
          <w:rFonts w:ascii="Calibri" w:cs="Calibri" w:eastAsia="Calibri" w:hAnsi="Calibri"/>
          <w:b/>
          <w:bCs/>
          <w:color w:val="333333"/>
          <w:sz w:val="22"/>
          <w:szCs w:val="22"/>
        </w:rPr>
        <w:t xml:space="preserve">Week 3: </w:t>
      </w:r>
      <w:r>
        <w:rPr>
          <w:rFonts w:ascii="Calibri" w:cs="Calibri" w:eastAsia="Calibri" w:hAnsi="Calibri"/>
          <w:color w:val="333333"/>
          <w:sz w:val="22"/>
          <w:szCs w:val="22"/>
        </w:rPr>
        <w:t xml:space="preserve">Shift budget from awareness to retargeting. By now, warm leads should be identifiable from pixel data and phone interactions.</w:t>
      </w:r>
    </w:p>
    <w:p>
      <w:pPr>
        <w:pStyle w:val="ListParagraph"/>
        <w:numPr>
          <w:ilvl w:val="0"/>
          <w:numId w:val="10"/>
        </w:numPr>
        <w:spacing w:after="80"/>
      </w:pPr>
      <w:r>
        <w:rPr>
          <w:rFonts w:ascii="Calibri" w:cs="Calibri" w:eastAsia="Calibri" w:hAnsi="Calibri"/>
          <w:b/>
          <w:bCs/>
          <w:color w:val="333333"/>
          <w:sz w:val="22"/>
          <w:szCs w:val="22"/>
        </w:rPr>
        <w:t xml:space="preserve">Week 4: </w:t>
      </w:r>
      <w:r>
        <w:rPr>
          <w:rFonts w:ascii="Calibri" w:cs="Calibri" w:eastAsia="Calibri" w:hAnsi="Calibri"/>
          <w:color w:val="333333"/>
          <w:sz w:val="22"/>
          <w:szCs w:val="22"/>
        </w:rPr>
        <w:t xml:space="preserve">Full performance review. Calculate cost per appointment and cost per listing. Decide whether to extend campaign for another 30 days or upload a fresh expired listing list.</w:t>
      </w:r>
    </w:p>
    <w:p>
      <w:pPr>
        <w:pBdr>
          <w:bottom w:val="single" w:color="D4A574" w:sz="2" w:space="8"/>
        </w:pBdr>
        <w:spacing w:before="200" w:after="200"/>
      </w:pPr>
    </w:p>
    <w:p>
      <w:pPr>
        <w:pStyle w:val="Heading1"/>
        <w:spacing w:before="360" w:after="200"/>
      </w:pPr>
      <w:r>
        <w:rPr>
          <w:rFonts w:ascii="Georgia" w:cs="Georgia" w:eastAsia="Georgia" w:hAnsi="Georgia"/>
          <w:b/>
          <w:bCs/>
          <w:color w:val="8B2500"/>
          <w:sz w:val="36"/>
          <w:szCs w:val="36"/>
        </w:rPr>
        <w:t xml:space="preserve">11. Implementation Checklist</w:t>
      </w:r>
    </w:p>
    <w:p>
      <w:pPr>
        <w:spacing w:after="160"/>
        <w:jc w:val="left"/>
      </w:pPr>
      <w:r>
        <w:rPr>
          <w:rFonts w:ascii="Calibri" w:cs="Calibri" w:eastAsia="Calibri" w:hAnsi="Calibri"/>
          <w:b w:val="false"/>
          <w:bCs w:val="false"/>
          <w:i w:val="false"/>
          <w:iCs w:val="false"/>
          <w:color w:val="333333"/>
          <w:sz w:val="22"/>
          <w:szCs w:val="22"/>
        </w:rPr>
        <w:t xml:space="preserve">Follow these steps in order to launch the campaign:</w:t>
      </w:r>
    </w:p>
    <w:p>
      <w:pPr>
        <w:pStyle w:val="ListParagraph"/>
        <w:numPr>
          <w:ilvl w:val="0"/>
          <w:numId w:val="11"/>
        </w:numPr>
        <w:spacing w:after="80"/>
      </w:pPr>
      <w:r>
        <w:rPr>
          <w:rFonts w:ascii="Calibri" w:cs="Calibri" w:eastAsia="Calibri" w:hAnsi="Calibri"/>
          <w:b/>
          <w:bCs/>
          <w:color w:val="333333"/>
          <w:sz w:val="22"/>
          <w:szCs w:val="22"/>
        </w:rPr>
        <w:t xml:space="preserve">Install Meta Pixel and Google Tag </w:t>
      </w:r>
      <w:r>
        <w:rPr>
          <w:rFonts w:ascii="Calibri" w:cs="Calibri" w:eastAsia="Calibri" w:hAnsi="Calibri"/>
          <w:color w:val="333333"/>
          <w:sz w:val="22"/>
          <w:szCs w:val="22"/>
        </w:rPr>
        <w:t xml:space="preserve">on your Home Sale Diagnostic landing page (the QR code destination)</w:t>
      </w:r>
    </w:p>
    <w:p>
      <w:pPr>
        <w:pStyle w:val="ListParagraph"/>
        <w:numPr>
          <w:ilvl w:val="0"/>
          <w:numId w:val="11"/>
        </w:numPr>
        <w:spacing w:after="80"/>
      </w:pPr>
      <w:r>
        <w:rPr>
          <w:rFonts w:ascii="Calibri" w:cs="Calibri" w:eastAsia="Calibri" w:hAnsi="Calibri"/>
          <w:b/>
          <w:bCs/>
          <w:color w:val="333333"/>
          <w:sz w:val="22"/>
          <w:szCs w:val="22"/>
        </w:rPr>
        <w:t xml:space="preserve">Upload Custom Audience </w:t>
      </w:r>
      <w:r>
        <w:rPr>
          <w:rFonts w:ascii="Calibri" w:cs="Calibri" w:eastAsia="Calibri" w:hAnsi="Calibri"/>
          <w:color w:val="333333"/>
          <w:sz w:val="22"/>
          <w:szCs w:val="22"/>
        </w:rPr>
        <w:t xml:space="preserve">to Meta Ads Manager using the mailing list CSV (wait 24-48 hours for matching)</w:t>
      </w:r>
    </w:p>
    <w:p>
      <w:pPr>
        <w:pStyle w:val="ListParagraph"/>
        <w:numPr>
          <w:ilvl w:val="0"/>
          <w:numId w:val="11"/>
        </w:numPr>
        <w:spacing w:after="80"/>
      </w:pPr>
      <w:r>
        <w:rPr>
          <w:rFonts w:ascii="Calibri" w:cs="Calibri" w:eastAsia="Calibri" w:hAnsi="Calibri"/>
          <w:b/>
          <w:bCs/>
          <w:color w:val="333333"/>
          <w:sz w:val="22"/>
          <w:szCs w:val="22"/>
        </w:rPr>
        <w:t xml:space="preserve">Create Lookalike Audience </w:t>
      </w:r>
      <w:r>
        <w:rPr>
          <w:rFonts w:ascii="Calibri" w:cs="Calibri" w:eastAsia="Calibri" w:hAnsi="Calibri"/>
          <w:color w:val="333333"/>
          <w:sz w:val="22"/>
          <w:szCs w:val="22"/>
        </w:rPr>
        <w:t xml:space="preserve">at 1% from the matched Custom Audience</w:t>
      </w:r>
    </w:p>
    <w:p>
      <w:pPr>
        <w:pStyle w:val="ListParagraph"/>
        <w:numPr>
          <w:ilvl w:val="0"/>
          <w:numId w:val="11"/>
        </w:numPr>
        <w:spacing w:after="80"/>
      </w:pPr>
      <w:r>
        <w:rPr>
          <w:rFonts w:ascii="Calibri" w:cs="Calibri" w:eastAsia="Calibri" w:hAnsi="Calibri"/>
          <w:b/>
          <w:bCs/>
          <w:color w:val="333333"/>
          <w:sz w:val="22"/>
          <w:szCs w:val="22"/>
        </w:rPr>
        <w:t xml:space="preserve">Build Meta ad campaigns </w:t>
      </w:r>
      <w:r>
        <w:rPr>
          <w:rFonts w:ascii="Calibri" w:cs="Calibri" w:eastAsia="Calibri" w:hAnsi="Calibri"/>
          <w:color w:val="333333"/>
          <w:sz w:val="22"/>
          <w:szCs w:val="22"/>
        </w:rPr>
        <w:t xml:space="preserve">using the ad copy in this document (set Special Ad Category: Housing)</w:t>
      </w:r>
    </w:p>
    <w:p>
      <w:pPr>
        <w:pStyle w:val="ListParagraph"/>
        <w:numPr>
          <w:ilvl w:val="0"/>
          <w:numId w:val="11"/>
        </w:numPr>
        <w:spacing w:after="80"/>
      </w:pPr>
      <w:r>
        <w:rPr>
          <w:rFonts w:ascii="Calibri" w:cs="Calibri" w:eastAsia="Calibri" w:hAnsi="Calibri"/>
          <w:b/>
          <w:bCs/>
          <w:color w:val="333333"/>
          <w:sz w:val="22"/>
          <w:szCs w:val="22"/>
        </w:rPr>
        <w:t xml:space="preserve">Build Google Search campaigns </w:t>
      </w:r>
      <w:r>
        <w:rPr>
          <w:rFonts w:ascii="Calibri" w:cs="Calibri" w:eastAsia="Calibri" w:hAnsi="Calibri"/>
          <w:color w:val="333333"/>
          <w:sz w:val="22"/>
          <w:szCs w:val="22"/>
        </w:rPr>
        <w:t xml:space="preserve">using the keyword list and RSA copy in this document</w:t>
      </w:r>
    </w:p>
    <w:p>
      <w:pPr>
        <w:pStyle w:val="ListParagraph"/>
        <w:numPr>
          <w:ilvl w:val="0"/>
          <w:numId w:val="11"/>
        </w:numPr>
        <w:spacing w:after="80"/>
      </w:pPr>
      <w:r>
        <w:rPr>
          <w:rFonts w:ascii="Calibri" w:cs="Calibri" w:eastAsia="Calibri" w:hAnsi="Calibri"/>
          <w:b/>
          <w:bCs/>
          <w:color w:val="333333"/>
          <w:sz w:val="22"/>
          <w:szCs w:val="22"/>
        </w:rPr>
        <w:t xml:space="preserve">Begin phone/text outreach on Day 5 </w:t>
      </w:r>
      <w:r>
        <w:rPr>
          <w:rFonts w:ascii="Calibri" w:cs="Calibri" w:eastAsia="Calibri" w:hAnsi="Calibri"/>
          <w:color w:val="333333"/>
          <w:sz w:val="22"/>
          <w:szCs w:val="22"/>
        </w:rPr>
        <w:t xml:space="preserve">using the scripts in Section 7 (block 2 hours per day for calling)</w:t>
      </w:r>
    </w:p>
    <w:p>
      <w:pPr>
        <w:pStyle w:val="ListParagraph"/>
        <w:numPr>
          <w:ilvl w:val="0"/>
          <w:numId w:val="11"/>
        </w:numPr>
        <w:spacing w:after="80"/>
      </w:pPr>
      <w:r>
        <w:rPr>
          <w:rFonts w:ascii="Calibri" w:cs="Calibri" w:eastAsia="Calibri" w:hAnsi="Calibri"/>
          <w:b/>
          <w:bCs/>
          <w:color w:val="333333"/>
          <w:sz w:val="22"/>
          <w:szCs w:val="22"/>
        </w:rPr>
        <w:t xml:space="preserve">Set up weekly reporting </w:t>
      </w:r>
      <w:r>
        <w:rPr>
          <w:rFonts w:ascii="Calibri" w:cs="Calibri" w:eastAsia="Calibri" w:hAnsi="Calibri"/>
          <w:color w:val="333333"/>
          <w:sz w:val="22"/>
          <w:szCs w:val="22"/>
        </w:rPr>
        <w:t xml:space="preserve">for all KPIs listed in Section 10</w:t>
      </w:r>
    </w:p>
    <w:p>
      <w:pPr>
        <w:pStyle w:val="ListParagraph"/>
        <w:numPr>
          <w:ilvl w:val="0"/>
          <w:numId w:val="11"/>
        </w:numPr>
        <w:spacing w:after="80"/>
      </w:pPr>
      <w:r>
        <w:rPr>
          <w:rFonts w:ascii="Calibri" w:cs="Calibri" w:eastAsia="Calibri" w:hAnsi="Calibri"/>
          <w:b/>
          <w:bCs/>
          <w:color w:val="333333"/>
          <w:sz w:val="22"/>
          <w:szCs w:val="22"/>
        </w:rPr>
        <w:t xml:space="preserve">Review and optimize </w:t>
      </w:r>
      <w:r>
        <w:rPr>
          <w:rFonts w:ascii="Calibri" w:cs="Calibri" w:eastAsia="Calibri" w:hAnsi="Calibri"/>
          <w:color w:val="333333"/>
          <w:sz w:val="22"/>
          <w:szCs w:val="22"/>
        </w:rPr>
        <w:t xml:space="preserve">at Day 14 and Day 30 milestones</w:t>
      </w:r>
    </w:p>
    <w:p>
      <w:pPr>
        <w:spacing w:before="400"/>
      </w:pPr>
    </w:p>
    <w:p>
      <w:pPr>
        <w:pBdr>
          <w:top w:val="single" w:color="D4A574" w:sz="2" w:space="8"/>
        </w:pBdr>
        <w:spacing w:before="200" w:after="100"/>
        <w:jc w:val="center"/>
      </w:pPr>
      <w:r>
        <w:rPr>
          <w:rFonts w:ascii="Calibri" w:cs="Calibri" w:eastAsia="Calibri" w:hAnsi="Calibri"/>
          <w:color w:val="999999"/>
          <w:sz w:val="20"/>
          <w:szCs w:val="20"/>
        </w:rPr>
        <w:t xml:space="preserve">Rose Homes LV  |  Ryan Rose  |  (702) 747-5921  |  ryan@rosehomeslv.com</w:t>
      </w:r>
    </w:p>
    <w:p>
      <w:pPr>
        <w:jc w:val="center"/>
      </w:pPr>
      <w:r>
        <w:rPr>
          <w:rFonts w:ascii="Calibri" w:cs="Calibri" w:eastAsia="Calibri" w:hAnsi="Calibri"/>
          <w:i/>
          <w:iCs/>
          <w:color w:val="BBBBBB"/>
          <w:sz w:val="18"/>
          <w:szCs w:val="18"/>
        </w:rPr>
        <w:t xml:space="preserve">Confidential — Prepared for internal use only</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99999"/>
        <w:sz w:val="16"/>
        <w:szCs w:val="16"/>
      </w:rPr>
      <w:t xml:space="preserve">Confidential  |  Page </w:t>
    </w:r>
    <w:r>
      <w:rPr>
        <w:rFonts w:ascii="Calibri" w:cs="Calibri" w:eastAsia="Calibri" w:hAnsi="Calibri"/>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999999"/>
        <w:sz w:val="16"/>
        <w:szCs w:val="16"/>
      </w:rPr>
      <w:t xml:space="preserve">Rose Homes LV  |  Expired Listing Campaign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6"/>
    <w:lvlOverride w:ilvl="0">
      <w:startOverride w:val="1"/>
    </w:lvlOverride>
  </w:num>
  <w:num w:numId="6">
    <w:abstractNumId w:val="5"/>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Georgia" w:cs="Georgia" w:eastAsia="Georgia" w:hAnsi="Georgia"/>
      <w:b/>
      <w:bCs/>
      <w:color w:val="8B2500"/>
      <w:sz w:val="36"/>
      <w:szCs w:val="36"/>
    </w:rPr>
  </w:style>
  <w:style w:type="paragraph" w:styleId="Heading2">
    <w:name w:val="Heading 2"/>
    <w:basedOn w:val="Normal"/>
    <w:next w:val="Normal"/>
    <w:qFormat/>
    <w:pPr>
      <w:spacing w:before="240" w:after="160"/>
      <w:outlineLvl w:val="1"/>
    </w:pPr>
    <w:rPr>
      <w:rFonts w:ascii="Georgia" w:cs="Georgia" w:eastAsia="Georgia" w:hAnsi="Georgia"/>
      <w:b/>
      <w:bCs/>
      <w:color w:val="2C3E5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2026-02-22T08:48:58.075Z</dcterms:created>
  <dcterms:modified xsi:type="dcterms:W3CDTF">2026-02-22T08:48:58.075Z</dcterms:modified>
</cp:coreProperties>
</file>

<file path=docProps/custom.xml><?xml version="1.0" encoding="utf-8"?>
<Properties xmlns="http://schemas.openxmlformats.org/officeDocument/2006/custom-properties" xmlns:vt="http://schemas.openxmlformats.org/officeDocument/2006/docPropsVTypes"/>
</file>