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T-002 auf einem SLURM-Cluster (z. B. MPI für Mikrostrukturphysik)</w:t>
      </w:r>
    </w:p>
    <w:p>
      <w:pPr>
        <w:spacing w:after="120"/>
      </w:pPr>
      <w:r>
        <w:t xml:space="preserve">Stand 24. September 2026. Alles hier ist für einen Cluster geschrieben, den wir </w:t>
      </w:r>
      <w:r>
        <w:rPr>
          <w:b/>
          <w:bCs/>
        </w:rPr>
        <w:t xml:space="preserve">noch nicht kennen</w:t>
      </w:r>
      <w:r>
        <w:t xml:space="preserve">. Jede Annahme ist als </w:t>
      </w:r>
      <w:r>
        <w:rPr>
          <w:b/>
          <w:bCs/>
        </w:rPr>
        <w:t xml:space="preserve">ANNAHME</w:t>
      </w:r>
      <w:r>
        <w:t xml:space="preserve"> markiert und muss vor dem ersten Job geprüft werden. Nichts davon ist auf einem echten SLURM-System getestet — lokal geprüft sind nur die Python-Seite (Selbsttest, Rauchtest auf CPU) und die Syntax der Shellskripte (</w:t>
      </w:r>
      <w:r>
        <w:rPr>
          <w:rFonts w:ascii="Consolas" w:cs="Consolas" w:eastAsia="Consolas" w:hAnsi="Consolas"/>
          <w:sz w:val="19"/>
          <w:szCs w:val="19"/>
        </w:rPr>
        <w:t xml:space="preserve">bash -n</w:t>
      </w:r>
      <w:r>
        <w:t xml:space="preserve">).</w:t>
      </w:r>
    </w:p>
    <w:p>
      <w:pPr>
        <w:pStyle w:val="Heading2"/>
      </w:pPr>
      <w:r>
        <w:t xml:space="preserve">1. Was gerechnet wird</w:t>
      </w:r>
    </w:p>
    <w:p>
      <w:pPr>
        <w:spacing w:after="120"/>
      </w:pPr>
      <w:r>
        <w:t xml:space="preserve">T-002 vergleicht vier Sprachmodell-Arme (</w:t>
      </w:r>
      <w:r>
        <w:rPr>
          <w:rFonts w:ascii="Consolas" w:cs="Consolas" w:eastAsia="Consolas" w:hAnsi="Consolas"/>
          <w:sz w:val="19"/>
          <w:szCs w:val="19"/>
        </w:rPr>
        <w:t xml:space="preserve">dense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butterfly_ffn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butterfly_qkv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narrow</w:t>
      </w:r>
      <w:r>
        <w:t xml:space="preserve">) auf deutschem Wikipedia-Text, 8 Seeds je Arm, </w:t>
      </w:r>
      <w:r>
        <w:rPr>
          <w:b/>
          <w:bCs/>
        </w:rPr>
        <w:t xml:space="preserve">13.000 Gradientenschritte je Lauf</w:t>
      </w:r>
      <w:r>
        <w:t xml:space="preserve"> (Konstante </w:t>
      </w:r>
      <w:r>
        <w:rPr>
          <w:rFonts w:ascii="Consolas" w:cs="Consolas" w:eastAsia="Consolas" w:hAnsi="Consolas"/>
          <w:sz w:val="19"/>
          <w:szCs w:val="19"/>
        </w:rPr>
        <w:t xml:space="preserve">SCHRITTE</w:t>
      </w:r>
      <w:r>
        <w:t xml:space="preserve"> in </w:t>
      </w:r>
      <w:r>
        <w:rPr>
          <w:rFonts w:ascii="Consolas" w:cs="Consolas" w:eastAsia="Consolas" w:hAnsi="Consolas"/>
          <w:sz w:val="19"/>
          <w:szCs w:val="19"/>
        </w:rPr>
        <w:t xml:space="preserve">quantum_sim/sprachmodell.py</w:t>
      </w:r>
      <w:r>
        <w:t xml:space="preserve">, vorregistriert). Vorher eine Lernratensuche je Arm mit </w:t>
      </w:r>
      <w:r>
        <w:rPr>
          <w:b/>
          <w:bCs/>
        </w:rPr>
        <w:t xml:space="preserve">demselben Budget</w:t>
      </w:r>
      <w:r>
        <w:t xml:space="preserve"> (Regel 1c), Gitter 3e-4 … 2,4e-3, bei Randlage bis zu dreimal verlängert, nach oben </w:t>
      </w:r>
      <w:r>
        <w:rPr>
          <w:i/>
          <w:iCs/>
        </w:rPr>
        <w:t xml:space="preserve">oder</w:t>
      </w:r>
      <w:r>
        <w:t xml:space="preserve"> unten (Regel 1b).</w:t>
      </w:r>
    </w:p>
    <w:p>
      <w:pPr>
        <w:spacing w:after="120"/>
      </w:pPr>
      <w:r>
        <w:t xml:space="preserve">Jede Einheit ist eine </w:t>
      </w:r>
      <w:r>
        <w:rPr>
          <w:b/>
          <w:bCs/>
        </w:rPr>
        <w:t xml:space="preserve">Zelle</w:t>
      </w:r>
      <w:r>
        <w:t xml:space="preserve"> = ein Trainingslauf auf </w:t>
      </w:r>
      <w:r>
        <w:rPr>
          <w:b/>
          <w:bCs/>
        </w:rPr>
        <w:t xml:space="preserve">einer GPU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71"/>
        <w:gridCol w:w="657"/>
        <w:gridCol w:w="2410"/>
      </w:tblGrid>
      <w:tr>
        <w:trPr>
          <w:tblHeader/>
        </w:trPr>
        <w:tc>
          <w:tcPr>
            <w:tcW w:type="dxa" w:w="6571"/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Zelle</w:t>
            </w:r>
          </w:p>
        </w:tc>
        <w:tc>
          <w:tcPr>
            <w:tcW w:type="dxa" w:w="657"/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Anzahl</w:t>
            </w:r>
          </w:p>
        </w:tc>
        <w:tc>
          <w:tcPr>
            <w:tcW w:type="dxa" w:w="2410"/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hängt ab von</w:t>
            </w:r>
          </w:p>
        </w:tc>
      </w:tr>
      <w:tr>
        <w:trPr>
          <w:tblHeader w:val="false"/>
        </w:trPr>
        <w:tc>
          <w:tcPr>
            <w:tcW w:type="dxa" w:w="65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LR-Startgitter (Arm × 4 Raten × 1 Tuning-Seed)</w:t>
            </w:r>
          </w:p>
        </w:tc>
        <w:tc>
          <w:tcPr>
            <w:tcW w:type="dxa" w:w="6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2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nichts</w:t>
            </w:r>
          </w:p>
        </w:tc>
      </w:tr>
      <w:tr>
        <w:trPr>
          <w:tblHeader w:val="false"/>
        </w:trPr>
        <w:tc>
          <w:tcPr>
            <w:tcW w:type="dxa" w:w="65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LR-Verlängerung, bis zu 3 Runden (≤ 1 Zelle je Arm und Runde)</w:t>
            </w:r>
          </w:p>
        </w:tc>
        <w:tc>
          <w:tcPr>
            <w:tcW w:type="dxa" w:w="6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0–12</w:t>
            </w:r>
          </w:p>
        </w:tc>
        <w:tc>
          <w:tcPr>
            <w:tcW w:type="dxa" w:w="2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vorige Runde</w:t>
            </w:r>
          </w:p>
        </w:tc>
      </w:tr>
      <w:tr>
        <w:trPr>
          <w:tblHeader w:val="false"/>
        </w:trPr>
        <w:tc>
          <w:tcPr>
            <w:tcW w:type="dxa" w:w="657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Messzelle (Arm × 8 Seeds)</w:t>
            </w:r>
          </w:p>
        </w:tc>
        <w:tc>
          <w:tcPr>
            <w:tcW w:type="dxa" w:w="6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241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fertige Lernratenkarte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Jede Zelle schreibt eine eigene JSON-Datei. Nichts wird überschrieben; eine doppelt gerechnete Zelle landet daneben und wird beim Zusammenführen als Duplikat erkannt (bei abweichendem Wert gilt die ältere Messung).</w:t>
      </w:r>
    </w:p>
    <w:p>
      <w:pPr>
        <w:pStyle w:val="Heading2"/>
      </w:pPr>
      <w:r>
        <w:t xml:space="preserve">2. Rechenbedarf — SCHÄTZUNG</w:t>
      </w:r>
    </w:p>
    <w:p>
      <w:pPr>
        <w:spacing w:after="120"/>
      </w:pPr>
      <w:r>
        <w:t xml:space="preserve">Grundlage: </w:t>
      </w:r>
      <w:r>
        <w:rPr>
          <w:b/>
          <w:bCs/>
        </w:rPr>
        <w:t xml:space="preserve">eine</w:t>
      </w:r>
      <w:r>
        <w:t xml:space="preserve"> Messung, </w:t>
      </w:r>
      <w:r>
        <w:rPr>
          <w:rFonts w:ascii="Consolas" w:cs="Consolas" w:eastAsia="Consolas" w:hAnsi="Consolas"/>
          <w:sz w:val="19"/>
          <w:szCs w:val="19"/>
        </w:rPr>
        <w:t xml:space="preserve">butterfly_ffn</w:t>
      </w:r>
      <w:r>
        <w:t xml:space="preserve"> auf einer </w:t>
      </w:r>
      <w:r>
        <w:rPr>
          <w:b/>
          <w:bCs/>
        </w:rPr>
        <w:t xml:space="preserve">RTX 4090</w:t>
      </w:r>
      <w:r>
        <w:t xml:space="preserve">, Batch 64: 0,334 s je Schritt (11. August). Für </w:t>
      </w:r>
      <w:r>
        <w:rPr>
          <w:b/>
          <w:bCs/>
        </w:rPr>
        <w:t xml:space="preserve">alle</w:t>
      </w:r>
      <w:r>
        <w:t xml:space="preserve"> Arme angesetzt — </w:t>
      </w:r>
      <w:r>
        <w:rPr>
          <w:rFonts w:ascii="Consolas" w:cs="Consolas" w:eastAsia="Consolas" w:hAnsi="Consolas"/>
          <w:sz w:val="19"/>
          <w:szCs w:val="19"/>
        </w:rPr>
        <w:t xml:space="preserve">dense</w:t>
      </w:r>
      <w:r>
        <w:t xml:space="preserve"> und </w:t>
      </w:r>
      <w:r>
        <w:rPr>
          <w:rFonts w:ascii="Consolas" w:cs="Consolas" w:eastAsia="Consolas" w:hAnsi="Consolas"/>
          <w:sz w:val="19"/>
          <w:szCs w:val="19"/>
        </w:rPr>
        <w:t xml:space="preserve">narrow</w:t>
      </w:r>
      <w:r>
        <w:t xml:space="preserve"> sind vermutlich schneller, </w:t>
      </w:r>
      <w:r>
        <w:rPr>
          <w:rFonts w:ascii="Consolas" w:cs="Consolas" w:eastAsia="Consolas" w:hAnsi="Consolas"/>
          <w:sz w:val="19"/>
          <w:szCs w:val="19"/>
        </w:rPr>
        <w:t xml:space="preserve">butterfly_qkv</w:t>
      </w:r>
      <w:r>
        <w:t xml:space="preserve"> ist ungemessen. Die Zahlen sind deshalb eher eine </w:t>
      </w:r>
      <w:r>
        <w:rPr>
          <w:b/>
          <w:bCs/>
        </w:rPr>
        <w:t xml:space="preserve">Obergrenze</w:t>
      </w:r>
      <w:r>
        <w:t xml:space="preserve">. Auswertung (~2,7 %) ist über eine Annahme (Vorwärtslauf ≈ ⅓ Trainingsschritt) eingerechnet. Erzeugt mit </w:t>
      </w:r>
      <w:r>
        <w:rPr>
          <w:rFonts w:ascii="Consolas" w:cs="Consolas" w:eastAsia="Consolas" w:hAnsi="Consolas"/>
          <w:sz w:val="19"/>
          <w:szCs w:val="19"/>
        </w:rPr>
        <w:t xml:space="preserve">python -m quantum_sim.sprachmodell rechenbedarf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Minuten je Zelle: ~74</w:t>
      </w:r>
      <w:r>
        <w:t xml:space="preserve"> (auf RTX 4090; andere Karten nicht gemessen)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80"/>
        <w:gridCol w:w="1700"/>
        <w:gridCol w:w="2458"/>
      </w:tblGrid>
      <w:tr>
        <w:trPr>
          <w:tblHeader/>
        </w:trPr>
        <w:tc>
          <w:tcPr>
            <w:tcW w:type="dxa" w:w="5480"/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W w:type="dxa" w:w="1700"/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Zellen</w:t>
            </w:r>
          </w:p>
        </w:tc>
        <w:tc>
          <w:tcPr>
            <w:tcW w:type="dxa" w:w="2458"/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GPU-Stunden</w:t>
            </w:r>
          </w:p>
        </w:tc>
      </w:tr>
      <w:tr>
        <w:trPr>
          <w:tblHeader w:val="false"/>
        </w:trPr>
        <w:tc>
          <w:tcPr>
            <w:tcW w:type="dxa" w:w="54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LR-Suche Startgitter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24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19,8</w:t>
            </w:r>
          </w:p>
        </w:tc>
      </w:tr>
      <w:tr>
        <w:trPr>
          <w:tblHeader w:val="false"/>
        </w:trPr>
        <w:tc>
          <w:tcPr>
            <w:tcW w:type="dxa" w:w="54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LR-Verlängerungen (höchstens)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0–12</w:t>
            </w:r>
          </w:p>
        </w:tc>
        <w:tc>
          <w:tcPr>
            <w:tcW w:type="dxa" w:w="24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0–14,9</w:t>
            </w:r>
          </w:p>
        </w:tc>
      </w:tr>
      <w:tr>
        <w:trPr>
          <w:tblHeader w:val="false"/>
        </w:trPr>
        <w:tc>
          <w:tcPr>
            <w:tcW w:type="dxa" w:w="54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Messlauf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24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39,6</w:t>
            </w:r>
          </w:p>
        </w:tc>
      </w:tr>
      <w:tr>
        <w:trPr>
          <w:tblHeader w:val="false"/>
        </w:trPr>
        <w:tc>
          <w:tcPr>
            <w:tcW w:type="dxa" w:w="548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Summe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48–60</w:t>
            </w:r>
          </w:p>
        </w:tc>
        <w:tc>
          <w:tcPr>
            <w:tcW w:type="dxa" w:w="245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59,4–74,3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Wanduhrzeit (die LR-Runden laufen nacheinander, der Messlauf erst danach):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5"/>
        <w:gridCol w:w="3276"/>
        <w:gridCol w:w="3857"/>
      </w:tblGrid>
      <w:tr>
        <w:trPr>
          <w:tblHeader/>
        </w:trPr>
        <w:tc>
          <w:tcPr>
            <w:tcW w:type="dxa" w:w="2505"/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GPUs parallel</w:t>
            </w:r>
          </w:p>
        </w:tc>
        <w:tc>
          <w:tcPr>
            <w:tcW w:type="dxa" w:w="3276"/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ohne Verlängerung</w:t>
            </w:r>
          </w:p>
        </w:tc>
        <w:tc>
          <w:tcPr>
            <w:tcW w:type="dxa" w:w="3857"/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mit 3 Verlängerungen</w:t>
            </w:r>
          </w:p>
        </w:tc>
      </w:tr>
      <w:tr>
        <w:trPr>
          <w:tblHeader w:val="false"/>
        </w:trPr>
        <w:tc>
          <w:tcPr>
            <w:tcW w:type="dxa" w:w="25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2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59,4 h</w:t>
            </w:r>
          </w:p>
        </w:tc>
        <w:tc>
          <w:tcPr>
            <w:tcW w:type="dxa" w:w="3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74,3 h</w:t>
            </w:r>
          </w:p>
        </w:tc>
      </w:tr>
      <w:tr>
        <w:trPr>
          <w:tblHeader w:val="false"/>
        </w:trPr>
        <w:tc>
          <w:tcPr>
            <w:tcW w:type="dxa" w:w="25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2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14,9 h</w:t>
            </w:r>
          </w:p>
        </w:tc>
        <w:tc>
          <w:tcPr>
            <w:tcW w:type="dxa" w:w="3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18,6 h</w:t>
            </w:r>
          </w:p>
        </w:tc>
      </w:tr>
      <w:tr>
        <w:trPr>
          <w:tblHeader w:val="false"/>
        </w:trPr>
        <w:tc>
          <w:tcPr>
            <w:tcW w:type="dxa" w:w="25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2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7,4 h</w:t>
            </w:r>
          </w:p>
        </w:tc>
        <w:tc>
          <w:tcPr>
            <w:tcW w:type="dxa" w:w="3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11,1 h</w:t>
            </w:r>
          </w:p>
        </w:tc>
      </w:tr>
      <w:tr>
        <w:trPr>
          <w:tblHeader w:val="false"/>
        </w:trPr>
        <w:tc>
          <w:tcPr>
            <w:tcW w:type="dxa" w:w="25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2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3,7 h</w:t>
            </w:r>
          </w:p>
        </w:tc>
        <w:tc>
          <w:tcPr>
            <w:tcW w:type="dxa" w:w="3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7,4 h</w:t>
            </w:r>
          </w:p>
        </w:tc>
      </w:tr>
      <w:tr>
        <w:trPr>
          <w:tblHeader w:val="false"/>
        </w:trPr>
        <w:tc>
          <w:tcPr>
            <w:tcW w:type="dxa" w:w="250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27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2,5 h</w:t>
            </w:r>
          </w:p>
        </w:tc>
        <w:tc>
          <w:tcPr>
            <w:tcW w:type="dxa" w:w="3857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6,2 h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Mit dem (nicht vorregistrierten) Zusatzarm </w:t>
      </w:r>
      <w:r>
        <w:rPr>
          <w:rFonts w:ascii="Consolas" w:cs="Consolas" w:eastAsia="Consolas" w:hAnsi="Consolas"/>
          <w:sz w:val="19"/>
          <w:szCs w:val="19"/>
        </w:rPr>
        <w:t xml:space="preserve">butterfly_ffn_zentriert</w:t>
      </w:r>
      <w:r>
        <w:t xml:space="preserve">: 60–75 Zellen, 74,3–92,9 GPU-Stunden; 16 GPUs: 6,2–9,9 h.</w:t>
      </w:r>
    </w:p>
    <w:p>
      <w:pPr>
        <w:spacing w:after="120"/>
      </w:pPr>
      <w:r>
        <w:t xml:space="preserve">Zum Einordnen der Review-Zahl „~30–35 GPU-h“: Die galt für die alte, zu kleine Lernratensuche und für schnellere dichte Arme. Mit vollem Suchbudget ist die Suche so teuer wie ein halber Messlauf.</w:t>
      </w:r>
    </w:p>
    <w:p>
      <w:pPr>
        <w:spacing w:after="120"/>
      </w:pPr>
      <w:r>
        <w:rPr>
          <w:b/>
          <w:bCs/>
        </w:rPr>
        <w:t xml:space="preserve">Welche GPU?</w:t>
      </w:r>
      <w:r>
        <w:t xml:space="preserve"> Laut Messung vom 11. August ist </w:t>
      </w:r>
      <w:r>
        <w:rPr>
          <w:rFonts w:ascii="Consolas" w:cs="Consolas" w:eastAsia="Consolas" w:hAnsi="Consolas"/>
          <w:sz w:val="19"/>
          <w:szCs w:val="19"/>
        </w:rPr>
        <w:t xml:space="preserve">butterfly_ffn</w:t>
      </w:r>
      <w:r>
        <w:t xml:space="preserve"> auf der GPU </w:t>
      </w:r>
      <w:r>
        <w:rPr>
          <w:i/>
          <w:iCs/>
        </w:rPr>
        <w:t xml:space="preserve">startaufwandbegrenzt</w:t>
      </w:r>
      <w:r>
        <w:t xml:space="preserve"> (Kernel-Starts, nicht Rechenarbeit). Eine schnellere Karte (A100/H100) hilft daher vermutlich wenig, </w:t>
      </w:r>
      <w:r>
        <w:rPr>
          <w:b/>
          <w:bCs/>
        </w:rPr>
        <w:t xml:space="preserve">mehr parallele Karten helfen linear</w:t>
      </w:r>
      <w:r>
        <w:t xml:space="preserve">. Ungeprüfte Idee: mehrere Zellen auf einer Karte gleichzeitig (MPS); Speicherbedarf einer Zelle bei Batch 64 ist nicht gemessen, bei Batch 256 waren es 18,3 GB.</w:t>
      </w:r>
    </w:p>
    <w:p>
      <w:pPr>
        <w:pStyle w:val="Heading2"/>
      </w:pPr>
      <w:r>
        <w:t xml:space="preserve">3. Fragen fürs MPI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SLURM? Welche Partition, welcher Account, wie fordert man eine GPU an (</w:t>
      </w:r>
      <w:r>
        <w:rPr>
          <w:rFonts w:ascii="Consolas" w:cs="Consolas" w:eastAsia="Consolas" w:hAnsi="Consolas"/>
          <w:sz w:val="19"/>
          <w:szCs w:val="19"/>
        </w:rPr>
        <w:t xml:space="preserve">--gres=gpu:1</w:t>
      </w:r>
      <w:r>
        <w:t xml:space="preserve"> oder </w:t>
      </w:r>
      <w:r>
        <w:rPr>
          <w:rFonts w:ascii="Consolas" w:cs="Consolas" w:eastAsia="Consolas" w:hAnsi="Consolas"/>
          <w:sz w:val="19"/>
          <w:szCs w:val="19"/>
        </w:rPr>
        <w:t xml:space="preserve">--gpus=1</w:t>
      </w:r>
      <w:r>
        <w:t xml:space="preserve">)? Welches Zeitlimit je Job?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Welche GPUs, wie viele gleichzeitig für uns? (Tabelle oben: 8 Karten ≈ ein halber Tag, 16 Karten ≈ ein Abend.)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Haben Rechenknoten Internet? (</w:t>
      </w:r>
      <w:r>
        <w:rPr>
          <w:b/>
          <w:bCs/>
        </w:rPr>
        <w:t xml:space="preserve">ANNAHME: nein</w:t>
      </w:r>
      <w:r>
        <w:t xml:space="preserve"> — deshalb wird alles mitgebracht, siehe 4.)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Gemeinsames Dateisystem zwischen Login- und Rechenknoten, und wo darf ~1 GB liegen?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Python: gibt es ein Modul/conda mit PyTorch + CUDA, oder eigene venv?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Darf ein Job selbst </w:t>
      </w:r>
      <w:r>
        <w:rPr>
          <w:rFonts w:ascii="Consolas" w:cs="Consolas" w:eastAsia="Consolas" w:hAnsi="Consolas"/>
          <w:sz w:val="19"/>
          <w:szCs w:val="19"/>
        </w:rPr>
        <w:t xml:space="preserve">sbatch</w:t>
      </w:r>
      <w:r>
        <w:t xml:space="preserve"> aufrufen? (Nur für </w:t>
      </w:r>
      <w:r>
        <w:rPr>
          <w:rFonts w:ascii="Consolas" w:cs="Consolas" w:eastAsia="Consolas" w:hAnsi="Consolas"/>
          <w:sz w:val="19"/>
          <w:szCs w:val="19"/>
        </w:rPr>
        <w:t xml:space="preserve">auto</w:t>
      </w:r>
      <w:r>
        <w:t xml:space="preserve"> nötig.)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Wie kommen Ergebnisse zurück (scp/rsync vom Login-Knoten)?</w:t>
      </w:r>
    </w:p>
    <w:p>
      <w:pPr>
        <w:pStyle w:val="Heading2"/>
      </w:pPr>
      <w:r>
        <w:t xml:space="preserve">4. Was mitgebracht werden muss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8"/>
        <w:gridCol w:w="3484"/>
        <w:gridCol w:w="1706"/>
      </w:tblGrid>
      <w:tr>
        <w:trPr>
          <w:tblHeader/>
        </w:trPr>
        <w:tc>
          <w:tcPr>
            <w:tcW w:type="dxa" w:w="4448"/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Was</w:t>
            </w:r>
          </w:p>
        </w:tc>
        <w:tc>
          <w:tcPr>
            <w:tcW w:type="dxa" w:w="3484"/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Woher</w:t>
            </w:r>
          </w:p>
        </w:tc>
        <w:tc>
          <w:tcPr>
            <w:tcW w:type="dxa" w:w="1706"/>
            <w:shd w:fill="DCE6F0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Größe</w:t>
            </w:r>
          </w:p>
        </w:tc>
      </w:tr>
      <w:tr>
        <w:trPr>
          <w:tblHeader w:val="false"/>
        </w:trPr>
        <w:tc>
          <w:tcPr>
            <w:tcW w:type="dxa" w:w="44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Ordner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</w:t>
            </w:r>
            <w:r>
              <w:rPr>
                <w:sz w:val="19"/>
                <w:szCs w:val="19"/>
              </w:rPr>
              <w:t xml:space="preserve"> (Code: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quantum_sim/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qire_ai/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server_setup/</w:t>
            </w:r>
            <w:r>
              <w:rPr>
                <w:sz w:val="19"/>
                <w:szCs w:val="19"/>
              </w:rPr>
              <w:t xml:space="preserve">)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dieser Ordner</w:t>
            </w:r>
          </w:p>
        </w:tc>
        <w:tc>
          <w:tcPr>
            <w:tcW w:type="dxa" w:w="17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klein (ohne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results/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44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train.npy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Archiv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…/qire_ai_console_v1_0/results/korpus/</w:t>
            </w:r>
          </w:p>
        </w:tc>
        <w:tc>
          <w:tcPr>
            <w:tcW w:type="dxa" w:w="17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795 MB</w:t>
            </w:r>
          </w:p>
        </w:tc>
      </w:tr>
      <w:tr>
        <w:trPr>
          <w:tblHeader w:val="false"/>
        </w:trPr>
        <w:tc>
          <w:tcPr>
            <w:tcW w:type="dxa" w:w="44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val.npy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A/results/korpus/</w:t>
            </w:r>
            <w:r>
              <w:rPr>
                <w:sz w:val="19"/>
                <w:szCs w:val="19"/>
              </w:rPr>
              <w:t xml:space="preserve"> oder Archiv</w:t>
            </w:r>
          </w:p>
        </w:tc>
        <w:tc>
          <w:tcPr>
            <w:tcW w:type="dxa" w:w="17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 MB</w:t>
            </w:r>
          </w:p>
        </w:tc>
      </w:tr>
      <w:tr>
        <w:trPr>
          <w:tblHeader w:val="false"/>
        </w:trPr>
        <w:tc>
          <w:tcPr>
            <w:tcW w:type="dxa" w:w="444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bpe_4096.json</w:t>
            </w:r>
          </w:p>
        </w:tc>
        <w:tc>
          <w:tcPr>
            <w:tcW w:type="dxa" w:w="348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A/results/korpus/</w:t>
            </w:r>
            <w:r>
              <w:rPr>
                <w:sz w:val="19"/>
                <w:szCs w:val="19"/>
              </w:rPr>
              <w:t xml:space="preserve"> oder Archiv</w:t>
            </w:r>
          </w:p>
        </w:tc>
        <w:tc>
          <w:tcPr>
            <w:tcW w:type="dxa" w:w="170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0,3 MB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Den Korpus </w:t>
      </w:r>
      <w:r>
        <w:rPr>
          <w:b/>
          <w:bCs/>
        </w:rPr>
        <w:t xml:space="preserve">nicht</w:t>
      </w:r>
      <w:r>
        <w:t xml:space="preserve"> auf dem Cluster neu aufbereiten (</w:t>
      </w:r>
      <w:r>
        <w:rPr>
          <w:rFonts w:ascii="Consolas" w:cs="Consolas" w:eastAsia="Consolas" w:hAnsi="Consolas"/>
          <w:sz w:val="19"/>
          <w:szCs w:val="19"/>
        </w:rPr>
        <w:t xml:space="preserve">korpus_deutsch</w:t>
      </w:r>
      <w:r>
        <w:t xml:space="preserve"> lädt von HuggingFace — ANNAHME: geht dort nicht). Die drei Dateien in einen Ordner legen und </w:t>
      </w:r>
      <w:r>
        <w:rPr>
          <w:rFonts w:ascii="Consolas" w:cs="Consolas" w:eastAsia="Consolas" w:hAnsi="Consolas"/>
          <w:sz w:val="19"/>
          <w:szCs w:val="19"/>
        </w:rPr>
        <w:t xml:space="preserve">QIRE_KORPUS</w:t>
      </w:r>
      <w:r>
        <w:t xml:space="preserve"> darauf zeigen lassen.</w:t>
      </w:r>
    </w:p>
    <w:p>
      <w:pPr>
        <w:spacing w:after="120"/>
      </w:pPr>
      <w:r>
        <w:t xml:space="preserve">Python-Pakete: </w:t>
      </w:r>
      <w:r>
        <w:rPr>
          <w:rFonts w:ascii="Consolas" w:cs="Consolas" w:eastAsia="Consolas" w:hAnsi="Consolas"/>
          <w:sz w:val="19"/>
          <w:szCs w:val="19"/>
        </w:rPr>
        <w:t xml:space="preserve">torch</w:t>
      </w:r>
      <w:r>
        <w:t xml:space="preserve"> (mit CUDA), </w:t>
      </w:r>
      <w:r>
        <w:rPr>
          <w:rFonts w:ascii="Consolas" w:cs="Consolas" w:eastAsia="Consolas" w:hAnsi="Consolas"/>
          <w:sz w:val="19"/>
          <w:szCs w:val="19"/>
        </w:rPr>
        <w:t xml:space="preserve">numpy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scipy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scikit-learn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psutil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tokenizers</w:t>
      </w:r>
      <w:r>
        <w:t xml:space="preserve">. (</w:t>
      </w:r>
      <w:r>
        <w:rPr>
          <w:rFonts w:ascii="Consolas" w:cs="Consolas" w:eastAsia="Consolas" w:hAnsi="Consolas"/>
          <w:sz w:val="19"/>
          <w:szCs w:val="19"/>
        </w:rPr>
        <w:t xml:space="preserve">scikit-learn</w:t>
      </w:r>
      <w:r>
        <w:t xml:space="preserve"> und </w:t>
      </w:r>
      <w:r>
        <w:rPr>
          <w:rFonts w:ascii="Consolas" w:cs="Consolas" w:eastAsia="Consolas" w:hAnsi="Consolas"/>
          <w:sz w:val="19"/>
          <w:szCs w:val="19"/>
        </w:rPr>
        <w:t xml:space="preserve">psutil</w:t>
      </w:r>
      <w:r>
        <w:t xml:space="preserve"> werden über </w:t>
      </w:r>
      <w:r>
        <w:rPr>
          <w:rFonts w:ascii="Consolas" w:cs="Consolas" w:eastAsia="Consolas" w:hAnsi="Consolas"/>
          <w:sz w:val="19"/>
          <w:szCs w:val="19"/>
        </w:rPr>
        <w:t xml:space="preserve">qire_ai.benchmark</w:t>
      </w:r>
      <w:r>
        <w:t xml:space="preserve"> importiert, obwohl T-002 sie nicht braucht — ohne sie bricht der Import ab.)</w:t>
      </w:r>
    </w:p>
    <w:p>
      <w:pPr>
        <w:pStyle w:val="Heading2"/>
      </w:pPr>
      <w:r>
        <w:t xml:space="preserve">5. Ablauf</w:t>
      </w:r>
    </w:p>
    <w:p>
      <w:pPr>
        <w:spacing w:after="120"/>
      </w:pPr>
      <w:r>
        <w:t xml:space="preserve">Auf dem Login-Knoten, im Ordner </w:t>
      </w:r>
      <w:r>
        <w:rPr>
          <w:rFonts w:ascii="Consolas" w:cs="Consolas" w:eastAsia="Consolas" w:hAnsi="Consolas"/>
          <w:sz w:val="19"/>
          <w:szCs w:val="19"/>
        </w:rPr>
        <w:t xml:space="preserve">A</w:t>
      </w:r>
      <w:r>
        <w:t xml:space="preserve">:</w:t>
      </w:r>
    </w:p>
    <w:p>
      <w:pPr>
        <w:spacing w:after="120"/>
      </w:pPr>
      <w:r>
        <w:t xml:space="preserve">```bash export QIRE_KORPUS=/pfad/zu/korpus          # train.npy, val.npy, bpe_4096.json export QIRE_PYTHON=/pfad/zu/venv/bin/python # oder: QIRE_UMGEBUNG=/pfad/umgebung.sh export SBATCH_EXTRA="--partition=gpu --account=xyz"   # ANNAHME: Namen erfragen</w:t>
      </w:r>
    </w:p>
    <w:p>
      <w:pPr>
        <w:pStyle w:val="Heading1"/>
      </w:pPr>
      <w:r>
        <w:t xml:space="preserve">optional: export QIRE_T002_ZELLEN=/schneller/pfad/t002_zellen</w:t>
      </w:r>
    </w:p>
    <w:p>
      <w:pPr>
        <w:spacing w:after="120"/>
      </w:pPr>
      <w:r>
        <w:t xml:space="preserve">bash server_setup/cluster/t002_steuerung.sh pruefen       # Korpus, Pakete, Selbsttest (Sekunden, CPU) bash server_setup/cluster/t002_steuerung.sh rechenbedarf  # Tabelle wie oben ```</w:t>
      </w:r>
    </w:p>
    <w:p>
      <w:pPr>
        <w:spacing w:after="120"/>
      </w:pPr>
      <w:r>
        <w:t xml:space="preserve">Dann </w:t>
      </w:r>
      <w:r>
        <w:rPr>
          <w:b/>
          <w:bCs/>
        </w:rPr>
        <w:t xml:space="preserve">entweder</w:t>
      </w:r>
      <w:r>
        <w:t xml:space="preserve"> alles automatisch (braucht </w:t>
      </w:r>
      <w:r>
        <w:rPr>
          <w:rFonts w:ascii="Consolas" w:cs="Consolas" w:eastAsia="Consolas" w:hAnsi="Consolas"/>
          <w:sz w:val="19"/>
          <w:szCs w:val="19"/>
        </w:rPr>
        <w:t xml:space="preserve">sbatch</w:t>
      </w:r>
      <w:r>
        <w:t xml:space="preserve"> auf Rechenknoten):</w:t>
      </w:r>
    </w:p>
    <w:p>
      <w:pPr>
        <w:spacing w:after="120"/>
      </w:pPr>
      <w:r>
        <w:t xml:space="preserve">``</w:t>
      </w:r>
      <w:r>
        <w:rPr>
          <w:rFonts w:ascii="Consolas" w:cs="Consolas" w:eastAsia="Consolas" w:hAnsi="Consolas"/>
          <w:sz w:val="19"/>
          <w:szCs w:val="19"/>
        </w:rPr>
        <w:t xml:space="preserve">bash bash server_setup/cluster/t002_steuerung.sh auto </w:t>
      </w:r>
      <w:r>
        <w:t xml:space="preserve">``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auto</w:t>
      </w:r>
      <w:r>
        <w:t xml:space="preserve"> schickt die nächste offene Phase als Job-Array ab und hängt einen kleinen CPU-Job an, der nach dem Array </w:t>
      </w:r>
      <w:r>
        <w:rPr>
          <w:rFonts w:ascii="Consolas" w:cs="Consolas" w:eastAsia="Consolas" w:hAnsi="Consolas"/>
          <w:sz w:val="19"/>
          <w:szCs w:val="19"/>
        </w:rPr>
        <w:t xml:space="preserve">auto</w:t>
      </w:r>
      <w:r>
        <w:t xml:space="preserve"> erneut aufruft. Das geht so weiter, bis alle Zellen da sind; zum Schluss läuft </w:t>
      </w:r>
      <w:r>
        <w:rPr>
          <w:rFonts w:ascii="Consolas" w:cs="Consolas" w:eastAsia="Consolas" w:hAnsi="Consolas"/>
          <w:sz w:val="19"/>
          <w:szCs w:val="19"/>
        </w:rPr>
        <w:t xml:space="preserve">zusammenfuehren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oder</w:t>
      </w:r>
      <w:r>
        <w:t xml:space="preserve"> von Hand, Phase für Phase:</w:t>
      </w:r>
    </w:p>
    <w:p>
      <w:pPr>
        <w:spacing w:after="120"/>
      </w:pPr>
      <w:r>
        <w:t xml:space="preserve">```bash bash server_setup/cluster/t002_steuerung.sh lr        # Startgitter abschicken</w:t>
      </w:r>
    </w:p>
    <w:p>
      <w:pPr>
        <w:pStyle w:val="Heading1"/>
      </w:pPr>
      <w:r>
        <w:t xml:space="preserve">... warten, bis squeue leer ist ...</w:t>
      </w:r>
    </w:p>
    <w:p>
      <w:pPr>
        <w:spacing w:after="120"/>
      </w:pPr>
      <w:r>
        <w:t xml:space="preserve">bash server_setup/cluster/t002_steuerung.sh lr        # Verlängerungen (falls nötig), bis "vollständig" bash server_setup/cluster/t002_steuerung.sh messung   # 32 Messzellen</w:t>
      </w:r>
    </w:p>
    <w:p>
      <w:pPr>
        <w:pStyle w:val="Heading1"/>
      </w:pPr>
      <w:r>
        <w:t xml:space="preserve">... warten ...</w:t>
      </w:r>
    </w:p>
    <w:p>
      <w:pPr>
        <w:spacing w:after="120"/>
      </w:pPr>
      <w:r>
        <w:t xml:space="preserve">bash server_setup/cluster/t002_steuerung.sh status bash server_setup/cluster/t002_steuerung.sh zusammenfuehren ```</w:t>
      </w:r>
    </w:p>
    <w:p>
      <w:pPr>
        <w:spacing w:after="120"/>
      </w:pPr>
      <w:r>
        <w:t xml:space="preserve">Schutzmechanismen: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Laufen noch </w:t>
      </w:r>
      <w:r>
        <w:rPr>
          <w:rFonts w:ascii="Consolas" w:cs="Consolas" w:eastAsia="Consolas" w:hAnsi="Consolas"/>
          <w:sz w:val="19"/>
          <w:szCs w:val="19"/>
        </w:rPr>
        <w:t xml:space="preserve">t002</w:t>
      </w:r>
      <w:r>
        <w:t xml:space="preserve">-Jobs, wird nichts neu abgeschickt (sonst doppelte Zellen).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Ist der neue Plan identisch mit dem vorigen, scheitern die Zellen — dann wird </w:t>
      </w:r>
      <w:r>
        <w:rPr>
          <w:b/>
          <w:bCs/>
        </w:rPr>
        <w:t xml:space="preserve">nicht</w:t>
      </w:r>
      <w:r>
        <w:t xml:space="preserve"> endlos neu abgeschickt; Logs in </w:t>
      </w:r>
      <w:r>
        <w:rPr>
          <w:rFonts w:ascii="Consolas" w:cs="Consolas" w:eastAsia="Consolas" w:hAnsi="Consolas"/>
          <w:sz w:val="19"/>
          <w:szCs w:val="19"/>
        </w:rPr>
        <w:t xml:space="preserve">$QIRE_T002_ZELLEN/logs/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Eine Zelle, deren Datei schon existiert, wird übersprungen (</w:t>
      </w:r>
      <w:r>
        <w:rPr>
          <w:rFonts w:ascii="Consolas" w:cs="Consolas" w:eastAsia="Consolas" w:hAnsi="Consolas"/>
          <w:sz w:val="19"/>
          <w:szCs w:val="19"/>
        </w:rPr>
        <w:t xml:space="preserve">--requeue</w:t>
      </w:r>
      <w:r>
        <w:t xml:space="preserve"> ist damit gefahrlos). Eine Zelle, die mitten im Lauf abbricht, verliert bis zu ~74 min; Zwischenstände innerhalb einer Zelle gibt es nicht.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Andere Schrittzahl als 13.000 wird verweigert (</w:t>
      </w:r>
      <w:r>
        <w:rPr>
          <w:rFonts w:ascii="Consolas" w:cs="Consolas" w:eastAsia="Consolas" w:hAnsi="Consolas"/>
          <w:sz w:val="19"/>
          <w:szCs w:val="19"/>
        </w:rPr>
        <w:t xml:space="preserve">--nicht-vorregistriert</w:t>
      </w:r>
      <w:r>
        <w:t xml:space="preserve"> nur nach Tagebucheintrag).</w:t>
      </w:r>
    </w:p>
    <w:p>
      <w:pPr>
        <w:spacing w:after="120"/>
      </w:pPr>
      <w:r>
        <w:t xml:space="preserve">Der Zusatzarm läuft nur mit </w:t>
      </w:r>
      <w:r>
        <w:rPr>
          <w:rFonts w:ascii="Consolas" w:cs="Consolas" w:eastAsia="Consolas" w:hAnsi="Consolas"/>
          <w:sz w:val="19"/>
          <w:szCs w:val="19"/>
        </w:rPr>
        <w:t xml:space="preserve">MIT_ZUSATZARM=1</w:t>
      </w:r>
      <w:r>
        <w:t xml:space="preserve"> — und nur, wenn Malte das vorher entschieden und ins Tagebuch geschrieben hat.</w:t>
      </w:r>
    </w:p>
    <w:p>
      <w:pPr>
        <w:pStyle w:val="Heading2"/>
      </w:pPr>
      <w:r>
        <w:t xml:space="preserve">6. Ergebnisse nach Hause holen</w:t>
      </w:r>
    </w:p>
    <w:p>
      <w:pPr>
        <w:spacing w:after="120"/>
      </w:pPr>
      <w:r>
        <w:t xml:space="preserve">``</w:t>
      </w:r>
      <w:r>
        <w:rPr>
          <w:rFonts w:ascii="Consolas" w:cs="Consolas" w:eastAsia="Consolas" w:hAnsi="Consolas"/>
          <w:sz w:val="19"/>
          <w:szCs w:val="19"/>
        </w:rPr>
        <w:t xml:space="preserve"> $QIRE_T002_ZELLEN/T-002/lr/*.json        LR-Zellen $QIRE_T002_ZELLEN/T-002/lr_map.json      Lernratenkarte mit Randvermerken $QIRE_T002_ZELLEN/T-002/messung/*.json   Messzellen A/results/experiments/T-002__*.json      Sammeldatei mit Auswertung (von zusammenfuehren) A/results/modelle/*.pt                   Gewichte des ersten Seeds je Arm (Chatbot) </w:t>
      </w:r>
      <w:r>
        <w:t xml:space="preserve">``</w:t>
      </w:r>
    </w:p>
    <w:p>
      <w:pPr>
        <w:spacing w:after="120"/>
      </w:pPr>
      <w:r>
        <w:t xml:space="preserve">Zu Hause in denselben Pfaden ablegen; </w:t>
      </w:r>
      <w:r>
        <w:rPr>
          <w:rFonts w:ascii="Consolas" w:cs="Consolas" w:eastAsia="Consolas" w:hAnsi="Consolas"/>
          <w:sz w:val="19"/>
          <w:szCs w:val="19"/>
        </w:rPr>
        <w:t xml:space="preserve">python -m quantum_sim.sprachmodell zusammenfuehren</w:t>
      </w:r>
      <w:r>
        <w:t xml:space="preserve"> rechnet die Auswertung dann lokal nach, und </w:t>
      </w:r>
      <w:r>
        <w:rPr>
          <w:rFonts w:ascii="Consolas" w:cs="Consolas" w:eastAsia="Consolas" w:hAnsi="Consolas"/>
          <w:sz w:val="19"/>
          <w:szCs w:val="19"/>
        </w:rPr>
        <w:t xml:space="preserve">q_summary</w:t>
      </w:r>
      <w:r>
        <w:t xml:space="preserve"> liest die Sammeldatei.</w:t>
      </w:r>
    </w:p>
    <w:p>
      <w:pPr>
        <w:pStyle w:val="Heading2"/>
      </w:pPr>
      <w:r>
        <w:t xml:space="preserve">7. Einzelbefehle (für Fehlersuche)</w:t>
      </w:r>
    </w:p>
    <w:p>
      <w:pPr>
        <w:spacing w:after="120"/>
      </w:pPr>
      <w:r>
        <w:t xml:space="preserve">``</w:t>
      </w:r>
      <w:r>
        <w:rPr>
          <w:rFonts w:ascii="Consolas" w:cs="Consolas" w:eastAsia="Consolas" w:hAnsi="Consolas"/>
          <w:sz w:val="19"/>
          <w:szCs w:val="19"/>
        </w:rPr>
        <w:t xml:space="preserve">bash python -m quantum_sim.sprachmodell plan lr                 # offene LR-Zellen (eine je Zeile) python -m quantum_sim.sprachmodell plan messung            # offene Messzellen python -m quantum_sim.sprachmodell lernratensuche --arm dense --lr 0.0006 --seed 2199 python -m quantum_sim.sprachmodell zelle --arm dense --seed 2101 python -m quantum_sim.sprachmodell status </w:t>
      </w:r>
      <w:r>
        <w:t xml:space="preserve">``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2026-09-24T12:24:01.536Z</dcterms:created>
  <dcterms:modified xsi:type="dcterms:W3CDTF">2026-09-24T12:24:01.537Z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