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17B91" w14:textId="00AD70FD" w:rsidR="00737A7F" w:rsidRDefault="00BE3245">
      <w:pPr>
        <w:rPr>
          <w:b/>
          <w:bCs/>
        </w:rPr>
      </w:pPr>
      <w:r>
        <w:rPr>
          <w:b/>
          <w:bCs/>
        </w:rPr>
        <w:t xml:space="preserve">Outline </w:t>
      </w:r>
    </w:p>
    <w:p w14:paraId="66B89585" w14:textId="78DB5FEB" w:rsidR="00937439" w:rsidRDefault="00937439" w:rsidP="0065016B">
      <w:pPr>
        <w:pStyle w:val="ListParagraph"/>
        <w:numPr>
          <w:ilvl w:val="0"/>
          <w:numId w:val="1"/>
        </w:numPr>
        <w:rPr>
          <w:b/>
          <w:bCs/>
        </w:rPr>
      </w:pPr>
      <w:r>
        <w:rPr>
          <w:b/>
          <w:bCs/>
        </w:rPr>
        <w:t xml:space="preserve">Intro </w:t>
      </w:r>
    </w:p>
    <w:p w14:paraId="5C5CE027" w14:textId="0B0D331A" w:rsidR="00937439" w:rsidRDefault="00937439" w:rsidP="00937439">
      <w:pPr>
        <w:pStyle w:val="ListParagraph"/>
        <w:numPr>
          <w:ilvl w:val="1"/>
          <w:numId w:val="1"/>
        </w:numPr>
        <w:rPr>
          <w:b/>
          <w:bCs/>
        </w:rPr>
      </w:pPr>
      <w:r>
        <w:t xml:space="preserve">Individual characteristics need to be explicated (education accumulates and you can’t lose it) </w:t>
      </w:r>
    </w:p>
    <w:p w14:paraId="0335C678" w14:textId="0B62C1FC" w:rsidR="0006521E" w:rsidRDefault="0006521E" w:rsidP="0065016B">
      <w:pPr>
        <w:pStyle w:val="ListParagraph"/>
        <w:numPr>
          <w:ilvl w:val="0"/>
          <w:numId w:val="1"/>
        </w:numPr>
        <w:rPr>
          <w:b/>
          <w:bCs/>
        </w:rPr>
      </w:pPr>
      <w:r>
        <w:rPr>
          <w:b/>
          <w:bCs/>
        </w:rPr>
        <w:t xml:space="preserve">Theoretical Background </w:t>
      </w:r>
    </w:p>
    <w:p w14:paraId="518F7C52" w14:textId="77777777" w:rsidR="0065016B" w:rsidRDefault="0065016B" w:rsidP="0065016B">
      <w:pPr>
        <w:pStyle w:val="NormalWeb"/>
        <w:numPr>
          <w:ilvl w:val="0"/>
          <w:numId w:val="1"/>
        </w:numPr>
      </w:pPr>
      <w:r>
        <w:t xml:space="preserve">Simultaneously, explanations for Black-White health inequalities point to the importance of socioeconomic resources </w:t>
      </w:r>
      <w:r>
        <w:rPr>
          <w:rStyle w:val="cite"/>
          <w:rFonts w:eastAsiaTheme="majorEastAsia"/>
        </w:rPr>
        <w:t>[</w:t>
      </w:r>
      <w:r>
        <w:rPr>
          <w:rStyle w:val="cite-id"/>
          <w:rFonts w:eastAsiaTheme="majorEastAsia"/>
        </w:rPr>
        <w:t>@phelan2015</w:t>
      </w:r>
      <w:r>
        <w:rPr>
          <w:rStyle w:val="cite"/>
          <w:rFonts w:eastAsiaTheme="majorEastAsia"/>
        </w:rPr>
        <w:t xml:space="preserve">; </w:t>
      </w:r>
      <w:r>
        <w:rPr>
          <w:rStyle w:val="cite-id"/>
          <w:rFonts w:eastAsiaTheme="majorEastAsia"/>
        </w:rPr>
        <w:t>@link1995</w:t>
      </w:r>
      <w:r>
        <w:rPr>
          <w:rStyle w:val="cite"/>
          <w:rFonts w:eastAsiaTheme="majorEastAsia"/>
        </w:rPr>
        <w:t>]</w:t>
      </w:r>
      <w:r>
        <w:t xml:space="preserve">, structural processes that channel Black individuals into disadvantaged economic trajectories </w:t>
      </w:r>
      <w:r>
        <w:rPr>
          <w:rStyle w:val="cite"/>
          <w:rFonts w:eastAsiaTheme="majorEastAsia"/>
        </w:rPr>
        <w:t>[</w:t>
      </w:r>
      <w:r>
        <w:rPr>
          <w:rStyle w:val="cite-id"/>
          <w:rFonts w:eastAsiaTheme="majorEastAsia"/>
        </w:rPr>
        <w:t>@hayward2000</w:t>
      </w:r>
      <w:r>
        <w:rPr>
          <w:rStyle w:val="cite"/>
          <w:rFonts w:eastAsiaTheme="majorEastAsia"/>
        </w:rPr>
        <w:t>]</w:t>
      </w:r>
      <w:r>
        <w:t xml:space="preserve">, and place-based factors such as segregation </w:t>
      </w:r>
      <w:r>
        <w:rPr>
          <w:rStyle w:val="cite"/>
          <w:rFonts w:eastAsiaTheme="majorEastAsia"/>
        </w:rPr>
        <w:t>[</w:t>
      </w:r>
      <w:r>
        <w:rPr>
          <w:rStyle w:val="cite-id"/>
          <w:rFonts w:eastAsiaTheme="majorEastAsia"/>
        </w:rPr>
        <w:t>@vu2024</w:t>
      </w:r>
      <w:r>
        <w:rPr>
          <w:rStyle w:val="cite"/>
          <w:rFonts w:eastAsiaTheme="majorEastAsia"/>
        </w:rPr>
        <w:t xml:space="preserve">; </w:t>
      </w:r>
      <w:r>
        <w:rPr>
          <w:rStyle w:val="cite-id"/>
          <w:rFonts w:eastAsiaTheme="majorEastAsia"/>
        </w:rPr>
        <w:t>@hendi2024</w:t>
      </w:r>
      <w:r>
        <w:rPr>
          <w:rStyle w:val="cite"/>
          <w:rFonts w:eastAsiaTheme="majorEastAsia"/>
        </w:rPr>
        <w:t xml:space="preserve">; </w:t>
      </w:r>
      <w:r>
        <w:rPr>
          <w:rStyle w:val="cite-id"/>
          <w:rFonts w:eastAsiaTheme="majorEastAsia"/>
        </w:rPr>
        <w:t>@collins1999</w:t>
      </w:r>
      <w:r>
        <w:rPr>
          <w:rStyle w:val="cite"/>
          <w:rFonts w:eastAsiaTheme="majorEastAsia"/>
        </w:rPr>
        <w:t>]</w:t>
      </w:r>
      <w:r>
        <w:t xml:space="preserve">. However, structural racism and socioeconomic status both jointly shape residential decisions and individual health outcomes. Because of the multiple, interlocking processes that shape residence and health, associations between segregation and longevity cannot be interpreted as causal therefore making it impossible to disentangle whether the effects of segregation on health </w:t>
      </w:r>
      <w:proofErr w:type="gramStart"/>
      <w:r>
        <w:t>actually reflect</w:t>
      </w:r>
      <w:proofErr w:type="gramEnd"/>
      <w:r>
        <w:t xml:space="preserve"> the effects of the residential environment or economic or structural racism pathways </w:t>
      </w:r>
      <w:r>
        <w:rPr>
          <w:rStyle w:val="cite"/>
          <w:rFonts w:eastAsiaTheme="majorEastAsia"/>
        </w:rPr>
        <w:t>[</w:t>
      </w:r>
      <w:r>
        <w:rPr>
          <w:rStyle w:val="cite-id"/>
          <w:rFonts w:eastAsiaTheme="majorEastAsia"/>
        </w:rPr>
        <w:t>@hendi2024</w:t>
      </w:r>
      <w:r>
        <w:rPr>
          <w:rStyle w:val="cite"/>
          <w:rFonts w:eastAsiaTheme="majorEastAsia"/>
        </w:rPr>
        <w:t>]</w:t>
      </w:r>
      <w:r>
        <w:t>.</w:t>
      </w:r>
    </w:p>
    <w:p w14:paraId="5936FB6B" w14:textId="10A501DA" w:rsidR="00FC676B" w:rsidRDefault="00FC676B" w:rsidP="00FC676B">
      <w:pPr>
        <w:pStyle w:val="ListParagraph"/>
        <w:numPr>
          <w:ilvl w:val="0"/>
          <w:numId w:val="1"/>
        </w:numPr>
        <w:rPr>
          <w:b/>
          <w:bCs/>
        </w:rPr>
      </w:pPr>
      <w:r>
        <w:rPr>
          <w:b/>
          <w:bCs/>
        </w:rPr>
        <w:t xml:space="preserve">Justify the county and the strengths </w:t>
      </w:r>
    </w:p>
    <w:p w14:paraId="5A30D806" w14:textId="1CAC9D79" w:rsidR="00FC676B" w:rsidRDefault="00FC676B" w:rsidP="00FC676B">
      <w:pPr>
        <w:pStyle w:val="ListParagraph"/>
        <w:numPr>
          <w:ilvl w:val="0"/>
          <w:numId w:val="1"/>
        </w:numPr>
        <w:rPr>
          <w:b/>
          <w:bCs/>
        </w:rPr>
      </w:pPr>
      <w:r>
        <w:rPr>
          <w:b/>
          <w:bCs/>
        </w:rPr>
        <w:t xml:space="preserve">Lead </w:t>
      </w:r>
      <w:proofErr w:type="gramStart"/>
      <w:r>
        <w:rPr>
          <w:b/>
          <w:bCs/>
        </w:rPr>
        <w:t>in to</w:t>
      </w:r>
      <w:proofErr w:type="gramEnd"/>
      <w:r>
        <w:rPr>
          <w:b/>
          <w:bCs/>
        </w:rPr>
        <w:t xml:space="preserve"> pathways </w:t>
      </w:r>
    </w:p>
    <w:p w14:paraId="233BED83" w14:textId="77777777" w:rsidR="00FC676B" w:rsidRPr="00FC676B" w:rsidRDefault="00FC676B" w:rsidP="00FC676B">
      <w:pPr>
        <w:pStyle w:val="ListParagraph"/>
        <w:numPr>
          <w:ilvl w:val="0"/>
          <w:numId w:val="1"/>
        </w:numPr>
        <w:rPr>
          <w:b/>
          <w:bCs/>
        </w:rPr>
      </w:pPr>
    </w:p>
    <w:p w14:paraId="24DD32CD" w14:textId="77777777" w:rsidR="00BE3245" w:rsidRPr="00BE3245" w:rsidRDefault="00BE3245">
      <w:pPr>
        <w:rPr>
          <w:b/>
          <w:bCs/>
        </w:rPr>
      </w:pPr>
    </w:p>
    <w:sectPr w:rsidR="00BE3245" w:rsidRPr="00BE3245" w:rsidSect="002206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C4A5C"/>
    <w:multiLevelType w:val="hybridMultilevel"/>
    <w:tmpl w:val="C97C556E"/>
    <w:lvl w:ilvl="0" w:tplc="EB16659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7720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818"/>
    <w:rsid w:val="0006521E"/>
    <w:rsid w:val="0015273F"/>
    <w:rsid w:val="001E6BD9"/>
    <w:rsid w:val="0022063F"/>
    <w:rsid w:val="003261BC"/>
    <w:rsid w:val="00346476"/>
    <w:rsid w:val="00383A0B"/>
    <w:rsid w:val="0065016B"/>
    <w:rsid w:val="00665818"/>
    <w:rsid w:val="00737A7F"/>
    <w:rsid w:val="0077415F"/>
    <w:rsid w:val="00806B91"/>
    <w:rsid w:val="008E0105"/>
    <w:rsid w:val="00937439"/>
    <w:rsid w:val="00B8340E"/>
    <w:rsid w:val="00BE3245"/>
    <w:rsid w:val="00D84C96"/>
    <w:rsid w:val="00EC7BAB"/>
    <w:rsid w:val="00FC6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DB19D1"/>
  <w15:chartTrackingRefBased/>
  <w15:docId w15:val="{8BF0B3B3-E2E3-1348-82AA-54485BA82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8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8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8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8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8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8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8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8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8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8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818"/>
    <w:rPr>
      <w:rFonts w:eastAsiaTheme="majorEastAsia" w:cstheme="majorBidi"/>
      <w:color w:val="272727" w:themeColor="text1" w:themeTint="D8"/>
    </w:rPr>
  </w:style>
  <w:style w:type="paragraph" w:styleId="Title">
    <w:name w:val="Title"/>
    <w:basedOn w:val="Normal"/>
    <w:next w:val="Normal"/>
    <w:link w:val="TitleChar"/>
    <w:uiPriority w:val="10"/>
    <w:qFormat/>
    <w:rsid w:val="00665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818"/>
    <w:pPr>
      <w:spacing w:before="160"/>
      <w:jc w:val="center"/>
    </w:pPr>
    <w:rPr>
      <w:i/>
      <w:iCs/>
      <w:color w:val="404040" w:themeColor="text1" w:themeTint="BF"/>
    </w:rPr>
  </w:style>
  <w:style w:type="character" w:customStyle="1" w:styleId="QuoteChar">
    <w:name w:val="Quote Char"/>
    <w:basedOn w:val="DefaultParagraphFont"/>
    <w:link w:val="Quote"/>
    <w:uiPriority w:val="29"/>
    <w:rsid w:val="00665818"/>
    <w:rPr>
      <w:i/>
      <w:iCs/>
      <w:color w:val="404040" w:themeColor="text1" w:themeTint="BF"/>
    </w:rPr>
  </w:style>
  <w:style w:type="paragraph" w:styleId="ListParagraph">
    <w:name w:val="List Paragraph"/>
    <w:basedOn w:val="Normal"/>
    <w:uiPriority w:val="34"/>
    <w:qFormat/>
    <w:rsid w:val="00665818"/>
    <w:pPr>
      <w:ind w:left="720"/>
      <w:contextualSpacing/>
    </w:pPr>
  </w:style>
  <w:style w:type="character" w:styleId="IntenseEmphasis">
    <w:name w:val="Intense Emphasis"/>
    <w:basedOn w:val="DefaultParagraphFont"/>
    <w:uiPriority w:val="21"/>
    <w:qFormat/>
    <w:rsid w:val="00665818"/>
    <w:rPr>
      <w:i/>
      <w:iCs/>
      <w:color w:val="0F4761" w:themeColor="accent1" w:themeShade="BF"/>
    </w:rPr>
  </w:style>
  <w:style w:type="paragraph" w:styleId="IntenseQuote">
    <w:name w:val="Intense Quote"/>
    <w:basedOn w:val="Normal"/>
    <w:next w:val="Normal"/>
    <w:link w:val="IntenseQuoteChar"/>
    <w:uiPriority w:val="30"/>
    <w:qFormat/>
    <w:rsid w:val="00665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818"/>
    <w:rPr>
      <w:i/>
      <w:iCs/>
      <w:color w:val="0F4761" w:themeColor="accent1" w:themeShade="BF"/>
    </w:rPr>
  </w:style>
  <w:style w:type="character" w:styleId="IntenseReference">
    <w:name w:val="Intense Reference"/>
    <w:basedOn w:val="DefaultParagraphFont"/>
    <w:uiPriority w:val="32"/>
    <w:qFormat/>
    <w:rsid w:val="00665818"/>
    <w:rPr>
      <w:b/>
      <w:bCs/>
      <w:smallCaps/>
      <w:color w:val="0F4761" w:themeColor="accent1" w:themeShade="BF"/>
      <w:spacing w:val="5"/>
    </w:rPr>
  </w:style>
  <w:style w:type="paragraph" w:styleId="NormalWeb">
    <w:name w:val="Normal (Web)"/>
    <w:basedOn w:val="Normal"/>
    <w:uiPriority w:val="99"/>
    <w:semiHidden/>
    <w:unhideWhenUsed/>
    <w:rsid w:val="0065016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e">
    <w:name w:val="cite"/>
    <w:basedOn w:val="DefaultParagraphFont"/>
    <w:rsid w:val="0065016B"/>
  </w:style>
  <w:style w:type="character" w:customStyle="1" w:styleId="cite-id">
    <w:name w:val="cite-id"/>
    <w:basedOn w:val="DefaultParagraphFont"/>
    <w:rsid w:val="006501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4851031">
      <w:bodyDiv w:val="1"/>
      <w:marLeft w:val="0"/>
      <w:marRight w:val="0"/>
      <w:marTop w:val="0"/>
      <w:marBottom w:val="0"/>
      <w:divBdr>
        <w:top w:val="none" w:sz="0" w:space="0" w:color="auto"/>
        <w:left w:val="none" w:sz="0" w:space="0" w:color="auto"/>
        <w:bottom w:val="none" w:sz="0" w:space="0" w:color="auto"/>
        <w:right w:val="none" w:sz="0" w:space="0" w:color="auto"/>
      </w:divBdr>
      <w:divsChild>
        <w:div w:id="1027171600">
          <w:marLeft w:val="0"/>
          <w:marRight w:val="0"/>
          <w:marTop w:val="0"/>
          <w:marBottom w:val="0"/>
          <w:divBdr>
            <w:top w:val="none" w:sz="0" w:space="0" w:color="auto"/>
            <w:left w:val="none" w:sz="0" w:space="0" w:color="auto"/>
            <w:bottom w:val="none" w:sz="0" w:space="0" w:color="auto"/>
            <w:right w:val="none" w:sz="0" w:space="0" w:color="auto"/>
          </w:divBdr>
          <w:divsChild>
            <w:div w:id="169144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152</Words>
  <Characters>869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Thelonious Goerz</dc:creator>
  <cp:keywords/>
  <dc:description/>
  <cp:lastModifiedBy>Thelonious Goerz</cp:lastModifiedBy>
  <cp:revision>4</cp:revision>
  <dcterms:created xsi:type="dcterms:W3CDTF">2025-02-27T18:47:00Z</dcterms:created>
  <dcterms:modified xsi:type="dcterms:W3CDTF">2025-02-28T20:27:00Z</dcterms:modified>
</cp:coreProperties>
</file>