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73F6" w14:textId="32BF8972" w:rsidR="00737A7F" w:rsidRDefault="00A05DFF" w:rsidP="00A05DFF">
      <w:pPr>
        <w:spacing w:after="0" w:line="240" w:lineRule="auto"/>
        <w:rPr>
          <w:rFonts w:ascii="Times New Roman" w:hAnsi="Times New Roman" w:cs="Times New Roman"/>
        </w:rPr>
      </w:pPr>
      <w:r>
        <w:rPr>
          <w:rFonts w:ascii="Times New Roman" w:hAnsi="Times New Roman" w:cs="Times New Roman"/>
        </w:rPr>
        <w:t xml:space="preserve">PUBPOL 5390 </w:t>
      </w:r>
    </w:p>
    <w:p w14:paraId="597A2704" w14:textId="57F167F7" w:rsidR="00A05DFF" w:rsidRDefault="00A05DFF" w:rsidP="00A05DFF">
      <w:pPr>
        <w:spacing w:after="0" w:line="240" w:lineRule="auto"/>
        <w:rPr>
          <w:rFonts w:ascii="Times New Roman" w:hAnsi="Times New Roman" w:cs="Times New Roman"/>
        </w:rPr>
      </w:pPr>
      <w:r>
        <w:rPr>
          <w:rFonts w:ascii="Times New Roman" w:hAnsi="Times New Roman" w:cs="Times New Roman"/>
        </w:rPr>
        <w:t xml:space="preserve">Human Decisions and Machine Predictions Reflection </w:t>
      </w:r>
    </w:p>
    <w:p w14:paraId="0274B146" w14:textId="74C3B424" w:rsidR="00A05DFF" w:rsidRDefault="00A05DFF" w:rsidP="00A05DFF">
      <w:pPr>
        <w:spacing w:after="0" w:line="240" w:lineRule="auto"/>
        <w:rPr>
          <w:rFonts w:ascii="Times New Roman" w:hAnsi="Times New Roman" w:cs="Times New Roman"/>
        </w:rPr>
      </w:pPr>
      <w:r>
        <w:rPr>
          <w:rFonts w:ascii="Times New Roman" w:hAnsi="Times New Roman" w:cs="Times New Roman"/>
        </w:rPr>
        <w:t xml:space="preserve">Thelonious Goerz </w:t>
      </w:r>
    </w:p>
    <w:p w14:paraId="0C02A674" w14:textId="1DC1B79A" w:rsidR="00A05DFF" w:rsidRDefault="00A05DFF" w:rsidP="00A05DFF">
      <w:pPr>
        <w:spacing w:after="0" w:line="240" w:lineRule="auto"/>
        <w:rPr>
          <w:rFonts w:ascii="Times New Roman" w:hAnsi="Times New Roman" w:cs="Times New Roman"/>
        </w:rPr>
      </w:pPr>
      <w:r>
        <w:rPr>
          <w:rFonts w:ascii="Times New Roman" w:hAnsi="Times New Roman" w:cs="Times New Roman"/>
        </w:rPr>
        <w:t>12/</w:t>
      </w:r>
      <w:r w:rsidR="001D21B5">
        <w:rPr>
          <w:rFonts w:ascii="Times New Roman" w:hAnsi="Times New Roman" w:cs="Times New Roman"/>
        </w:rPr>
        <w:t>5</w:t>
      </w:r>
      <w:r>
        <w:rPr>
          <w:rFonts w:ascii="Times New Roman" w:hAnsi="Times New Roman" w:cs="Times New Roman"/>
        </w:rPr>
        <w:t>/25</w:t>
      </w:r>
    </w:p>
    <w:p w14:paraId="1EAFFF2B" w14:textId="77777777" w:rsidR="00A05DFF" w:rsidRDefault="00A05DFF" w:rsidP="00A05DFF">
      <w:pPr>
        <w:spacing w:after="0" w:line="240" w:lineRule="auto"/>
        <w:rPr>
          <w:rFonts w:ascii="Times New Roman" w:hAnsi="Times New Roman" w:cs="Times New Roman"/>
        </w:rPr>
      </w:pPr>
    </w:p>
    <w:p w14:paraId="7667DE4E" w14:textId="06B2145B" w:rsidR="003E57DF" w:rsidRPr="001E79BF" w:rsidRDefault="003E57DF" w:rsidP="003E57DF">
      <w:pPr>
        <w:spacing w:after="0" w:line="240" w:lineRule="auto"/>
        <w:ind w:firstLine="720"/>
        <w:rPr>
          <w:rFonts w:ascii="Times New Roman" w:hAnsi="Times New Roman" w:cs="Times New Roman"/>
          <w:sz w:val="22"/>
          <w:szCs w:val="22"/>
        </w:rPr>
      </w:pPr>
      <w:r w:rsidRPr="001E79BF">
        <w:rPr>
          <w:rFonts w:ascii="Times New Roman" w:hAnsi="Times New Roman" w:cs="Times New Roman"/>
          <w:sz w:val="22"/>
          <w:szCs w:val="22"/>
        </w:rPr>
        <w:t xml:space="preserve">The goal of Kleinberg et al. (2017) is to examine whether machine learning tools can improve human decision making. They explore this question using the case of pre-trial detention in New York City. The idea here is to contrast how judges make decisions about who to detain with machine predictions </w:t>
      </w:r>
      <w:r w:rsidR="00C04241" w:rsidRPr="001E79BF">
        <w:rPr>
          <w:rFonts w:ascii="Times New Roman" w:hAnsi="Times New Roman" w:cs="Times New Roman"/>
          <w:sz w:val="22"/>
          <w:szCs w:val="22"/>
        </w:rPr>
        <w:t>of</w:t>
      </w:r>
      <w:r w:rsidRPr="001E79BF">
        <w:rPr>
          <w:rFonts w:ascii="Times New Roman" w:hAnsi="Times New Roman" w:cs="Times New Roman"/>
          <w:sz w:val="22"/>
          <w:szCs w:val="22"/>
        </w:rPr>
        <w:t xml:space="preserve"> crime outcomes.</w:t>
      </w:r>
      <w:r w:rsidR="00C04241" w:rsidRPr="001E79BF">
        <w:rPr>
          <w:rFonts w:ascii="Times New Roman" w:hAnsi="Times New Roman" w:cs="Times New Roman"/>
          <w:sz w:val="22"/>
          <w:szCs w:val="22"/>
        </w:rPr>
        <w:t xml:space="preserve"> This exercise, they argue, can lead to large welfare gains in the form of decreased crime rate and greater fairness.</w:t>
      </w:r>
      <w:r w:rsidRPr="001E79BF">
        <w:rPr>
          <w:rFonts w:ascii="Times New Roman" w:hAnsi="Times New Roman" w:cs="Times New Roman"/>
          <w:sz w:val="22"/>
          <w:szCs w:val="22"/>
        </w:rPr>
        <w:t xml:space="preserve"> Two leading issues make counterfactual reasoning challenging: (1) the selective labels problem, (2) the omitted payoffs problem. In this reflection, I discuss these two issues and their broader implications for social science research involving prediction. </w:t>
      </w:r>
    </w:p>
    <w:p w14:paraId="19F99265" w14:textId="3D76D7AE" w:rsidR="00501822" w:rsidRPr="001E79BF" w:rsidRDefault="00C04241" w:rsidP="003E57DF">
      <w:pPr>
        <w:spacing w:after="0" w:line="240" w:lineRule="auto"/>
        <w:ind w:firstLine="720"/>
        <w:rPr>
          <w:rFonts w:ascii="Times New Roman" w:hAnsi="Times New Roman" w:cs="Times New Roman"/>
          <w:sz w:val="22"/>
          <w:szCs w:val="22"/>
        </w:rPr>
      </w:pPr>
      <w:r w:rsidRPr="001E79BF">
        <w:rPr>
          <w:rFonts w:ascii="Times New Roman" w:hAnsi="Times New Roman" w:cs="Times New Roman"/>
          <w:sz w:val="22"/>
          <w:szCs w:val="22"/>
        </w:rPr>
        <w:t xml:space="preserve">The first leading challenge to evaluate counterfactual scenarios is the selective labels problem. The idea intuitively is that we only observe criminal outcomes for those defendants that judges decide to release, but not those that they detain. This means that when trying to learn about whether algorithms contribute valuable predictive information, we must contend with the fact that we cannot observe the state of the world where detained defendants are released because those states are governed by a human choice with several observed and unobserved preferences. In a causal inference setting, we think about selection a lot regarding how we cannot see observe </w:t>
      </w:r>
      <w:r w:rsidR="00501822" w:rsidRPr="001E79BF">
        <w:rPr>
          <w:rFonts w:ascii="Times New Roman" w:hAnsi="Times New Roman" w:cs="Times New Roman"/>
          <w:sz w:val="22"/>
          <w:szCs w:val="22"/>
        </w:rPr>
        <w:t xml:space="preserve">the outcomes of an individual in a treated and untreated state. To address this issue, the authors leverage variation in judge leniency, and random assignment to judges, to compare release outcomes by more lenient judges with those of more strict judges, to evaluate scenarios where the model predicts release and the judge detains. </w:t>
      </w:r>
    </w:p>
    <w:p w14:paraId="63A1BBF3" w14:textId="4A17D05F" w:rsidR="002829FD" w:rsidRPr="001E79BF" w:rsidRDefault="002829FD" w:rsidP="00A84C82">
      <w:pPr>
        <w:spacing w:after="0" w:line="240" w:lineRule="auto"/>
        <w:ind w:firstLine="720"/>
        <w:rPr>
          <w:rFonts w:ascii="Times New Roman" w:hAnsi="Times New Roman" w:cs="Times New Roman"/>
          <w:sz w:val="22"/>
          <w:szCs w:val="22"/>
        </w:rPr>
      </w:pPr>
      <w:r w:rsidRPr="001E79BF">
        <w:rPr>
          <w:rFonts w:ascii="Times New Roman" w:hAnsi="Times New Roman" w:cs="Times New Roman"/>
          <w:sz w:val="22"/>
          <w:szCs w:val="22"/>
        </w:rPr>
        <w:t>The second leading challenge is the omitted payoffs problem. When evaluating discrepancies between a human decision and algorithmic prediction, is it that judges are making bad or ill-informed decisions or are they attempting to ensure other criteria such as racial equity or prioritizing working individuals. The problem simply boils down to the fact that individuals may be making decisions based on unobserv</w:t>
      </w:r>
      <w:r w:rsidR="00A84C82" w:rsidRPr="001E79BF">
        <w:rPr>
          <w:rFonts w:ascii="Times New Roman" w:hAnsi="Times New Roman" w:cs="Times New Roman"/>
          <w:sz w:val="22"/>
          <w:szCs w:val="22"/>
        </w:rPr>
        <w:t xml:space="preserve">ed preferences for additional outcomes or weigh different types of decisions differently that the model cannot see. To overcome this issue, the authors incorporate different constraints, such as ensuring racial equity in outcomes, to show that unobserved preferences are generally not biasing decisions but rather that judges tend to make decisions based on the type of current offenses. </w:t>
      </w:r>
    </w:p>
    <w:p w14:paraId="78105BAA" w14:textId="33A69173" w:rsidR="00C04241" w:rsidRPr="001E79BF" w:rsidRDefault="00501822" w:rsidP="00501822">
      <w:pPr>
        <w:spacing w:after="0" w:line="240" w:lineRule="auto"/>
        <w:ind w:firstLine="720"/>
        <w:rPr>
          <w:rFonts w:ascii="Times New Roman" w:hAnsi="Times New Roman" w:cs="Times New Roman"/>
          <w:sz w:val="22"/>
          <w:szCs w:val="22"/>
        </w:rPr>
      </w:pPr>
      <w:r w:rsidRPr="001E79BF">
        <w:rPr>
          <w:rFonts w:ascii="Times New Roman" w:hAnsi="Times New Roman" w:cs="Times New Roman"/>
          <w:sz w:val="22"/>
          <w:szCs w:val="22"/>
        </w:rPr>
        <w:t xml:space="preserve">There are a variety of insights from this analysis that may be fruitful for different social science analyses. For instance, </w:t>
      </w:r>
      <w:r w:rsidR="00A84C82" w:rsidRPr="001E79BF">
        <w:rPr>
          <w:rFonts w:ascii="Times New Roman" w:hAnsi="Times New Roman" w:cs="Times New Roman"/>
          <w:sz w:val="22"/>
          <w:szCs w:val="22"/>
        </w:rPr>
        <w:t xml:space="preserve">the </w:t>
      </w:r>
      <w:r w:rsidR="00665B86" w:rsidRPr="001E79BF">
        <w:rPr>
          <w:rFonts w:ascii="Times New Roman" w:hAnsi="Times New Roman" w:cs="Times New Roman"/>
          <w:sz w:val="22"/>
          <w:szCs w:val="22"/>
        </w:rPr>
        <w:t>omitted payoffs</w:t>
      </w:r>
      <w:r w:rsidR="00A84C82" w:rsidRPr="001E79BF">
        <w:rPr>
          <w:rFonts w:ascii="Times New Roman" w:hAnsi="Times New Roman" w:cs="Times New Roman"/>
          <w:sz w:val="22"/>
          <w:szCs w:val="22"/>
        </w:rPr>
        <w:t xml:space="preserve"> problem offers new opportunities for thinking through the ways that observational data may encode </w:t>
      </w:r>
      <w:r w:rsidR="00665B86" w:rsidRPr="001E79BF">
        <w:rPr>
          <w:rFonts w:ascii="Times New Roman" w:hAnsi="Times New Roman" w:cs="Times New Roman"/>
          <w:sz w:val="22"/>
          <w:szCs w:val="22"/>
        </w:rPr>
        <w:t>problematic features that cannot readily be addressed by observables. A</w:t>
      </w:r>
      <w:r w:rsidR="003D6ADD" w:rsidRPr="001E79BF">
        <w:rPr>
          <w:rFonts w:ascii="Times New Roman" w:hAnsi="Times New Roman" w:cs="Times New Roman"/>
          <w:sz w:val="22"/>
          <w:szCs w:val="22"/>
        </w:rPr>
        <w:t>n important</w:t>
      </w:r>
      <w:r w:rsidR="00665B86" w:rsidRPr="001E79BF">
        <w:rPr>
          <w:rFonts w:ascii="Times New Roman" w:hAnsi="Times New Roman" w:cs="Times New Roman"/>
          <w:sz w:val="22"/>
          <w:szCs w:val="22"/>
        </w:rPr>
        <w:t xml:space="preserve"> insight from this paper is that balancing cases on observables does little to address bias related to decision preferences that are unobserved.</w:t>
      </w:r>
      <w:r w:rsidR="003D6ADD" w:rsidRPr="001E79BF">
        <w:rPr>
          <w:rFonts w:ascii="Times New Roman" w:hAnsi="Times New Roman" w:cs="Times New Roman"/>
          <w:sz w:val="22"/>
          <w:szCs w:val="22"/>
        </w:rPr>
        <w:t xml:space="preserve"> While selection concerns are first order in empirical analyses, this setting throws them into sharp relief and highlights the importance of carefully understanding the limits of datasets in prediction scenarios. </w:t>
      </w:r>
    </w:p>
    <w:p w14:paraId="5B84BB02" w14:textId="1F32EE8D" w:rsidR="000B0415" w:rsidRPr="001E79BF" w:rsidRDefault="000B0415" w:rsidP="00501822">
      <w:pPr>
        <w:spacing w:after="0" w:line="240" w:lineRule="auto"/>
        <w:ind w:firstLine="720"/>
        <w:rPr>
          <w:rFonts w:ascii="Times New Roman" w:hAnsi="Times New Roman" w:cs="Times New Roman"/>
          <w:sz w:val="22"/>
          <w:szCs w:val="22"/>
        </w:rPr>
      </w:pPr>
      <w:r w:rsidRPr="001E79BF">
        <w:rPr>
          <w:rFonts w:ascii="Times New Roman" w:hAnsi="Times New Roman" w:cs="Times New Roman"/>
          <w:sz w:val="22"/>
          <w:szCs w:val="22"/>
        </w:rPr>
        <w:t>More generally, this paper builds out a framework for integrating prediction problems and predictive techniques with established methods. The authors underscore how evaluating the quality of prediction algorithms are contingent on careful reasoning and econometric intuition to understand why algorithms generate outcomes divergent from t</w:t>
      </w:r>
      <w:r w:rsidR="001E79BF" w:rsidRPr="001E79BF">
        <w:rPr>
          <w:rFonts w:ascii="Times New Roman" w:hAnsi="Times New Roman" w:cs="Times New Roman"/>
          <w:sz w:val="22"/>
          <w:szCs w:val="22"/>
        </w:rPr>
        <w:t xml:space="preserve">hose observed. </w:t>
      </w:r>
      <w:r w:rsidR="001E79BF">
        <w:rPr>
          <w:rFonts w:ascii="Times New Roman" w:hAnsi="Times New Roman" w:cs="Times New Roman"/>
          <w:sz w:val="22"/>
          <w:szCs w:val="22"/>
        </w:rPr>
        <w:t xml:space="preserve">In my own work, I have been thinking about how to integrate prediction methods with social science theory and practice to extend these insights.  </w:t>
      </w:r>
    </w:p>
    <w:p w14:paraId="0093E7E6" w14:textId="77777777" w:rsidR="00C04241" w:rsidRDefault="00C04241" w:rsidP="003E57DF">
      <w:pPr>
        <w:spacing w:after="0" w:line="240" w:lineRule="auto"/>
        <w:ind w:firstLine="720"/>
        <w:rPr>
          <w:rFonts w:ascii="Times New Roman" w:hAnsi="Times New Roman" w:cs="Times New Roman"/>
        </w:rPr>
      </w:pPr>
    </w:p>
    <w:p w14:paraId="12B88474" w14:textId="4CABD06E" w:rsidR="00A05DFF" w:rsidRPr="00A05DFF" w:rsidRDefault="003E57DF" w:rsidP="003E57DF">
      <w:pPr>
        <w:spacing w:after="0" w:line="240" w:lineRule="auto"/>
        <w:ind w:firstLine="720"/>
        <w:rPr>
          <w:rFonts w:ascii="Times New Roman" w:hAnsi="Times New Roman" w:cs="Times New Roman"/>
        </w:rPr>
      </w:pPr>
      <w:r>
        <w:rPr>
          <w:rFonts w:ascii="Times New Roman" w:hAnsi="Times New Roman" w:cs="Times New Roman"/>
        </w:rPr>
        <w:t xml:space="preserve"> </w:t>
      </w:r>
    </w:p>
    <w:sectPr w:rsidR="00A05DFF" w:rsidRPr="00A05DFF" w:rsidSect="00220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87"/>
    <w:rsid w:val="000B0415"/>
    <w:rsid w:val="0015273F"/>
    <w:rsid w:val="001D21B5"/>
    <w:rsid w:val="001E6BD9"/>
    <w:rsid w:val="001E79BF"/>
    <w:rsid w:val="0022063F"/>
    <w:rsid w:val="002829FD"/>
    <w:rsid w:val="00346476"/>
    <w:rsid w:val="00383A0B"/>
    <w:rsid w:val="003D6ADD"/>
    <w:rsid w:val="003E57DF"/>
    <w:rsid w:val="00452EF8"/>
    <w:rsid w:val="00501822"/>
    <w:rsid w:val="005E1687"/>
    <w:rsid w:val="00665B86"/>
    <w:rsid w:val="0072594C"/>
    <w:rsid w:val="00737A7F"/>
    <w:rsid w:val="0077415F"/>
    <w:rsid w:val="008E0105"/>
    <w:rsid w:val="00A05DFF"/>
    <w:rsid w:val="00A84C82"/>
    <w:rsid w:val="00C04241"/>
    <w:rsid w:val="00D84C96"/>
    <w:rsid w:val="00EC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4ACC29"/>
  <w15:chartTrackingRefBased/>
  <w15:docId w15:val="{EE096C52-0A59-3742-B644-E9823F44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687"/>
    <w:rPr>
      <w:rFonts w:eastAsiaTheme="majorEastAsia" w:cstheme="majorBidi"/>
      <w:color w:val="272727" w:themeColor="text1" w:themeTint="D8"/>
    </w:rPr>
  </w:style>
  <w:style w:type="paragraph" w:styleId="Title">
    <w:name w:val="Title"/>
    <w:basedOn w:val="Normal"/>
    <w:next w:val="Normal"/>
    <w:link w:val="TitleChar"/>
    <w:uiPriority w:val="10"/>
    <w:qFormat/>
    <w:rsid w:val="005E1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687"/>
    <w:pPr>
      <w:spacing w:before="160"/>
      <w:jc w:val="center"/>
    </w:pPr>
    <w:rPr>
      <w:i/>
      <w:iCs/>
      <w:color w:val="404040" w:themeColor="text1" w:themeTint="BF"/>
    </w:rPr>
  </w:style>
  <w:style w:type="character" w:customStyle="1" w:styleId="QuoteChar">
    <w:name w:val="Quote Char"/>
    <w:basedOn w:val="DefaultParagraphFont"/>
    <w:link w:val="Quote"/>
    <w:uiPriority w:val="29"/>
    <w:rsid w:val="005E1687"/>
    <w:rPr>
      <w:i/>
      <w:iCs/>
      <w:color w:val="404040" w:themeColor="text1" w:themeTint="BF"/>
    </w:rPr>
  </w:style>
  <w:style w:type="paragraph" w:styleId="ListParagraph">
    <w:name w:val="List Paragraph"/>
    <w:basedOn w:val="Normal"/>
    <w:uiPriority w:val="34"/>
    <w:qFormat/>
    <w:rsid w:val="005E1687"/>
    <w:pPr>
      <w:ind w:left="720"/>
      <w:contextualSpacing/>
    </w:pPr>
  </w:style>
  <w:style w:type="character" w:styleId="IntenseEmphasis">
    <w:name w:val="Intense Emphasis"/>
    <w:basedOn w:val="DefaultParagraphFont"/>
    <w:uiPriority w:val="21"/>
    <w:qFormat/>
    <w:rsid w:val="005E1687"/>
    <w:rPr>
      <w:i/>
      <w:iCs/>
      <w:color w:val="0F4761" w:themeColor="accent1" w:themeShade="BF"/>
    </w:rPr>
  </w:style>
  <w:style w:type="paragraph" w:styleId="IntenseQuote">
    <w:name w:val="Intense Quote"/>
    <w:basedOn w:val="Normal"/>
    <w:next w:val="Normal"/>
    <w:link w:val="IntenseQuoteChar"/>
    <w:uiPriority w:val="30"/>
    <w:qFormat/>
    <w:rsid w:val="005E1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687"/>
    <w:rPr>
      <w:i/>
      <w:iCs/>
      <w:color w:val="0F4761" w:themeColor="accent1" w:themeShade="BF"/>
    </w:rPr>
  </w:style>
  <w:style w:type="character" w:styleId="IntenseReference">
    <w:name w:val="Intense Reference"/>
    <w:basedOn w:val="DefaultParagraphFont"/>
    <w:uiPriority w:val="32"/>
    <w:qFormat/>
    <w:rsid w:val="005E1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4</cp:revision>
  <dcterms:created xsi:type="dcterms:W3CDTF">2025-12-04T20:18:00Z</dcterms:created>
  <dcterms:modified xsi:type="dcterms:W3CDTF">2025-12-05T20:14:00Z</dcterms:modified>
</cp:coreProperties>
</file>