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Dompelpompen voor afvalwater</w:t>
      </w:r>
    </w:p>
    <w:p>
      <w:r>
        <w:t xml:space="preserve">Onze pompen zijn </w:t>
      </w:r>
      <w:r>
        <w:rPr>
          <w:b/>
        </w:rPr>
        <w:t xml:space="preserve">betrouwbaar</w:t>
      </w:r>
      <w:r>
        <w:t xml:space="preserve"> en worden geleverd met een garantie van twee jaar. Bekijk onze </w:t>
      </w:r>
      <w:hyperlink r:id="rId3">
        <w:r>
          <w:t>brochure</w:t>
        </w:r>
      </w:hyperlink>
      <w:r>
        <w:t xml:space="preserve"> voor alle technische gegevens.</w:t>
      </w:r>
    </w:p>
    <w:p>
      <w:pPr>
        <w:pStyle w:val="Heading2"/>
      </w:pPr>
      <w:r>
        <w:t xml:space="preserve">Voordelen</w:t>
      </w:r>
    </w:p>
    <w:p>
      <w:pPr>
        <w:pStyle w:val="ListParagraph"/>
        <w:numPr>
          <w:ilvl w:val="0"/>
          <w:numId w:val="1"/>
        </w:numPr>
      </w:pPr>
      <w:r>
        <w:t xml:space="preserve">Hoog rendement bij lage kosten</w:t>
      </w:r>
    </w:p>
    <w:p>
      <w:pPr>
        <w:pStyle w:val="ListParagraph"/>
        <w:numPr>
          <w:ilvl w:val="0"/>
          <w:numId w:val="1"/>
        </w:numPr>
      </w:pPr>
      <w:r>
        <w:t xml:space="preserve">Eigen servicemonteurs</w:t>
      </w:r>
    </w:p>
    <w:tbl>
      <w:tblPr>
        <w:tblW w:w="0" w:type="auto"/>
      </w:tblPr>
      <w:tblGrid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r>
              <w:t xml:space="preserve">Type</w:t>
            </w:r>
          </w:p>
        </w:tc>
        <w:tc>
          <w:tcPr>
            <w:tcW w:w="2400" w:type="dxa"/>
          </w:tcPr>
          <w:p>
            <w:r>
              <w:t xml:space="preserve">Debiet</w:t>
            </w:r>
          </w:p>
        </w:tc>
      </w:tr>
      <w:tr>
        <w:tc>
          <w:tcPr>
            <w:tcW w:w="2400" w:type="dxa"/>
          </w:tcPr>
          <w:p>
            <w:r>
              <w:t xml:space="preserve">DP-50</w:t>
            </w:r>
          </w:p>
        </w:tc>
        <w:tc>
          <w:tcPr>
            <w:tcW w:w="2400" w:type="dxa"/>
          </w:tcPr>
          <w:p>
            <w:r>
              <w:t xml:space="preserve">450 m³/h</w:t>
            </w:r>
          </w:p>
        </w:tc>
      </w:tr>
    </w:tbl>
    <w:p>
      <w:r>
        <w:drawing>
          <wp:inline distT="0" distB="0" distL="0" distR="0">
            <wp:extent cx="952500" cy="952500"/>
            <wp:docPr id="1" name="Afbeelding1" descr="Dompelpomp in een put"/>
            <a:graphic>
              <a:graphicData uri="http://schemas.openxmlformats.org/drawingml/2006/picture">
                <pic:pic>
                  <pic:nvPicPr>
                    <pic:cNvPr id="1" name="Afbeelding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52500" cy="952500"/>
            <wp:docPr id="2" name="Afbeelding2"/>
            <a:graphic>
              <a:graphicData uri="http://schemas.openxmlformats.org/drawingml/2006/picture">
                <pic:pic>
                  <pic:nvPicPr>
                    <pic:cNvPr id="2" name="Afbeelding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Neem contact met ons op voor een vrijblijvende offerte.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vandijkpompen.example/brochure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/Relationships>
</file>