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E45713"/>
            <w:tcMar>
              <w:top w:w="0" w:type="dxa"/>
              <w:start w:w="0" w:type="dxa"/>
              <w:bottom w:w="0" w:type="dxa"/>
              <w:end w:w="0" w:type="dxa"/>
            </w:tcMar>
          </w:tcPr>
          <w:p/>
        </w:tc>
      </w:tr>
    </w:tbl>
    <w:p>
      <w:pPr>
        <w:spacing w:after="80"/>
      </w:pPr>
    </w:p>
    <w:p>
      <w:pPr>
        <w:spacing w:before="360" w:after="160" w:line="259" w:lineRule="auto"/>
        <w:jc w:val="left"/>
      </w:pPr>
      <w:r>
        <w:rPr>
          <w:rFonts w:ascii="Liberation Sans" w:hAnsi="Liberation Sans"/>
          <w:b/>
          <w:color w:val="20262E"/>
          <w:sz w:val="52"/>
        </w:rPr>
        <w:t>Remote Property Connectivity &amp; Security Watchdog</w:t>
      </w:r>
    </w:p>
    <w:p>
      <w:pPr>
        <w:spacing w:before="0" w:after="300" w:line="259" w:lineRule="auto"/>
      </w:pPr>
      <w:r>
        <w:rPr>
          <w:rFonts w:ascii="Liberation Sans" w:hAnsi="Liberation Sans"/>
          <w:b/>
          <w:color w:val="E45713"/>
          <w:sz w:val="36"/>
        </w:rPr>
        <w:t>Founder Product Brief</w:t>
      </w:r>
    </w:p>
    <w:p>
      <w:pPr>
        <w:spacing w:before="0" w:after="480" w:line="259" w:lineRule="auto"/>
      </w:pPr>
      <w:r>
        <w:rPr>
          <w:rFonts w:ascii="Liberation Sans" w:hAnsi="Liberation Sans"/>
          <w:color w:val="66707A"/>
          <w:sz w:val="23"/>
        </w:rPr>
        <w:t>Strategy, market wedge, product promise, and initial commercial hypothesis</w:t>
      </w:r>
    </w:p>
    <w:tbl>
      <w:tblPr>
        <w:tblW w:type="auto" w:w="0"/>
        <w:jc w:val="center"/>
        <w:tblLook w:firstColumn="1" w:firstRow="1" w:lastColumn="0" w:lastRow="0" w:noHBand="0" w:noVBand="1" w:val="04A0"/>
      </w:tblPr>
      <w:tblGrid>
        <w:gridCol w:w="10080"/>
      </w:tblGrid>
      <w:tr>
        <w:trPr>
          <w:cantSplit/>
        </w:trPr>
        <w:tc>
          <w:tcPr>
            <w:tcW w:type="dxa" w:w="10080"/>
            <w:shd w:fill="20262E"/>
            <w:tcMar>
              <w:top w:w="180" w:type="dxa"/>
              <w:start w:w="220" w:type="dxa"/>
              <w:bottom w:w="180" w:type="dxa"/>
              <w:end w:w="220" w:type="dxa"/>
            </w:tcMar>
          </w:tcPr>
          <w:p>
            <w:pPr>
              <w:spacing w:before="0" w:after="0" w:line="264" w:lineRule="auto"/>
              <w:jc w:val="center"/>
            </w:pPr>
            <w:r>
              <w:rPr>
                <w:rFonts w:ascii="Liberation Sans" w:hAnsi="Liberation Sans"/>
                <w:b/>
                <w:color w:val="FFFFFF"/>
                <w:sz w:val="30"/>
              </w:rPr>
              <w:t>Know when the equipment protecting your property stops protecting it.</w:t>
            </w:r>
          </w:p>
        </w:tc>
      </w:tr>
    </w:tbl>
    <w:p>
      <w:pPr>
        <w:spacing w:after="0"/>
      </w:pPr>
    </w:p>
    <w:p>
      <w:pPr>
        <w:spacing w:after="240"/>
      </w:pP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Version</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v0.1</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Status</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Founder review draft</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Prepared for</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JB</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Prepared on</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July 12, 2026</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Product name</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Working title; final brand name TBD</w:t>
            </w:r>
          </w:p>
        </w:tc>
      </w:tr>
    </w:tbl>
    <w:p>
      <w:pPr>
        <w:spacing w:after="560"/>
      </w:pP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Document purpose</w:t>
            </w:r>
          </w:p>
          <w:p>
            <w:pPr>
              <w:spacing w:before="0" w:after="0" w:line="252" w:lineRule="auto"/>
            </w:pPr>
            <w:r>
              <w:rPr>
                <w:rFonts w:ascii="Liberation Sans" w:hAnsi="Liberation Sans"/>
                <w:color w:val="151A20"/>
                <w:sz w:val="19"/>
              </w:rPr>
              <w:t>This document establishes the product direction and working requirements for a consumer-friendly watchdog that remotely monitors internet connectivity, security cameras, recording systems, and other critical network devices at unattended properties.</w:t>
            </w:r>
          </w:p>
        </w:tc>
      </w:tr>
    </w:tbl>
    <w:p>
      <w:pPr>
        <w:spacing w:after="0"/>
      </w:pPr>
    </w:p>
    <w:p>
      <w:r>
        <w:br w:type="page"/>
      </w:r>
    </w:p>
    <w:p>
      <w:pPr>
        <w:pStyle w:val="Heading1"/>
        <w:keepNext/>
        <w:pBdr>
          <w:bottom w:val="single" w:sz="10" w:space="4" w:color="E45713"/>
        </w:pBdr>
        <w:spacing w:before="160" w:after="180" w:line="259" w:lineRule="auto"/>
      </w:pPr>
      <w:r>
        <w:rPr>
          <w:rFonts w:ascii="Liberation Sans" w:hAnsi="Liberation Sans"/>
          <w:b/>
          <w:color w:val="20262E"/>
          <w:sz w:val="36"/>
        </w:rPr>
        <w:t>Document Control</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Document</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Founder Product Brief</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Version</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v0.1</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Status</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Draft for founder validation</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Date</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July 12, 2026</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Owner</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Founder / Product Owner: JB</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Purpose</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Define the product opportunity, target customer, value proposition, strategic boundaries, and business hypothesis before detailed engineering decisions are made.</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Next review</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After founder feedback and technical feasibility review</w:t>
            </w:r>
          </w:p>
        </w:tc>
      </w:tr>
    </w:tbl>
    <w:p>
      <w:pPr>
        <w:pStyle w:val="Heading2"/>
        <w:keepNext/>
        <w:spacing w:before="120" w:after="100" w:line="259" w:lineRule="auto"/>
      </w:pPr>
      <w:r>
        <w:rPr>
          <w:rFonts w:ascii="Liberation Sans" w:hAnsi="Liberation Sans"/>
          <w:b/>
          <w:color w:val="E45713"/>
          <w:sz w:val="26"/>
        </w:rPr>
        <w:t>Version history</w:t>
      </w:r>
    </w:p>
    <w:tbl>
      <w:tblPr>
        <w:tblW w:type="auto" w:w="0"/>
        <w:jc w:val="center"/>
        <w:tblLayout w:type="fixed"/>
        <w:tblLook w:firstColumn="1" w:firstRow="1" w:lastColumn="0" w:lastRow="0" w:noHBand="0" w:noVBand="1" w:val="04A0"/>
      </w:tblPr>
      <w:tblGrid>
        <w:gridCol w:w="1008"/>
        <w:gridCol w:w="1656"/>
        <w:gridCol w:w="2448"/>
        <w:gridCol w:w="4320"/>
      </w:tblGrid>
      <w:tr>
        <w:trPr>
          <w:tblHeader w:val="true"/>
          <w:cantSplit/>
        </w:trPr>
        <w:tc>
          <w:tcPr>
            <w:tcW w:type="dxa" w:w="100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Version</w:t>
            </w:r>
          </w:p>
        </w:tc>
        <w:tc>
          <w:tcPr>
            <w:tcW w:type="dxa" w:w="165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Date</w:t>
            </w:r>
          </w:p>
        </w:tc>
        <w:tc>
          <w:tcPr>
            <w:tcW w:type="dxa" w:w="24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Author</w:t>
            </w:r>
          </w:p>
        </w:tc>
        <w:tc>
          <w:tcPr>
            <w:tcW w:type="dxa" w:w="432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Summary</w:t>
            </w:r>
          </w:p>
        </w:tc>
      </w:tr>
      <w:tr>
        <w:trPr>
          <w:cantSplit/>
        </w:trPr>
        <w:tc>
          <w:tcPr>
            <w:tcW w:type="dxa" w:w="100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0.1</w:t>
            </w:r>
          </w:p>
        </w:tc>
        <w:tc>
          <w:tcPr>
            <w:tcW w:type="dxa" w:w="165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July 12, 2026</w:t>
            </w:r>
          </w:p>
        </w:tc>
        <w:tc>
          <w:tcPr>
            <w:tcW w:type="dxa" w:w="24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Product planning draft</w:t>
            </w:r>
          </w:p>
        </w:tc>
        <w:tc>
          <w:tcPr>
            <w:tcW w:type="dxa" w:w="432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Initial founder brief and MVP product requirements based on discovery discussion.</w:t>
            </w:r>
          </w:p>
        </w:tc>
      </w:tr>
    </w:tbl>
    <w:p>
      <w:pPr>
        <w:pStyle w:val="Heading2"/>
        <w:keepNext/>
        <w:spacing w:before="120" w:after="100" w:line="259" w:lineRule="auto"/>
      </w:pPr>
      <w:r>
        <w:rPr>
          <w:rFonts w:ascii="Liberation Sans" w:hAnsi="Liberation Sans"/>
          <w:b/>
          <w:color w:val="E45713"/>
          <w:sz w:val="26"/>
        </w:rPr>
        <w:t>Decision status</w:t>
      </w:r>
    </w:p>
    <w:p>
      <w:pPr>
        <w:spacing w:before="0" w:after="120" w:line="264" w:lineRule="auto"/>
      </w:pPr>
      <w:r>
        <w:rPr>
          <w:rFonts w:ascii="Liberation Sans" w:hAnsi="Liberation Sans"/>
          <w:i w:val="0"/>
        </w:rPr>
        <w:t>Requirements marked P0 are launch-critical. P1 requirements are important but may move to the first post-launch release if feasibility or schedule demands it. P2 requirements are explicitly deferred unless they become inexpensive extensions of P0 work.</w:t>
      </w:r>
    </w:p>
    <w:p>
      <w:pPr>
        <w:pStyle w:val="Heading1"/>
        <w:keepNext/>
        <w:pBdr>
          <w:bottom w:val="single" w:sz="10" w:space="4" w:color="E45713"/>
        </w:pBdr>
        <w:spacing w:before="160" w:after="180" w:line="259" w:lineRule="auto"/>
      </w:pPr>
      <w:r>
        <w:rPr>
          <w:rFonts w:ascii="Liberation Sans" w:hAnsi="Liberation Sans"/>
          <w:b/>
          <w:color w:val="20262E"/>
          <w:sz w:val="36"/>
        </w:rPr>
        <w:t>Document Map</w:t>
      </w:r>
    </w:p>
    <w:p>
      <w:pPr>
        <w:tabs>
          <w:tab w:pos="936" w:val="left"/>
        </w:tabs>
        <w:spacing w:before="0" w:after="60" w:line="259" w:lineRule="auto"/>
        <w:ind w:left="144"/>
      </w:pPr>
      <w:r>
        <w:rPr>
          <w:rFonts w:ascii="Liberation Sans" w:hAnsi="Liberation Sans"/>
          <w:b/>
          <w:color w:val="E45713"/>
        </w:rPr>
        <w:t>1</w:t>
        <w:tab/>
      </w:r>
      <w:r>
        <w:rPr>
          <w:rFonts w:ascii="Liberation Sans" w:hAnsi="Liberation Sans"/>
          <w:color w:val="20262E"/>
        </w:rPr>
        <w:t>Executive Summary</w:t>
      </w:r>
    </w:p>
    <w:p>
      <w:pPr>
        <w:tabs>
          <w:tab w:pos="936" w:val="left"/>
        </w:tabs>
        <w:spacing w:before="0" w:after="60" w:line="259" w:lineRule="auto"/>
        <w:ind w:left="144"/>
      </w:pPr>
      <w:r>
        <w:rPr>
          <w:rFonts w:ascii="Liberation Sans" w:hAnsi="Liberation Sans"/>
          <w:b/>
          <w:color w:val="E45713"/>
        </w:rPr>
        <w:t>2</w:t>
        <w:tab/>
      </w:r>
      <w:r>
        <w:rPr>
          <w:rFonts w:ascii="Liberation Sans" w:hAnsi="Liberation Sans"/>
          <w:color w:val="20262E"/>
        </w:rPr>
        <w:t>Origin and Problem</w:t>
      </w:r>
    </w:p>
    <w:p>
      <w:pPr>
        <w:tabs>
          <w:tab w:pos="936" w:val="left"/>
        </w:tabs>
        <w:spacing w:before="0" w:after="60" w:line="259" w:lineRule="auto"/>
        <w:ind w:left="144"/>
      </w:pPr>
      <w:r>
        <w:rPr>
          <w:rFonts w:ascii="Liberation Sans" w:hAnsi="Liberation Sans"/>
          <w:b/>
          <w:color w:val="E45713"/>
        </w:rPr>
        <w:t>3</w:t>
        <w:tab/>
      </w:r>
      <w:r>
        <w:rPr>
          <w:rFonts w:ascii="Liberation Sans" w:hAnsi="Liberation Sans"/>
          <w:color w:val="20262E"/>
        </w:rPr>
        <w:t>Vision and Mission</w:t>
      </w:r>
    </w:p>
    <w:p>
      <w:pPr>
        <w:tabs>
          <w:tab w:pos="936" w:val="left"/>
        </w:tabs>
        <w:spacing w:before="0" w:after="60" w:line="259" w:lineRule="auto"/>
        <w:ind w:left="144"/>
      </w:pPr>
      <w:r>
        <w:rPr>
          <w:rFonts w:ascii="Liberation Sans" w:hAnsi="Liberation Sans"/>
          <w:b/>
          <w:color w:val="E45713"/>
        </w:rPr>
        <w:t>4</w:t>
        <w:tab/>
      </w:r>
      <w:r>
        <w:rPr>
          <w:rFonts w:ascii="Liberation Sans" w:hAnsi="Liberation Sans"/>
          <w:color w:val="20262E"/>
        </w:rPr>
        <w:t>Target Market</w:t>
      </w:r>
    </w:p>
    <w:p>
      <w:pPr>
        <w:tabs>
          <w:tab w:pos="936" w:val="left"/>
        </w:tabs>
        <w:spacing w:before="0" w:after="60" w:line="259" w:lineRule="auto"/>
        <w:ind w:left="144"/>
      </w:pPr>
      <w:r>
        <w:rPr>
          <w:rFonts w:ascii="Liberation Sans" w:hAnsi="Liberation Sans"/>
          <w:b/>
          <w:color w:val="E45713"/>
        </w:rPr>
        <w:t>5</w:t>
        <w:tab/>
      </w:r>
      <w:r>
        <w:rPr>
          <w:rFonts w:ascii="Liberation Sans" w:hAnsi="Liberation Sans"/>
          <w:color w:val="20262E"/>
        </w:rPr>
        <w:t>Customer Jobs</w:t>
      </w:r>
    </w:p>
    <w:p>
      <w:pPr>
        <w:tabs>
          <w:tab w:pos="936" w:val="left"/>
        </w:tabs>
        <w:spacing w:before="0" w:after="60" w:line="259" w:lineRule="auto"/>
        <w:ind w:left="144"/>
      </w:pPr>
      <w:r>
        <w:rPr>
          <w:rFonts w:ascii="Liberation Sans" w:hAnsi="Liberation Sans"/>
          <w:b/>
          <w:color w:val="E45713"/>
        </w:rPr>
        <w:t>6</w:t>
        <w:tab/>
      </w:r>
      <w:r>
        <w:rPr>
          <w:rFonts w:ascii="Liberation Sans" w:hAnsi="Liberation Sans"/>
          <w:color w:val="20262E"/>
        </w:rPr>
        <w:t>Product Promise</w:t>
      </w:r>
    </w:p>
    <w:p>
      <w:pPr>
        <w:tabs>
          <w:tab w:pos="936" w:val="left"/>
        </w:tabs>
        <w:spacing w:before="0" w:after="60" w:line="259" w:lineRule="auto"/>
        <w:ind w:left="144"/>
      </w:pPr>
      <w:r>
        <w:rPr>
          <w:rFonts w:ascii="Liberation Sans" w:hAnsi="Liberation Sans"/>
          <w:b/>
          <w:color w:val="E45713"/>
        </w:rPr>
        <w:t>7</w:t>
        <w:tab/>
      </w:r>
      <w:r>
        <w:rPr>
          <w:rFonts w:ascii="Liberation Sans" w:hAnsi="Liberation Sans"/>
          <w:color w:val="20262E"/>
        </w:rPr>
        <w:t>Differentiation</w:t>
      </w:r>
    </w:p>
    <w:p>
      <w:pPr>
        <w:tabs>
          <w:tab w:pos="936" w:val="left"/>
        </w:tabs>
        <w:spacing w:before="0" w:after="60" w:line="259" w:lineRule="auto"/>
        <w:ind w:left="144"/>
      </w:pPr>
      <w:r>
        <w:rPr>
          <w:rFonts w:ascii="Liberation Sans" w:hAnsi="Liberation Sans"/>
          <w:b/>
          <w:color w:val="E45713"/>
        </w:rPr>
        <w:t>8</w:t>
        <w:tab/>
      </w:r>
      <w:r>
        <w:rPr>
          <w:rFonts w:ascii="Liberation Sans" w:hAnsi="Liberation Sans"/>
          <w:color w:val="20262E"/>
        </w:rPr>
        <w:t>MVP Definition</w:t>
      </w:r>
    </w:p>
    <w:p>
      <w:pPr>
        <w:tabs>
          <w:tab w:pos="936" w:val="left"/>
        </w:tabs>
        <w:spacing w:before="0" w:after="60" w:line="259" w:lineRule="auto"/>
        <w:ind w:left="144"/>
      </w:pPr>
      <w:r>
        <w:rPr>
          <w:rFonts w:ascii="Liberation Sans" w:hAnsi="Liberation Sans"/>
          <w:b/>
          <w:color w:val="E45713"/>
        </w:rPr>
        <w:t>9</w:t>
        <w:tab/>
      </w:r>
      <w:r>
        <w:rPr>
          <w:rFonts w:ascii="Liberation Sans" w:hAnsi="Liberation Sans"/>
          <w:color w:val="20262E"/>
        </w:rPr>
        <w:t>Business Model</w:t>
      </w:r>
    </w:p>
    <w:p>
      <w:pPr>
        <w:tabs>
          <w:tab w:pos="936" w:val="left"/>
        </w:tabs>
        <w:spacing w:before="0" w:after="60" w:line="259" w:lineRule="auto"/>
        <w:ind w:left="144"/>
      </w:pPr>
      <w:r>
        <w:rPr>
          <w:rFonts w:ascii="Liberation Sans" w:hAnsi="Liberation Sans"/>
          <w:b/>
          <w:color w:val="E45713"/>
        </w:rPr>
        <w:t>10</w:t>
        <w:tab/>
      </w:r>
      <w:r>
        <w:rPr>
          <w:rFonts w:ascii="Liberation Sans" w:hAnsi="Liberation Sans"/>
          <w:color w:val="20262E"/>
        </w:rPr>
        <w:t>Go-to-Market Wedge</w:t>
      </w:r>
    </w:p>
    <w:p>
      <w:pPr>
        <w:tabs>
          <w:tab w:pos="936" w:val="left"/>
        </w:tabs>
        <w:spacing w:before="0" w:after="60" w:line="259" w:lineRule="auto"/>
        <w:ind w:left="144"/>
      </w:pPr>
      <w:r>
        <w:rPr>
          <w:rFonts w:ascii="Liberation Sans" w:hAnsi="Liberation Sans"/>
          <w:b/>
          <w:color w:val="E45713"/>
        </w:rPr>
        <w:t>11</w:t>
        <w:tab/>
      </w:r>
      <w:r>
        <w:rPr>
          <w:rFonts w:ascii="Liberation Sans" w:hAnsi="Liberation Sans"/>
          <w:color w:val="20262E"/>
        </w:rPr>
        <w:t>Success Signals</w:t>
      </w:r>
    </w:p>
    <w:p>
      <w:pPr>
        <w:tabs>
          <w:tab w:pos="936" w:val="left"/>
        </w:tabs>
        <w:spacing w:before="0" w:after="60" w:line="259" w:lineRule="auto"/>
        <w:ind w:left="144"/>
      </w:pPr>
      <w:r>
        <w:rPr>
          <w:rFonts w:ascii="Liberation Sans" w:hAnsi="Liberation Sans"/>
          <w:b/>
          <w:color w:val="E45713"/>
        </w:rPr>
        <w:t>12</w:t>
        <w:tab/>
      </w:r>
      <w:r>
        <w:rPr>
          <w:rFonts w:ascii="Liberation Sans" w:hAnsi="Liberation Sans"/>
          <w:color w:val="20262E"/>
        </w:rPr>
        <w:t>Risks and Principles</w:t>
      </w:r>
    </w:p>
    <w:p>
      <w:pPr>
        <w:tabs>
          <w:tab w:pos="936" w:val="left"/>
        </w:tabs>
        <w:spacing w:before="0" w:after="60" w:line="259" w:lineRule="auto"/>
        <w:ind w:left="144"/>
      </w:pPr>
      <w:r>
        <w:rPr>
          <w:rFonts w:ascii="Liberation Sans" w:hAnsi="Liberation Sans"/>
          <w:b/>
          <w:color w:val="E45713"/>
        </w:rPr>
        <w:t>13</w:t>
        <w:tab/>
      </w:r>
      <w:r>
        <w:rPr>
          <w:rFonts w:ascii="Liberation Sans" w:hAnsi="Liberation Sans"/>
          <w:color w:val="20262E"/>
        </w:rPr>
        <w:t>Open Decisions</w:t>
      </w:r>
    </w:p>
    <w:p>
      <w:pPr>
        <w:pStyle w:val="Heading1"/>
        <w:keepNext/>
        <w:pBdr>
          <w:bottom w:val="single" w:sz="10" w:space="4" w:color="E45713"/>
        </w:pBdr>
        <w:spacing w:before="160" w:after="180" w:line="259" w:lineRule="auto"/>
      </w:pPr>
      <w:r>
        <w:rPr>
          <w:rFonts w:ascii="Liberation Sans" w:hAnsi="Liberation Sans"/>
          <w:b/>
          <w:color w:val="20262E"/>
          <w:sz w:val="36"/>
        </w:rPr>
        <w:t>1. Executive Summary</w:t>
      </w:r>
    </w:p>
    <w:p>
      <w:pPr>
        <w:spacing w:before="0" w:after="120" w:line="264" w:lineRule="auto"/>
      </w:pPr>
      <w:r>
        <w:rPr>
          <w:rFonts w:ascii="Liberation Sans" w:hAnsi="Liberation Sans"/>
          <w:i w:val="0"/>
        </w:rPr>
        <w:t>Remote security systems can fail silently. A camera may be unplugged, a DVR may stop responding, a router may lose power, or an internet line may be severed. Once cloud-connected security equipment loses connectivity, the property owner may receive no meaningful warning because the very connection needed to send that warning is gone.</w:t>
      </w:r>
    </w:p>
    <w:p>
      <w:pPr>
        <w:spacing w:before="0" w:after="120" w:line="264" w:lineRule="auto"/>
      </w:pPr>
      <w:r>
        <w:rPr>
          <w:rFonts w:ascii="Liberation Sans" w:hAnsi="Liberation Sans"/>
          <w:i w:val="0"/>
        </w:rPr>
        <w:t>The proposed product is a Windows-first monitoring agent paired with a cloud service and web dashboard. The local agent continuously checks the property’s internet connection, gateway, security cameras, DVR/NVR, and other customer-designated critical devices. The cloud service watches the agent’s heartbeat and sends push, email, or SMS alerts when the property stops communicating or when individual security components fail.</w:t>
      </w:r>
    </w:p>
    <w:tbl>
      <w:tblPr>
        <w:tblW w:type="auto" w:w="0"/>
        <w:jc w:val="center"/>
        <w:tblLayout w:type="fixed"/>
        <w:tblLook w:firstColumn="1" w:firstRow="1" w:lastColumn="0" w:lastRow="0" w:noHBand="0" w:noVBand="1" w:val="04A0"/>
      </w:tblPr>
      <w:tblGrid>
        <w:gridCol w:w="10080"/>
      </w:tblGrid>
      <w:tr>
        <w:trPr>
          <w:cantSplit/>
        </w:trPr>
        <w:tc>
          <w:tcPr>
            <w:tcW w:type="dxa" w:w="9432"/>
            <w:shd w:fill="FCE9DF"/>
            <w:tcBorders>
              <w:top w:val="single" w:sz="8" w:color="E45713"/>
              <w:left w:val="single" w:sz="20" w:color="E45713"/>
              <w:bottom w:val="single" w:sz="8" w:color="E45713"/>
              <w:right w:val="single" w:sz="8" w:color="E45713"/>
            </w:tcBorders>
            <w:tcMar>
              <w:top w:w="120" w:type="dxa"/>
              <w:start w:w="180" w:type="dxa"/>
              <w:bottom w:w="120" w:type="dxa"/>
              <w:end w:w="160" w:type="dxa"/>
            </w:tcMar>
          </w:tcPr>
          <w:p>
            <w:pPr>
              <w:spacing w:before="0" w:after="60" w:line="259" w:lineRule="auto"/>
            </w:pPr>
            <w:r>
              <w:rPr>
                <w:rFonts w:ascii="Liberation Sans" w:hAnsi="Liberation Sans"/>
                <w:b/>
                <w:color w:val="E45713"/>
                <w:sz w:val="21"/>
              </w:rPr>
              <w:t>Product thesis</w:t>
            </w:r>
          </w:p>
          <w:p>
            <w:pPr>
              <w:spacing w:before="0" w:after="0" w:line="252" w:lineRule="auto"/>
            </w:pPr>
            <w:r>
              <w:rPr>
                <w:rFonts w:ascii="Liberation Sans" w:hAnsi="Liberation Sans"/>
                <w:color w:val="151A20"/>
                <w:sz w:val="19"/>
              </w:rPr>
              <w:t>Customers will pay for a simple, trustworthy service that tells them when their property’s protection chain breaks, explains the most likely failure point in plain language, and escalates unresolved incidents while they are away.</w:t>
            </w:r>
          </w:p>
        </w:tc>
      </w:tr>
    </w:tbl>
    <w:p>
      <w:pPr>
        <w:spacing w:after="0"/>
      </w:pPr>
    </w:p>
    <w:p>
      <w:pPr>
        <w:pStyle w:val="Heading1"/>
        <w:keepNext/>
        <w:pBdr>
          <w:bottom w:val="single" w:sz="10" w:space="4" w:color="E45713"/>
        </w:pBdr>
        <w:spacing w:before="160" w:after="180" w:line="259" w:lineRule="auto"/>
      </w:pPr>
      <w:r>
        <w:rPr>
          <w:rFonts w:ascii="Liberation Sans" w:hAnsi="Liberation Sans"/>
          <w:b/>
          <w:color w:val="20262E"/>
          <w:sz w:val="36"/>
        </w:rPr>
        <w:t>2. Origin and Problem</w:t>
      </w:r>
    </w:p>
    <w:p>
      <w:pPr>
        <w:spacing w:before="0" w:after="120" w:line="264" w:lineRule="auto"/>
      </w:pPr>
      <w:r>
        <w:rPr>
          <w:rFonts w:ascii="Liberation Sans" w:hAnsi="Liberation Sans"/>
          <w:i w:val="0"/>
        </w:rPr>
        <w:t>The product originates from a real security gap: on one occasion, cameras were unplugged while the property owner was away; on another, the phone line providing internet service was severed, leaving Wi-Fi cameras unable to protect or report from the property. These events reveal a broader weakness in consumer security systems: most products monitor what cameras see, but comparatively few independently monitor whether the cameras, recorder, network, and internet connection are still capable of operating.</w:t>
      </w:r>
    </w:p>
    <w:p>
      <w:pPr>
        <w:pStyle w:val="Heading2"/>
        <w:keepNext/>
        <w:spacing w:before="120" w:after="100" w:line="259" w:lineRule="auto"/>
      </w:pPr>
      <w:r>
        <w:rPr>
          <w:rFonts w:ascii="Liberation Sans" w:hAnsi="Liberation Sans"/>
          <w:b/>
          <w:color w:val="E45713"/>
          <w:sz w:val="26"/>
        </w:rPr>
        <w:t>Problem statement</w:t>
      </w:r>
    </w:p>
    <w:tbl>
      <w:tblPr>
        <w:tblW w:type="auto" w:w="0"/>
        <w:jc w:val="center"/>
        <w:tblLook w:firstColumn="1" w:firstRow="1" w:lastColumn="0" w:lastRow="0" w:noHBand="0" w:noVBand="1" w:val="04A0"/>
      </w:tblPr>
      <w:tblGrid>
        <w:gridCol w:w="10080"/>
      </w:tblGrid>
      <w:tr>
        <w:trPr>
          <w:cantSplit/>
        </w:trPr>
        <w:tc>
          <w:tcPr>
            <w:tcW w:type="dxa" w:w="10080"/>
            <w:shd w:fill="20262E"/>
            <w:tcMar>
              <w:top w:w="180" w:type="dxa"/>
              <w:start w:w="220" w:type="dxa"/>
              <w:bottom w:w="180" w:type="dxa"/>
              <w:end w:w="220" w:type="dxa"/>
            </w:tcMar>
          </w:tcPr>
          <w:p>
            <w:pPr>
              <w:spacing w:before="0" w:after="0" w:line="264" w:lineRule="auto"/>
              <w:jc w:val="center"/>
            </w:pPr>
            <w:r>
              <w:rPr>
                <w:rFonts w:ascii="Liberation Sans" w:hAnsi="Liberation Sans"/>
                <w:b/>
                <w:color w:val="FFFFFF"/>
                <w:sz w:val="30"/>
              </w:rPr>
              <w:t>Property owners often do not learn that their security infrastructure failed until after the period when protection mattered most.</w:t>
            </w:r>
          </w:p>
        </w:tc>
      </w:tr>
    </w:tbl>
    <w:p>
      <w:pPr>
        <w:spacing w:after="0"/>
      </w:pPr>
    </w:p>
    <w:p>
      <w:pPr>
        <w:pStyle w:val="Heading2"/>
        <w:keepNext/>
        <w:spacing w:before="120" w:after="100" w:line="259" w:lineRule="auto"/>
      </w:pPr>
      <w:r>
        <w:rPr>
          <w:rFonts w:ascii="Liberation Sans" w:hAnsi="Liberation Sans"/>
          <w:b/>
          <w:color w:val="E45713"/>
          <w:sz w:val="26"/>
        </w:rPr>
        <w:t>Why current alternatives fall short</w:t>
      </w:r>
    </w:p>
    <w:p>
      <w:pPr>
        <w:pStyle w:val="ListBullet"/>
        <w:spacing w:before="0" w:after="60" w:line="259" w:lineRule="auto"/>
        <w:ind w:left="346" w:hanging="202"/>
      </w:pPr>
      <w:r>
        <w:rPr>
          <w:rFonts w:ascii="Liberation Sans" w:hAnsi="Liberation Sans"/>
        </w:rPr>
        <w:t>General network scanners inventory devices but do not interpret failures as property-security incidents.</w:t>
      </w:r>
    </w:p>
    <w:p>
      <w:pPr>
        <w:pStyle w:val="ListBullet"/>
        <w:spacing w:before="0" w:after="60" w:line="259" w:lineRule="auto"/>
        <w:ind w:left="346" w:hanging="202"/>
      </w:pPr>
      <w:r>
        <w:rPr>
          <w:rFonts w:ascii="Liberation Sans" w:hAnsi="Liberation Sans"/>
        </w:rPr>
        <w:t>ISP monitors document connectivity problems but usually do not monitor cameras, DVRs, or the dependency chain inside the property.</w:t>
      </w:r>
    </w:p>
    <w:p>
      <w:pPr>
        <w:pStyle w:val="ListBullet"/>
        <w:spacing w:before="0" w:after="60" w:line="259" w:lineRule="auto"/>
        <w:ind w:left="346" w:hanging="202"/>
      </w:pPr>
      <w:r>
        <w:rPr>
          <w:rFonts w:ascii="Liberation Sans" w:hAnsi="Liberation Sans"/>
        </w:rPr>
        <w:t>Camera-cloud services may detect a camera loss, but often require compatible hardware, cloud video subscriptions, or a specific installer ecosystem.</w:t>
      </w:r>
    </w:p>
    <w:p>
      <w:pPr>
        <w:pStyle w:val="ListBullet"/>
        <w:spacing w:before="0" w:after="60" w:line="259" w:lineRule="auto"/>
        <w:ind w:left="346" w:hanging="202"/>
      </w:pPr>
      <w:r>
        <w:rPr>
          <w:rFonts w:ascii="Liberation Sans" w:hAnsi="Liberation Sans"/>
        </w:rPr>
        <w:t>Enterprise monitoring platforms are too technical and expensive for many homeowners and small property operators.</w:t>
      </w:r>
    </w:p>
    <w:p>
      <w:pPr>
        <w:pStyle w:val="ListBullet"/>
        <w:spacing w:before="0" w:after="60" w:line="259" w:lineRule="auto"/>
        <w:ind w:left="346" w:hanging="202"/>
      </w:pPr>
      <w:r>
        <w:rPr>
          <w:rFonts w:ascii="Liberation Sans" w:hAnsi="Liberation Sans"/>
        </w:rPr>
        <w:t>Self-hosted tools are powerful but require networking knowledge, servers, containers, and custom notification setup.</w:t>
      </w:r>
    </w:p>
    <w:p>
      <w:pPr>
        <w:pStyle w:val="Heading1"/>
        <w:keepNext/>
        <w:pBdr>
          <w:bottom w:val="single" w:sz="10" w:space="4" w:color="E45713"/>
        </w:pBdr>
        <w:spacing w:before="160" w:after="180" w:line="259" w:lineRule="auto"/>
      </w:pPr>
      <w:r>
        <w:rPr>
          <w:rFonts w:ascii="Liberation Sans" w:hAnsi="Liberation Sans"/>
          <w:b/>
          <w:color w:val="20262E"/>
          <w:sz w:val="36"/>
        </w:rPr>
        <w:t>3. Vision and Mission</w:t>
      </w:r>
    </w:p>
    <w:p>
      <w:pPr>
        <w:pStyle w:val="Heading2"/>
        <w:keepNext/>
        <w:spacing w:before="120" w:after="100" w:line="259" w:lineRule="auto"/>
      </w:pPr>
      <w:r>
        <w:rPr>
          <w:rFonts w:ascii="Liberation Sans" w:hAnsi="Liberation Sans"/>
          <w:b/>
          <w:color w:val="E45713"/>
          <w:sz w:val="26"/>
        </w:rPr>
        <w:t>Vision</w:t>
      </w:r>
    </w:p>
    <w:p>
      <w:pPr>
        <w:spacing w:before="0" w:after="120" w:line="264" w:lineRule="auto"/>
      </w:pPr>
      <w:r>
        <w:rPr>
          <w:rFonts w:ascii="Liberation Sans" w:hAnsi="Liberation Sans"/>
          <w:i w:val="0"/>
        </w:rPr>
        <w:t>Every unattended property should be able to report when the systems protecting it become unavailable, regardless of camera brand or internet provider.</w:t>
      </w:r>
    </w:p>
    <w:p>
      <w:pPr>
        <w:pStyle w:val="Heading2"/>
        <w:keepNext/>
        <w:spacing w:before="120" w:after="100" w:line="259" w:lineRule="auto"/>
      </w:pPr>
      <w:r>
        <w:rPr>
          <w:rFonts w:ascii="Liberation Sans" w:hAnsi="Liberation Sans"/>
          <w:b/>
          <w:color w:val="E45713"/>
          <w:sz w:val="26"/>
        </w:rPr>
        <w:t>Mission</w:t>
      </w:r>
    </w:p>
    <w:p>
      <w:pPr>
        <w:spacing w:before="0" w:after="120" w:line="264" w:lineRule="auto"/>
      </w:pPr>
      <w:r>
        <w:rPr>
          <w:rFonts w:ascii="Liberation Sans" w:hAnsi="Liberation Sans"/>
          <w:i w:val="0"/>
        </w:rPr>
        <w:t>Make professional-grade connectivity and security-system health monitoring understandable, affordable, and dependable for ordinary property owners.</w:t>
      </w:r>
    </w:p>
    <w:p>
      <w:pPr>
        <w:pStyle w:val="Heading2"/>
        <w:keepNext/>
        <w:spacing w:before="120" w:after="100" w:line="259" w:lineRule="auto"/>
      </w:pPr>
      <w:r>
        <w:rPr>
          <w:rFonts w:ascii="Liberation Sans" w:hAnsi="Liberation Sans"/>
          <w:b/>
          <w:color w:val="E45713"/>
          <w:sz w:val="26"/>
        </w:rPr>
        <w:t>Long-term product direction</w:t>
      </w:r>
    </w:p>
    <w:p>
      <w:pPr>
        <w:spacing w:before="0" w:after="120" w:line="264" w:lineRule="auto"/>
      </w:pPr>
      <w:r>
        <w:rPr>
          <w:rFonts w:ascii="Liberation Sans" w:hAnsi="Liberation Sans"/>
          <w:i w:val="0"/>
        </w:rPr>
        <w:t>Begin as software running on an always-on home computer. Expand later into optional dedicated hardware, UPS integration, cellular fallback, physical tamper sensing, multi-property management, and installer/reseller tools without compromising the simple consumer experience.</w:t>
      </w:r>
    </w:p>
    <w:p>
      <w:pPr>
        <w:pStyle w:val="Heading1"/>
        <w:keepNext/>
        <w:pBdr>
          <w:bottom w:val="single" w:sz="10" w:space="4" w:color="E45713"/>
        </w:pBdr>
        <w:spacing w:before="160" w:after="180" w:line="259" w:lineRule="auto"/>
      </w:pPr>
      <w:r>
        <w:rPr>
          <w:rFonts w:ascii="Liberation Sans" w:hAnsi="Liberation Sans"/>
          <w:b/>
          <w:color w:val="20262E"/>
          <w:sz w:val="36"/>
        </w:rPr>
        <w:t>4. Target Market</w:t>
      </w:r>
    </w:p>
    <w:p>
      <w:pPr>
        <w:pStyle w:val="Heading2"/>
        <w:keepNext/>
        <w:spacing w:before="120" w:after="100" w:line="259" w:lineRule="auto"/>
      </w:pPr>
      <w:r>
        <w:rPr>
          <w:rFonts w:ascii="Liberation Sans" w:hAnsi="Liberation Sans"/>
          <w:b/>
          <w:color w:val="E45713"/>
          <w:sz w:val="26"/>
        </w:rPr>
        <w:t>Primary launch customer</w:t>
      </w:r>
    </w:p>
    <w:p>
      <w:pPr>
        <w:spacing w:before="0" w:after="120" w:line="264" w:lineRule="auto"/>
      </w:pPr>
      <w:r>
        <w:rPr>
          <w:rFonts w:ascii="Liberation Sans" w:hAnsi="Liberation Sans"/>
          <w:i w:val="0"/>
        </w:rPr>
        <w:t>A security-conscious property owner with an always-on Windows computer and one or more cameras, a DVR/NVR, camera base station, or other critical network equipment. The property is regularly unattended, difficult to check quickly, or located where service interruptions are common.</w:t>
      </w:r>
    </w:p>
    <w:tbl>
      <w:tblPr>
        <w:tblW w:type="auto" w:w="0"/>
        <w:jc w:val="center"/>
        <w:tblLayout w:type="fixed"/>
        <w:tblLook w:firstColumn="1" w:firstRow="1" w:lastColumn="0" w:lastRow="0" w:noHBand="0" w:noVBand="1" w:val="04A0"/>
      </w:tblPr>
      <w:tblGrid>
        <w:gridCol w:w="2592"/>
        <w:gridCol w:w="6840"/>
      </w:tblGrid>
      <w:tr>
        <w:trPr>
          <w:tblHeader w:val="true"/>
          <w:cantSplit/>
        </w:trPr>
        <w:tc>
          <w:tcPr>
            <w:tcW w:type="dxa" w:w="2592"/>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Segment</w:t>
            </w:r>
          </w:p>
        </w:tc>
        <w:tc>
          <w:tcPr>
            <w:tcW w:type="dxa" w:w="684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Core concern</w:t>
            </w:r>
          </w:p>
        </w:tc>
      </w:tr>
      <w:tr>
        <w:trPr>
          <w:cantSplit/>
        </w:trPr>
        <w:tc>
          <w:tcPr>
            <w:tcW w:type="dxa" w:w="25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Rural homeowner</w:t>
            </w:r>
          </w:p>
        </w:tc>
        <w:tc>
          <w:tcPr>
            <w:tcW w:type="dxa" w:w="684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Long driveways, detached buildings, variable internet, delayed discovery of tampering or outages.</w:t>
            </w:r>
          </w:p>
        </w:tc>
      </w:tr>
      <w:tr>
        <w:trPr>
          <w:cantSplit/>
        </w:trPr>
        <w:tc>
          <w:tcPr>
            <w:tcW w:type="dxa" w:w="25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Camp / second-home owner</w:t>
            </w:r>
          </w:p>
        </w:tc>
        <w:tc>
          <w:tcPr>
            <w:tcW w:type="dxa" w:w="684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Property is unattended for days or weeks and cannot be checked physically after every alert.</w:t>
            </w:r>
          </w:p>
        </w:tc>
      </w:tr>
      <w:tr>
        <w:trPr>
          <w:cantSplit/>
        </w:trPr>
        <w:tc>
          <w:tcPr>
            <w:tcW w:type="dxa" w:w="25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Workshop / barn owner</w:t>
            </w:r>
          </w:p>
        </w:tc>
        <w:tc>
          <w:tcPr>
            <w:tcW w:type="dxa" w:w="684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Cameras and network equipment protect tools, vehicles, animals, inventory, or machinery.</w:t>
            </w:r>
          </w:p>
        </w:tc>
      </w:tr>
      <w:tr>
        <w:trPr>
          <w:cantSplit/>
        </w:trPr>
        <w:tc>
          <w:tcPr>
            <w:tcW w:type="dxa" w:w="25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Small business owner</w:t>
            </w:r>
          </w:p>
        </w:tc>
        <w:tc>
          <w:tcPr>
            <w:tcW w:type="dxa" w:w="684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Needs basic equipment monitoring without an IT department or enterprise platform.</w:t>
            </w:r>
          </w:p>
        </w:tc>
      </w:tr>
      <w:tr>
        <w:trPr>
          <w:cantSplit/>
        </w:trPr>
        <w:tc>
          <w:tcPr>
            <w:tcW w:type="dxa" w:w="25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Rental / Airbnb operator</w:t>
            </w:r>
          </w:p>
        </w:tc>
        <w:tc>
          <w:tcPr>
            <w:tcW w:type="dxa" w:w="684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Needs to know when internet or security infrastructure fails between visits.</w:t>
            </w:r>
          </w:p>
        </w:tc>
      </w:tr>
      <w:tr>
        <w:trPr>
          <w:cantSplit/>
        </w:trPr>
        <w:tc>
          <w:tcPr>
            <w:tcW w:type="dxa" w:w="25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Family caregiver</w:t>
            </w:r>
          </w:p>
        </w:tc>
        <w:tc>
          <w:tcPr>
            <w:tcW w:type="dxa" w:w="684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Needs reassurance that connectivity and critical devices remain online at another household.</w:t>
            </w:r>
          </w:p>
        </w:tc>
      </w:tr>
    </w:tbl>
    <w:p>
      <w:pPr>
        <w:pStyle w:val="Heading2"/>
        <w:keepNext/>
        <w:spacing w:before="120" w:after="100" w:line="259" w:lineRule="auto"/>
      </w:pPr>
      <w:r>
        <w:rPr>
          <w:rFonts w:ascii="Liberation Sans" w:hAnsi="Liberation Sans"/>
          <w:b/>
          <w:color w:val="E45713"/>
          <w:sz w:val="26"/>
        </w:rPr>
        <w:t>Initial market wedge</w:t>
      </w:r>
    </w:p>
    <w:tbl>
      <w:tblPr>
        <w:tblW w:type="auto" w:w="0"/>
        <w:jc w:val="center"/>
        <w:tblLayout w:type="fixed"/>
        <w:tblLook w:firstColumn="1" w:firstRow="1" w:lastColumn="0" w:lastRow="0" w:noHBand="0" w:noVBand="1" w:val="04A0"/>
      </w:tblPr>
      <w:tblGrid>
        <w:gridCol w:w="10080"/>
      </w:tblGrid>
      <w:tr>
        <w:trPr>
          <w:cantSplit/>
        </w:trPr>
        <w:tc>
          <w:tcPr>
            <w:tcW w:type="dxa" w:w="9432"/>
            <w:shd w:fill="E8F4EA"/>
            <w:tcBorders>
              <w:top w:val="single" w:sz="8" w:color="2E7D32"/>
              <w:left w:val="single" w:sz="20" w:color="2E7D32"/>
              <w:bottom w:val="single" w:sz="8" w:color="2E7D32"/>
              <w:right w:val="single" w:sz="8" w:color="2E7D32"/>
            </w:tcBorders>
            <w:tcMar>
              <w:top w:w="120" w:type="dxa"/>
              <w:start w:w="180" w:type="dxa"/>
              <w:bottom w:w="120" w:type="dxa"/>
              <w:end w:w="160" w:type="dxa"/>
            </w:tcMar>
          </w:tcPr>
          <w:p>
            <w:pPr>
              <w:spacing w:before="0" w:after="60" w:line="259" w:lineRule="auto"/>
            </w:pPr>
            <w:r>
              <w:rPr>
                <w:rFonts w:ascii="Liberation Sans" w:hAnsi="Liberation Sans"/>
                <w:b/>
                <w:color w:val="2E7D32"/>
                <w:sz w:val="21"/>
              </w:rPr>
              <w:t>Recommended wedge</w:t>
            </w:r>
          </w:p>
          <w:p>
            <w:pPr>
              <w:spacing w:before="0" w:after="0" w:line="252" w:lineRule="auto"/>
            </w:pPr>
            <w:r>
              <w:rPr>
                <w:rFonts w:ascii="Liberation Sans" w:hAnsi="Liberation Sans"/>
                <w:color w:val="151A20"/>
                <w:sz w:val="19"/>
              </w:rPr>
              <w:t>Rural and remote-property owners who depend on cameras and internet-connected security equipment and are especially concerned about outages, unplugging, cable cuts, or silent device failures.</w:t>
            </w:r>
          </w:p>
        </w:tc>
      </w:tr>
    </w:tbl>
    <w:p>
      <w:pPr>
        <w:spacing w:after="0"/>
      </w:pPr>
    </w:p>
    <w:p>
      <w:pPr>
        <w:pStyle w:val="Heading1"/>
        <w:keepNext/>
        <w:pBdr>
          <w:bottom w:val="single" w:sz="10" w:space="4" w:color="E45713"/>
        </w:pBdr>
        <w:spacing w:before="160" w:after="180" w:line="259" w:lineRule="auto"/>
      </w:pPr>
      <w:r>
        <w:rPr>
          <w:rFonts w:ascii="Liberation Sans" w:hAnsi="Liberation Sans"/>
          <w:b/>
          <w:color w:val="20262E"/>
          <w:sz w:val="36"/>
        </w:rPr>
        <w:t>5. Customer Jobs to Be Done</w:t>
      </w:r>
    </w:p>
    <w:p>
      <w:pPr>
        <w:pStyle w:val="ListBullet"/>
        <w:spacing w:before="0" w:after="60" w:line="259" w:lineRule="auto"/>
        <w:ind w:left="346" w:hanging="202"/>
      </w:pPr>
      <w:r>
        <w:rPr>
          <w:rFonts w:ascii="Liberation Sans" w:hAnsi="Liberation Sans"/>
        </w:rPr>
        <w:t>When I leave my property unattended, I want confirmation that my security infrastructure remains operational so I am not relying on equipment that has silently failed.</w:t>
      </w:r>
    </w:p>
    <w:p>
      <w:pPr>
        <w:pStyle w:val="ListBullet"/>
        <w:spacing w:before="0" w:after="60" w:line="259" w:lineRule="auto"/>
        <w:ind w:left="346" w:hanging="202"/>
      </w:pPr>
      <w:r>
        <w:rPr>
          <w:rFonts w:ascii="Liberation Sans" w:hAnsi="Liberation Sans"/>
        </w:rPr>
        <w:t>When a camera or recorder goes offline, I want to know whether the problem is isolated or network-wide so I can respond intelligently.</w:t>
      </w:r>
    </w:p>
    <w:p>
      <w:pPr>
        <w:pStyle w:val="ListBullet"/>
        <w:spacing w:before="0" w:after="60" w:line="259" w:lineRule="auto"/>
        <w:ind w:left="346" w:hanging="202"/>
      </w:pPr>
      <w:r>
        <w:rPr>
          <w:rFonts w:ascii="Liberation Sans" w:hAnsi="Liberation Sans"/>
        </w:rPr>
        <w:t>When the entire property stops communicating, I want an off-site alert even though the home internet can no longer send messages.</w:t>
      </w:r>
    </w:p>
    <w:p>
      <w:pPr>
        <w:pStyle w:val="ListBullet"/>
        <w:spacing w:before="0" w:after="60" w:line="259" w:lineRule="auto"/>
        <w:ind w:left="346" w:hanging="202"/>
      </w:pPr>
      <w:r>
        <w:rPr>
          <w:rFonts w:ascii="Liberation Sans" w:hAnsi="Liberation Sans"/>
        </w:rPr>
        <w:t>When a suspicious sequence occurs, I want an understandable incident timeline that preserves observable facts without making unsupported accusations.</w:t>
      </w:r>
    </w:p>
    <w:p>
      <w:pPr>
        <w:pStyle w:val="ListBullet"/>
        <w:spacing w:before="0" w:after="60" w:line="259" w:lineRule="auto"/>
        <w:ind w:left="346" w:hanging="202"/>
      </w:pPr>
      <w:r>
        <w:rPr>
          <w:rFonts w:ascii="Liberation Sans" w:hAnsi="Liberation Sans"/>
        </w:rPr>
        <w:t>When service returns, I want confirmation that the protection chain recovered and a record of how long it was unavailable.</w:t>
      </w:r>
    </w:p>
    <w:p>
      <w:pPr>
        <w:pStyle w:val="ListBullet"/>
        <w:spacing w:before="0" w:after="60" w:line="259" w:lineRule="auto"/>
        <w:ind w:left="346" w:hanging="202"/>
      </w:pPr>
      <w:r>
        <w:rPr>
          <w:rFonts w:ascii="Liberation Sans" w:hAnsi="Liberation Sans"/>
        </w:rPr>
        <w:t>When I contact my ISP, installer, insurer, or law enforcement, I want a clear report of times, symptoms, and affected systems.</w:t>
      </w:r>
    </w:p>
    <w:p>
      <w:pPr>
        <w:pStyle w:val="Heading1"/>
        <w:keepNext/>
        <w:pBdr>
          <w:bottom w:val="single" w:sz="10" w:space="4" w:color="E45713"/>
        </w:pBdr>
        <w:spacing w:before="160" w:after="180" w:line="259" w:lineRule="auto"/>
      </w:pPr>
      <w:r>
        <w:rPr>
          <w:rFonts w:ascii="Liberation Sans" w:hAnsi="Liberation Sans"/>
          <w:b/>
          <w:color w:val="20262E"/>
          <w:sz w:val="36"/>
        </w:rPr>
        <w:t>6. Product Promise</w:t>
      </w:r>
    </w:p>
    <w:tbl>
      <w:tblPr>
        <w:tblW w:type="auto" w:w="0"/>
        <w:jc w:val="center"/>
        <w:tblLook w:firstColumn="1" w:firstRow="1" w:lastColumn="0" w:lastRow="0" w:noHBand="0" w:noVBand="1" w:val="04A0"/>
      </w:tblPr>
      <w:tblGrid>
        <w:gridCol w:w="10080"/>
      </w:tblGrid>
      <w:tr>
        <w:trPr>
          <w:cantSplit/>
        </w:trPr>
        <w:tc>
          <w:tcPr>
            <w:tcW w:type="dxa" w:w="10080"/>
            <w:shd w:fill="20262E"/>
            <w:tcMar>
              <w:top w:w="180" w:type="dxa"/>
              <w:start w:w="220" w:type="dxa"/>
              <w:bottom w:w="180" w:type="dxa"/>
              <w:end w:w="220" w:type="dxa"/>
            </w:tcMar>
          </w:tcPr>
          <w:p>
            <w:pPr>
              <w:spacing w:before="0" w:after="0" w:line="264" w:lineRule="auto"/>
              <w:jc w:val="center"/>
            </w:pPr>
            <w:r>
              <w:rPr>
                <w:rFonts w:ascii="Liberation Sans" w:hAnsi="Liberation Sans"/>
                <w:b/>
                <w:color w:val="FFFFFF"/>
                <w:sz w:val="30"/>
              </w:rPr>
              <w:t>Internet down. Camera unplugged. Recorder offline. Know before you arrive.</w:t>
            </w:r>
          </w:p>
        </w:tc>
      </w:tr>
    </w:tbl>
    <w:p>
      <w:pPr>
        <w:spacing w:after="0"/>
      </w:pPr>
    </w:p>
    <w:p>
      <w:pPr>
        <w:pStyle w:val="Heading2"/>
        <w:keepNext/>
        <w:spacing w:before="120" w:after="100" w:line="259" w:lineRule="auto"/>
      </w:pPr>
      <w:r>
        <w:rPr>
          <w:rFonts w:ascii="Liberation Sans" w:hAnsi="Liberation Sans"/>
          <w:b/>
          <w:color w:val="E45713"/>
          <w:sz w:val="26"/>
        </w:rPr>
        <w:t>Core value proposition</w:t>
      </w:r>
    </w:p>
    <w:p>
      <w:pPr>
        <w:spacing w:before="0" w:after="120" w:line="264" w:lineRule="auto"/>
      </w:pPr>
      <w:r>
        <w:rPr>
          <w:rFonts w:ascii="Liberation Sans" w:hAnsi="Liberation Sans"/>
          <w:i w:val="0"/>
        </w:rPr>
        <w:t>The service independently watches the infrastructure that makes remote property security possible. It does not replace cameras or record video. It verifies that the network, recorder, and selected devices remain reachable, then uses cloud heartbeats to alert the owner when the property can no longer communicate.</w:t>
      </w:r>
    </w:p>
    <w:p>
      <w:pPr>
        <w:pStyle w:val="Heading2"/>
        <w:keepNext/>
        <w:spacing w:before="120" w:after="100" w:line="259" w:lineRule="auto"/>
      </w:pPr>
      <w:r>
        <w:rPr>
          <w:rFonts w:ascii="Liberation Sans" w:hAnsi="Liberation Sans"/>
          <w:b/>
          <w:color w:val="E45713"/>
          <w:sz w:val="26"/>
        </w:rPr>
        <w:t>Trust promise</w:t>
      </w:r>
    </w:p>
    <w:p>
      <w:pPr>
        <w:pStyle w:val="ListBullet"/>
        <w:spacing w:before="0" w:after="60" w:line="259" w:lineRule="auto"/>
        <w:ind w:left="346" w:hanging="202"/>
      </w:pPr>
      <w:r>
        <w:rPr>
          <w:rFonts w:ascii="Liberation Sans" w:hAnsi="Liberation Sans"/>
        </w:rPr>
        <w:t>Report observable facts first.</w:t>
      </w:r>
    </w:p>
    <w:p>
      <w:pPr>
        <w:pStyle w:val="ListBullet"/>
        <w:spacing w:before="0" w:after="60" w:line="259" w:lineRule="auto"/>
        <w:ind w:left="346" w:hanging="202"/>
      </w:pPr>
      <w:r>
        <w:rPr>
          <w:rFonts w:ascii="Liberation Sans" w:hAnsi="Liberation Sans"/>
        </w:rPr>
        <w:t>Distinguish confirmed conditions from probable causes.</w:t>
      </w:r>
    </w:p>
    <w:p>
      <w:pPr>
        <w:pStyle w:val="ListBullet"/>
        <w:spacing w:before="0" w:after="60" w:line="259" w:lineRule="auto"/>
        <w:ind w:left="346" w:hanging="202"/>
      </w:pPr>
      <w:r>
        <w:rPr>
          <w:rFonts w:ascii="Liberation Sans" w:hAnsi="Liberation Sans"/>
        </w:rPr>
        <w:t>Use “possible tampering” only when a pattern is unusual and the evidence supports that classification.</w:t>
      </w:r>
    </w:p>
    <w:p>
      <w:pPr>
        <w:pStyle w:val="ListBullet"/>
        <w:spacing w:before="0" w:after="60" w:line="259" w:lineRule="auto"/>
        <w:ind w:left="346" w:hanging="202"/>
      </w:pPr>
      <w:r>
        <w:rPr>
          <w:rFonts w:ascii="Liberation Sans" w:hAnsi="Liberation Sans"/>
        </w:rPr>
        <w:t>Avoid alarm fatigue through confirmation checks, grouping, and restoration updates.</w:t>
      </w:r>
    </w:p>
    <w:p>
      <w:pPr>
        <w:pStyle w:val="ListBullet"/>
        <w:spacing w:before="0" w:after="60" w:line="259" w:lineRule="auto"/>
        <w:ind w:left="346" w:hanging="202"/>
      </w:pPr>
      <w:r>
        <w:rPr>
          <w:rFonts w:ascii="Liberation Sans" w:hAnsi="Liberation Sans"/>
        </w:rPr>
        <w:t>Never require inbound router ports for normal operation.</w:t>
      </w:r>
    </w:p>
    <w:p>
      <w:pPr>
        <w:pStyle w:val="ListBullet"/>
        <w:spacing w:before="0" w:after="60" w:line="259" w:lineRule="auto"/>
        <w:ind w:left="346" w:hanging="202"/>
      </w:pPr>
      <w:r>
        <w:rPr>
          <w:rFonts w:ascii="Liberation Sans" w:hAnsi="Liberation Sans"/>
        </w:rPr>
        <w:t>Collect the minimum data necessary to provide the monitoring service.</w:t>
      </w:r>
    </w:p>
    <w:p>
      <w:pPr>
        <w:pStyle w:val="Heading1"/>
        <w:keepNext/>
        <w:pBdr>
          <w:bottom w:val="single" w:sz="10" w:space="4" w:color="E45713"/>
        </w:pBdr>
        <w:spacing w:before="160" w:after="180" w:line="259" w:lineRule="auto"/>
      </w:pPr>
      <w:r>
        <w:rPr>
          <w:rFonts w:ascii="Liberation Sans" w:hAnsi="Liberation Sans"/>
          <w:b/>
          <w:color w:val="20262E"/>
          <w:sz w:val="36"/>
        </w:rPr>
        <w:t>7. Strategic Differentiation</w:t>
      </w:r>
    </w:p>
    <w:tbl>
      <w:tblPr>
        <w:tblW w:type="auto" w:w="0"/>
        <w:jc w:val="center"/>
        <w:tblLayout w:type="fixed"/>
        <w:tblLook w:firstColumn="1" w:firstRow="1" w:lastColumn="0" w:lastRow="0" w:noHBand="0" w:noVBand="1" w:val="04A0"/>
      </w:tblPr>
      <w:tblGrid>
        <w:gridCol w:w="2592"/>
        <w:gridCol w:w="6840"/>
      </w:tblGrid>
      <w:tr>
        <w:trPr>
          <w:tblHeader w:val="true"/>
          <w:cantSplit/>
        </w:trPr>
        <w:tc>
          <w:tcPr>
            <w:tcW w:type="dxa" w:w="2592"/>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Differentiator</w:t>
            </w:r>
          </w:p>
        </w:tc>
        <w:tc>
          <w:tcPr>
            <w:tcW w:type="dxa" w:w="684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Customer value</w:t>
            </w:r>
          </w:p>
        </w:tc>
      </w:tr>
      <w:tr>
        <w:trPr>
          <w:cantSplit/>
        </w:trPr>
        <w:tc>
          <w:tcPr>
            <w:tcW w:type="dxa" w:w="25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Security chain monitoring</w:t>
            </w:r>
          </w:p>
        </w:tc>
        <w:tc>
          <w:tcPr>
            <w:tcW w:type="dxa" w:w="684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Models internet → router → switch/Wi-Fi → recorder/hub → camera rather than treating every device as an unrelated dot.</w:t>
            </w:r>
          </w:p>
        </w:tc>
      </w:tr>
      <w:tr>
        <w:trPr>
          <w:cantSplit/>
        </w:trPr>
        <w:tc>
          <w:tcPr>
            <w:tcW w:type="dxa" w:w="25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Plain-English diagnosis</w:t>
            </w:r>
          </w:p>
        </w:tc>
        <w:tc>
          <w:tcPr>
            <w:tcW w:type="dxa" w:w="684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Explains whether an incident appears isolated, network-wide, power-related, or currently indeterminate.</w:t>
            </w:r>
          </w:p>
        </w:tc>
      </w:tr>
      <w:tr>
        <w:trPr>
          <w:cantSplit/>
        </w:trPr>
        <w:tc>
          <w:tcPr>
            <w:tcW w:type="dxa" w:w="25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Cloud absence detection</w:t>
            </w:r>
          </w:p>
        </w:tc>
        <w:tc>
          <w:tcPr>
            <w:tcW w:type="dxa" w:w="684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The cloud notices when the home agent stops reporting, enabling alerts after the home connection is already gone.</w:t>
            </w:r>
          </w:p>
        </w:tc>
      </w:tr>
      <w:tr>
        <w:trPr>
          <w:cantSplit/>
        </w:trPr>
        <w:tc>
          <w:tcPr>
            <w:tcW w:type="dxa" w:w="25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Camera and recorder focus</w:t>
            </w:r>
          </w:p>
        </w:tc>
        <w:tc>
          <w:tcPr>
            <w:tcW w:type="dxa" w:w="684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Prioritizes the availability of equipment protecting the property, not generic device inventory.</w:t>
            </w:r>
          </w:p>
        </w:tc>
      </w:tr>
      <w:tr>
        <w:trPr>
          <w:cantSplit/>
        </w:trPr>
        <w:tc>
          <w:tcPr>
            <w:tcW w:type="dxa" w:w="25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Tamper-aware patterns</w:t>
            </w:r>
          </w:p>
        </w:tc>
        <w:tc>
          <w:tcPr>
            <w:tcW w:type="dxa" w:w="684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Recognizes unusual sequential failures, monitoring-service stops, or targeted device losses without claiming criminal activity as fact.</w:t>
            </w:r>
          </w:p>
        </w:tc>
      </w:tr>
      <w:tr>
        <w:trPr>
          <w:cantSplit/>
        </w:trPr>
        <w:tc>
          <w:tcPr>
            <w:tcW w:type="dxa" w:w="25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Incident evidence</w:t>
            </w:r>
          </w:p>
        </w:tc>
        <w:tc>
          <w:tcPr>
            <w:tcW w:type="dxa" w:w="684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Creates a useful timeline and recovery summary instead of sending disconnected technical alerts.</w:t>
            </w:r>
          </w:p>
        </w:tc>
      </w:tr>
      <w:tr>
        <w:trPr>
          <w:cantSplit/>
        </w:trPr>
        <w:tc>
          <w:tcPr>
            <w:tcW w:type="dxa" w:w="25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Consumer installation</w:t>
            </w:r>
          </w:p>
        </w:tc>
        <w:tc>
          <w:tcPr>
            <w:tcW w:type="dxa" w:w="684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One-click Windows setup, guided device labeling, notification testing, and no Docker or port forwarding.</w:t>
            </w:r>
          </w:p>
        </w:tc>
      </w:tr>
    </w:tbl>
    <w:p>
      <w:pPr>
        <w:pStyle w:val="Heading1"/>
        <w:keepNext/>
        <w:pBdr>
          <w:bottom w:val="single" w:sz="10" w:space="4" w:color="E45713"/>
        </w:pBdr>
        <w:spacing w:before="160" w:after="180" w:line="259" w:lineRule="auto"/>
      </w:pPr>
      <w:r>
        <w:rPr>
          <w:rFonts w:ascii="Liberation Sans" w:hAnsi="Liberation Sans"/>
          <w:b/>
          <w:color w:val="20262E"/>
          <w:sz w:val="36"/>
        </w:rPr>
        <w:t>8. MVP Definition</w:t>
      </w:r>
    </w:p>
    <w:p>
      <w:pPr>
        <w:pStyle w:val="Heading2"/>
        <w:keepNext/>
        <w:spacing w:before="120" w:after="100" w:line="259" w:lineRule="auto"/>
      </w:pPr>
      <w:r>
        <w:rPr>
          <w:rFonts w:ascii="Liberation Sans" w:hAnsi="Liberation Sans"/>
          <w:b/>
          <w:color w:val="E45713"/>
          <w:sz w:val="26"/>
        </w:rPr>
        <w:t>Launch-critical capabilities</w:t>
      </w:r>
    </w:p>
    <w:p>
      <w:pPr>
        <w:pStyle w:val="ListBullet"/>
        <w:spacing w:before="0" w:after="60" w:line="259" w:lineRule="auto"/>
        <w:ind w:left="346" w:hanging="202"/>
      </w:pPr>
      <w:r>
        <w:rPr>
          <w:rFonts w:ascii="Liberation Sans" w:hAnsi="Liberation Sans"/>
        </w:rPr>
        <w:t>Windows background service that starts automatically and survives user logout.</w:t>
      </w:r>
    </w:p>
    <w:p>
      <w:pPr>
        <w:pStyle w:val="ListBullet"/>
        <w:spacing w:before="0" w:after="60" w:line="259" w:lineRule="auto"/>
        <w:ind w:left="346" w:hanging="202"/>
      </w:pPr>
      <w:r>
        <w:rPr>
          <w:rFonts w:ascii="Liberation Sans" w:hAnsi="Liberation Sans"/>
        </w:rPr>
        <w:t>Account creation and secure pairing of one monitoring agent to one property.</w:t>
      </w:r>
    </w:p>
    <w:p>
      <w:pPr>
        <w:pStyle w:val="ListBullet"/>
        <w:spacing w:before="0" w:after="60" w:line="259" w:lineRule="auto"/>
        <w:ind w:left="346" w:hanging="202"/>
      </w:pPr>
      <w:r>
        <w:rPr>
          <w:rFonts w:ascii="Liberation Sans" w:hAnsi="Liberation Sans"/>
        </w:rPr>
        <w:t>Gateway and multi-endpoint internet checks.</w:t>
      </w:r>
    </w:p>
    <w:p>
      <w:pPr>
        <w:pStyle w:val="ListBullet"/>
        <w:spacing w:before="0" w:after="60" w:line="259" w:lineRule="auto"/>
        <w:ind w:left="346" w:hanging="202"/>
      </w:pPr>
      <w:r>
        <w:rPr>
          <w:rFonts w:ascii="Liberation Sans" w:hAnsi="Liberation Sans"/>
        </w:rPr>
        <w:t>Discovery and labeling of local network devices.</w:t>
      </w:r>
    </w:p>
    <w:p>
      <w:pPr>
        <w:pStyle w:val="ListBullet"/>
        <w:spacing w:before="0" w:after="60" w:line="259" w:lineRule="auto"/>
        <w:ind w:left="346" w:hanging="202"/>
      </w:pPr>
      <w:r>
        <w:rPr>
          <w:rFonts w:ascii="Liberation Sans" w:hAnsi="Liberation Sans"/>
        </w:rPr>
        <w:t>Critical-device watchlist with configurable confirmation delays.</w:t>
      </w:r>
    </w:p>
    <w:p>
      <w:pPr>
        <w:pStyle w:val="ListBullet"/>
        <w:spacing w:before="0" w:after="60" w:line="259" w:lineRule="auto"/>
        <w:ind w:left="346" w:hanging="202"/>
      </w:pPr>
      <w:r>
        <w:rPr>
          <w:rFonts w:ascii="Liberation Sans" w:hAnsi="Liberation Sans"/>
        </w:rPr>
        <w:t>Cloud heartbeat and missed-heartbeat incident creation.</w:t>
      </w:r>
    </w:p>
    <w:p>
      <w:pPr>
        <w:pStyle w:val="ListBullet"/>
        <w:spacing w:before="0" w:after="60" w:line="259" w:lineRule="auto"/>
        <w:ind w:left="346" w:hanging="202"/>
      </w:pPr>
      <w:r>
        <w:rPr>
          <w:rFonts w:ascii="Liberation Sans" w:hAnsi="Liberation Sans"/>
        </w:rPr>
        <w:t>Push/email notification and limited SMS escalation.</w:t>
      </w:r>
    </w:p>
    <w:p>
      <w:pPr>
        <w:pStyle w:val="ListBullet"/>
        <w:spacing w:before="0" w:after="60" w:line="259" w:lineRule="auto"/>
        <w:ind w:left="346" w:hanging="202"/>
      </w:pPr>
      <w:r>
        <w:rPr>
          <w:rFonts w:ascii="Liberation Sans" w:hAnsi="Liberation Sans"/>
        </w:rPr>
        <w:t>Outage, isolated-device, restoration, and agent-unavailable classifications.</w:t>
      </w:r>
    </w:p>
    <w:p>
      <w:pPr>
        <w:pStyle w:val="ListBullet"/>
        <w:spacing w:before="0" w:after="60" w:line="259" w:lineRule="auto"/>
        <w:ind w:left="346" w:hanging="202"/>
      </w:pPr>
      <w:r>
        <w:rPr>
          <w:rFonts w:ascii="Liberation Sans" w:hAnsi="Liberation Sans"/>
        </w:rPr>
        <w:t>Away/Tamper Mode with faster monitoring and higher-priority escalation.</w:t>
      </w:r>
    </w:p>
    <w:p>
      <w:pPr>
        <w:pStyle w:val="ListBullet"/>
        <w:spacing w:before="0" w:after="60" w:line="259" w:lineRule="auto"/>
        <w:ind w:left="346" w:hanging="202"/>
      </w:pPr>
      <w:r>
        <w:rPr>
          <w:rFonts w:ascii="Liberation Sans" w:hAnsi="Liberation Sans"/>
        </w:rPr>
        <w:t>Incident timeline and basic uptime report.</w:t>
      </w:r>
    </w:p>
    <w:p>
      <w:pPr>
        <w:pStyle w:val="ListBullet"/>
        <w:spacing w:before="0" w:after="60" w:line="259" w:lineRule="auto"/>
        <w:ind w:left="346" w:hanging="202"/>
      </w:pPr>
      <w:r>
        <w:rPr>
          <w:rFonts w:ascii="Liberation Sans" w:hAnsi="Liberation Sans"/>
        </w:rPr>
        <w:t>Guided alert test before onboarding is considered complete.</w:t>
      </w:r>
    </w:p>
    <w:p>
      <w:pPr>
        <w:pStyle w:val="Heading2"/>
        <w:keepNext/>
        <w:spacing w:before="120" w:after="100" w:line="259" w:lineRule="auto"/>
      </w:pPr>
      <w:r>
        <w:rPr>
          <w:rFonts w:ascii="Liberation Sans" w:hAnsi="Liberation Sans"/>
          <w:b/>
          <w:color w:val="E45713"/>
          <w:sz w:val="26"/>
        </w:rPr>
        <w:t>MVP boundaries</w:t>
      </w:r>
    </w:p>
    <w:p>
      <w:pPr>
        <w:pStyle w:val="ListBullet"/>
        <w:spacing w:before="0" w:after="60" w:line="259" w:lineRule="auto"/>
        <w:ind w:left="346" w:hanging="202"/>
      </w:pPr>
      <w:r>
        <w:rPr>
          <w:rFonts w:ascii="Liberation Sans" w:hAnsi="Liberation Sans"/>
        </w:rPr>
        <w:t>No cloud video recording or storage.</w:t>
      </w:r>
    </w:p>
    <w:p>
      <w:pPr>
        <w:pStyle w:val="ListBullet"/>
        <w:spacing w:before="0" w:after="60" w:line="259" w:lineRule="auto"/>
        <w:ind w:left="346" w:hanging="202"/>
      </w:pPr>
      <w:r>
        <w:rPr>
          <w:rFonts w:ascii="Liberation Sans" w:hAnsi="Liberation Sans"/>
        </w:rPr>
        <w:t>No facial recognition or motion-event analysis.</w:t>
      </w:r>
    </w:p>
    <w:p>
      <w:pPr>
        <w:pStyle w:val="ListBullet"/>
        <w:spacing w:before="0" w:after="60" w:line="259" w:lineRule="auto"/>
        <w:ind w:left="346" w:hanging="202"/>
      </w:pPr>
      <w:r>
        <w:rPr>
          <w:rFonts w:ascii="Liberation Sans" w:hAnsi="Liberation Sans"/>
        </w:rPr>
        <w:t>No parental controls, firewall, VPN, antivirus, or device blocking.</w:t>
      </w:r>
    </w:p>
    <w:p>
      <w:pPr>
        <w:pStyle w:val="ListBullet"/>
        <w:spacing w:before="0" w:after="60" w:line="259" w:lineRule="auto"/>
        <w:ind w:left="346" w:hanging="202"/>
      </w:pPr>
      <w:r>
        <w:rPr>
          <w:rFonts w:ascii="Liberation Sans" w:hAnsi="Liberation Sans"/>
        </w:rPr>
        <w:t>No guaranteed determination of criminal tampering.</w:t>
      </w:r>
    </w:p>
    <w:p>
      <w:pPr>
        <w:pStyle w:val="ListBullet"/>
        <w:spacing w:before="0" w:after="60" w:line="259" w:lineRule="auto"/>
        <w:ind w:left="346" w:hanging="202"/>
      </w:pPr>
      <w:r>
        <w:rPr>
          <w:rFonts w:ascii="Liberation Sans" w:hAnsi="Liberation Sans"/>
        </w:rPr>
        <w:t>No requirement to support every camera protocol in the first release.</w:t>
      </w:r>
    </w:p>
    <w:p>
      <w:pPr>
        <w:pStyle w:val="ListBullet"/>
        <w:spacing w:before="0" w:after="60" w:line="259" w:lineRule="auto"/>
        <w:ind w:left="346" w:hanging="202"/>
      </w:pPr>
      <w:r>
        <w:rPr>
          <w:rFonts w:ascii="Liberation Sans" w:hAnsi="Liberation Sans"/>
        </w:rPr>
        <w:t>No mobile app required at launch if the responsive web experience and notifications are reliable.</w:t>
      </w:r>
    </w:p>
    <w:p>
      <w:pPr>
        <w:pStyle w:val="ListBullet"/>
        <w:spacing w:before="0" w:after="60" w:line="259" w:lineRule="auto"/>
        <w:ind w:left="346" w:hanging="202"/>
      </w:pPr>
      <w:r>
        <w:rPr>
          <w:rFonts w:ascii="Liberation Sans" w:hAnsi="Liberation Sans"/>
        </w:rPr>
        <w:t>Windows first; macOS, Linux, and dedicated hardware are later releases.</w:t>
      </w:r>
    </w:p>
    <w:p>
      <w:pPr>
        <w:pStyle w:val="Heading1"/>
        <w:keepNext/>
        <w:pBdr>
          <w:bottom w:val="single" w:sz="10" w:space="4" w:color="E45713"/>
        </w:pBdr>
        <w:spacing w:before="160" w:after="180" w:line="259" w:lineRule="auto"/>
      </w:pPr>
      <w:r>
        <w:rPr>
          <w:rFonts w:ascii="Liberation Sans" w:hAnsi="Liberation Sans"/>
          <w:b/>
          <w:color w:val="20262E"/>
          <w:sz w:val="36"/>
        </w:rPr>
        <w:t>9. Business Model Hypothesis</w:t>
      </w:r>
    </w:p>
    <w:p>
      <w:pPr>
        <w:spacing w:before="0" w:after="120" w:line="264" w:lineRule="auto"/>
      </w:pPr>
      <w:r>
        <w:rPr>
          <w:rFonts w:ascii="Liberation Sans" w:hAnsi="Liberation Sans"/>
          <w:i w:val="0"/>
        </w:rPr>
        <w:t>The recurring value is continuous off-site monitoring, cloud heartbeat detection, alert delivery, history, and reports. Therefore, remote monitoring should be subscription-based. A free or one-time local-only tier may support acquisition but should not create an indefinite cloud cost obligation.</w:t>
      </w:r>
    </w:p>
    <w:tbl>
      <w:tblPr>
        <w:tblW w:type="auto" w:w="0"/>
        <w:jc w:val="center"/>
        <w:tblLayout w:type="fixed"/>
        <w:tblLook w:firstColumn="1" w:firstRow="1" w:lastColumn="0" w:lastRow="0" w:noHBand="0" w:noVBand="1" w:val="04A0"/>
      </w:tblPr>
      <w:tblGrid>
        <w:gridCol w:w="1728"/>
        <w:gridCol w:w="2088"/>
        <w:gridCol w:w="5616"/>
      </w:tblGrid>
      <w:tr>
        <w:trPr>
          <w:tblHeader w:val="true"/>
          <w:cantSplit/>
        </w:trPr>
        <w:tc>
          <w:tcPr>
            <w:tcW w:type="dxa" w:w="172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Tier</w:t>
            </w:r>
          </w:p>
        </w:tc>
        <w:tc>
          <w:tcPr>
            <w:tcW w:type="dxa" w:w="208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Price hypothesis</w:t>
            </w:r>
          </w:p>
        </w:tc>
        <w:tc>
          <w:tcPr>
            <w:tcW w:type="dxa" w:w="561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Purpose</w:t>
            </w:r>
          </w:p>
        </w:tc>
      </w:tr>
      <w:tr>
        <w:trPr>
          <w:cantSplit/>
        </w:trPr>
        <w:tc>
          <w:tcPr>
            <w:tcW w:type="dxa" w:w="172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Local</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$0 or one-time license</w:t>
            </w:r>
          </w:p>
        </w:tc>
        <w:tc>
          <w:tcPr>
            <w:tcW w:type="dxa" w:w="561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Manual scan, device inventory, local diagnostics; no cloud outage monitoring.</w:t>
            </w:r>
          </w:p>
        </w:tc>
      </w:tr>
      <w:tr>
        <w:trPr>
          <w:cantSplit/>
        </w:trPr>
        <w:tc>
          <w:tcPr>
            <w:tcW w:type="dxa" w:w="172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Watch</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$4.99/month hypothesis</w:t>
            </w:r>
          </w:p>
        </w:tc>
        <w:tc>
          <w:tcPr>
            <w:tcW w:type="dxa" w:w="561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One property, automatic monitoring, push/email, 30-day history.</w:t>
            </w:r>
          </w:p>
        </w:tc>
      </w:tr>
      <w:tr>
        <w:trPr>
          <w:cantSplit/>
        </w:trPr>
        <w:tc>
          <w:tcPr>
            <w:tcW w:type="dxa" w:w="172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Watch Plus</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$7.99/month hypothesis</w:t>
            </w:r>
          </w:p>
        </w:tc>
        <w:tc>
          <w:tcPr>
            <w:tcW w:type="dxa" w:w="561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SMS allowance, camera/recorder health checks, escalation rules, reports.</w:t>
            </w:r>
          </w:p>
        </w:tc>
      </w:tr>
      <w:tr>
        <w:trPr>
          <w:cantSplit/>
        </w:trPr>
        <w:tc>
          <w:tcPr>
            <w:tcW w:type="dxa" w:w="172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Property Pro</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$12.99–$14.99/month hypothesis</w:t>
            </w:r>
          </w:p>
        </w:tc>
        <w:tc>
          <w:tcPr>
            <w:tcW w:type="dxa" w:w="561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Multiple properties, multiple contacts, longer history, advanced escalation.</w:t>
            </w:r>
          </w:p>
        </w:tc>
      </w:tr>
    </w:tbl>
    <w:tbl>
      <w:tblPr>
        <w:tblW w:type="auto" w:w="0"/>
        <w:jc w:val="center"/>
        <w:tblLayout w:type="fixed"/>
        <w:tblLook w:firstColumn="1" w:firstRow="1" w:lastColumn="0" w:lastRow="0" w:noHBand="0" w:noVBand="1" w:val="04A0"/>
      </w:tblPr>
      <w:tblGrid>
        <w:gridCol w:w="10080"/>
      </w:tblGrid>
      <w:tr>
        <w:trPr>
          <w:cantSplit/>
        </w:trPr>
        <w:tc>
          <w:tcPr>
            <w:tcW w:type="dxa" w:w="9432"/>
            <w:shd w:fill="FFF4D6"/>
            <w:tcBorders>
              <w:top w:val="single" w:sz="8" w:color="A15C00"/>
              <w:left w:val="single" w:sz="20" w:color="A15C00"/>
              <w:bottom w:val="single" w:sz="8" w:color="A15C00"/>
              <w:right w:val="single" w:sz="8" w:color="A15C00"/>
            </w:tcBorders>
            <w:tcMar>
              <w:top w:w="120" w:type="dxa"/>
              <w:start w:w="180" w:type="dxa"/>
              <w:bottom w:w="120" w:type="dxa"/>
              <w:end w:w="160" w:type="dxa"/>
            </w:tcMar>
          </w:tcPr>
          <w:p>
            <w:pPr>
              <w:spacing w:before="0" w:after="60" w:line="259" w:lineRule="auto"/>
            </w:pPr>
            <w:r>
              <w:rPr>
                <w:rFonts w:ascii="Liberation Sans" w:hAnsi="Liberation Sans"/>
                <w:b/>
                <w:color w:val="A15C00"/>
                <w:sz w:val="21"/>
              </w:rPr>
              <w:t>Pricing principle</w:t>
            </w:r>
          </w:p>
          <w:p>
            <w:pPr>
              <w:spacing w:before="0" w:after="0" w:line="252" w:lineRule="auto"/>
            </w:pPr>
            <w:r>
              <w:rPr>
                <w:rFonts w:ascii="Liberation Sans" w:hAnsi="Liberation Sans"/>
                <w:color w:val="151A20"/>
                <w:sz w:val="19"/>
              </w:rPr>
              <w:t>SMS is a metered cost and should be included as an allowance, escalation feature, or usage add-on rather than offered without limits.</w:t>
            </w:r>
          </w:p>
        </w:tc>
      </w:tr>
    </w:tbl>
    <w:p>
      <w:pPr>
        <w:spacing w:after="0"/>
      </w:pPr>
    </w:p>
    <w:p>
      <w:pPr>
        <w:pStyle w:val="Heading1"/>
        <w:keepNext/>
        <w:pBdr>
          <w:bottom w:val="single" w:sz="10" w:space="4" w:color="E45713"/>
        </w:pBdr>
        <w:spacing w:before="160" w:after="180" w:line="259" w:lineRule="auto"/>
      </w:pPr>
      <w:r>
        <w:rPr>
          <w:rFonts w:ascii="Liberation Sans" w:hAnsi="Liberation Sans"/>
          <w:b/>
          <w:color w:val="20262E"/>
          <w:sz w:val="36"/>
        </w:rPr>
        <w:t>10. Go-to-Market Wedge</w:t>
      </w:r>
    </w:p>
    <w:p>
      <w:pPr>
        <w:pStyle w:val="Heading2"/>
        <w:keepNext/>
        <w:spacing w:before="120" w:after="100" w:line="259" w:lineRule="auto"/>
      </w:pPr>
      <w:r>
        <w:rPr>
          <w:rFonts w:ascii="Liberation Sans" w:hAnsi="Liberation Sans"/>
          <w:b/>
          <w:color w:val="E45713"/>
          <w:sz w:val="26"/>
        </w:rPr>
        <w:t>Initial message</w:t>
      </w:r>
    </w:p>
    <w:tbl>
      <w:tblPr>
        <w:tblW w:type="auto" w:w="0"/>
        <w:jc w:val="center"/>
        <w:tblLook w:firstColumn="1" w:firstRow="1" w:lastColumn="0" w:lastRow="0" w:noHBand="0" w:noVBand="1" w:val="04A0"/>
      </w:tblPr>
      <w:tblGrid>
        <w:gridCol w:w="10080"/>
      </w:tblGrid>
      <w:tr>
        <w:trPr>
          <w:cantSplit/>
        </w:trPr>
        <w:tc>
          <w:tcPr>
            <w:tcW w:type="dxa" w:w="10080"/>
            <w:shd w:fill="20262E"/>
            <w:tcMar>
              <w:top w:w="180" w:type="dxa"/>
              <w:start w:w="220" w:type="dxa"/>
              <w:bottom w:w="180" w:type="dxa"/>
              <w:end w:w="220" w:type="dxa"/>
            </w:tcMar>
          </w:tcPr>
          <w:p>
            <w:pPr>
              <w:spacing w:before="0" w:after="0" w:line="264" w:lineRule="auto"/>
              <w:jc w:val="center"/>
            </w:pPr>
            <w:r>
              <w:rPr>
                <w:rFonts w:ascii="Liberation Sans" w:hAnsi="Liberation Sans"/>
                <w:b/>
                <w:color w:val="FFFFFF"/>
                <w:sz w:val="30"/>
              </w:rPr>
              <w:t>The moment your cameras stop watching, the watchdog starts warning.</w:t>
            </w:r>
          </w:p>
        </w:tc>
      </w:tr>
    </w:tbl>
    <w:p>
      <w:pPr>
        <w:spacing w:after="0"/>
      </w:pPr>
    </w:p>
    <w:p>
      <w:pPr>
        <w:pStyle w:val="Heading2"/>
        <w:keepNext/>
        <w:spacing w:before="120" w:after="100" w:line="259" w:lineRule="auto"/>
      </w:pPr>
      <w:r>
        <w:rPr>
          <w:rFonts w:ascii="Liberation Sans" w:hAnsi="Liberation Sans"/>
          <w:b/>
          <w:color w:val="E45713"/>
          <w:sz w:val="26"/>
        </w:rPr>
        <w:t>Acquisition channels to test</w:t>
      </w:r>
    </w:p>
    <w:p>
      <w:pPr>
        <w:pStyle w:val="ListBullet"/>
        <w:spacing w:before="0" w:after="60" w:line="259" w:lineRule="auto"/>
        <w:ind w:left="346" w:hanging="202"/>
      </w:pPr>
      <w:r>
        <w:rPr>
          <w:rFonts w:ascii="Liberation Sans" w:hAnsi="Liberation Sans"/>
        </w:rPr>
        <w:t>Home-security, surveillance-camera, Starlink, rural-living, homestead, camp, and property-owner communities.</w:t>
      </w:r>
    </w:p>
    <w:p>
      <w:pPr>
        <w:pStyle w:val="ListBullet"/>
        <w:spacing w:before="0" w:after="60" w:line="259" w:lineRule="auto"/>
        <w:ind w:left="346" w:hanging="202"/>
      </w:pPr>
      <w:r>
        <w:rPr>
          <w:rFonts w:ascii="Liberation Sans" w:hAnsi="Liberation Sans"/>
        </w:rPr>
        <w:t>Partnerships with independent camera installers, electricians, alarm technicians, and rural IT providers.</w:t>
      </w:r>
    </w:p>
    <w:p>
      <w:pPr>
        <w:pStyle w:val="ListBullet"/>
        <w:spacing w:before="0" w:after="60" w:line="259" w:lineRule="auto"/>
        <w:ind w:left="346" w:hanging="202"/>
      </w:pPr>
      <w:r>
        <w:rPr>
          <w:rFonts w:ascii="Liberation Sans" w:hAnsi="Liberation Sans"/>
        </w:rPr>
        <w:t>Problem-led content: “How to know if someone unplugged your camera,” “What happens when your camera internet is cut,” and “How to monitor a remote property connection.”</w:t>
      </w:r>
    </w:p>
    <w:p>
      <w:pPr>
        <w:pStyle w:val="ListBullet"/>
        <w:spacing w:before="0" w:after="60" w:line="259" w:lineRule="auto"/>
        <w:ind w:left="346" w:hanging="202"/>
      </w:pPr>
      <w:r>
        <w:rPr>
          <w:rFonts w:ascii="Liberation Sans" w:hAnsi="Liberation Sans"/>
        </w:rPr>
        <w:t>A free local network check that naturally demonstrates which cameras, hubs, and recorders can be monitored.</w:t>
      </w:r>
    </w:p>
    <w:p>
      <w:pPr>
        <w:pStyle w:val="ListBullet"/>
        <w:spacing w:before="0" w:after="60" w:line="259" w:lineRule="auto"/>
        <w:ind w:left="346" w:hanging="202"/>
      </w:pPr>
      <w:r>
        <w:rPr>
          <w:rFonts w:ascii="Liberation Sans" w:hAnsi="Liberation Sans"/>
        </w:rPr>
        <w:t>Founder story and real incident examples, presented factually rather than sensationally.</w:t>
      </w:r>
    </w:p>
    <w:p>
      <w:pPr>
        <w:pStyle w:val="Heading2"/>
        <w:keepNext/>
        <w:spacing w:before="120" w:after="100" w:line="259" w:lineRule="auto"/>
      </w:pPr>
      <w:r>
        <w:rPr>
          <w:rFonts w:ascii="Liberation Sans" w:hAnsi="Liberation Sans"/>
          <w:b/>
          <w:color w:val="E45713"/>
          <w:sz w:val="26"/>
        </w:rPr>
        <w:t>Private beta profile</w:t>
      </w:r>
    </w:p>
    <w:p>
      <w:pPr>
        <w:spacing w:before="0" w:after="120" w:line="264" w:lineRule="auto"/>
      </w:pPr>
      <w:r>
        <w:rPr>
          <w:rFonts w:ascii="Liberation Sans" w:hAnsi="Liberation Sans"/>
          <w:i w:val="0"/>
        </w:rPr>
        <w:t>Recruit 15–30 users with different routers, internet types, camera brands, Windows versions, and property configurations. Prioritize users who can deliberately simulate outages and who are willing to document false positives, missed events, and confusing alert language.</w:t>
      </w:r>
    </w:p>
    <w:p>
      <w:pPr>
        <w:pStyle w:val="Heading1"/>
        <w:keepNext/>
        <w:pBdr>
          <w:bottom w:val="single" w:sz="10" w:space="4" w:color="E45713"/>
        </w:pBdr>
        <w:spacing w:before="160" w:after="180" w:line="259" w:lineRule="auto"/>
      </w:pPr>
      <w:r>
        <w:rPr>
          <w:rFonts w:ascii="Liberation Sans" w:hAnsi="Liberation Sans"/>
          <w:b/>
          <w:color w:val="20262E"/>
          <w:sz w:val="36"/>
        </w:rPr>
        <w:t>11. Success Signals</w:t>
      </w:r>
    </w:p>
    <w:tbl>
      <w:tblPr>
        <w:tblW w:type="auto" w:w="0"/>
        <w:jc w:val="center"/>
        <w:tblLayout w:type="fixed"/>
        <w:tblLook w:firstColumn="1" w:firstRow="1" w:lastColumn="0" w:lastRow="0" w:noHBand="0" w:noVBand="1" w:val="04A0"/>
      </w:tblPr>
      <w:tblGrid>
        <w:gridCol w:w="2232"/>
        <w:gridCol w:w="7200"/>
      </w:tblGrid>
      <w:tr>
        <w:trPr>
          <w:tblHeader w:val="true"/>
          <w:cantSplit/>
        </w:trPr>
        <w:tc>
          <w:tcPr>
            <w:tcW w:type="dxa" w:w="2232"/>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Area</w:t>
            </w:r>
          </w:p>
        </w:tc>
        <w:tc>
          <w:tcPr>
            <w:tcW w:type="dxa" w:w="720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Initial success signal</w:t>
            </w:r>
          </w:p>
        </w:tc>
      </w:tr>
      <w:tr>
        <w:trPr>
          <w:cantSplit/>
        </w:trPr>
        <w:tc>
          <w:tcPr>
            <w:tcW w:type="dxa" w:w="223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Activation</w:t>
            </w:r>
          </w:p>
        </w:tc>
        <w:tc>
          <w:tcPr>
            <w:tcW w:type="dxa" w:w="720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At least 70% of installers complete pairing, device selection, and a successful notification test.</w:t>
            </w:r>
          </w:p>
        </w:tc>
      </w:tr>
      <w:tr>
        <w:trPr>
          <w:cantSplit/>
        </w:trPr>
        <w:tc>
          <w:tcPr>
            <w:tcW w:type="dxa" w:w="223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Monitoring reliability</w:t>
            </w:r>
          </w:p>
        </w:tc>
        <w:tc>
          <w:tcPr>
            <w:tcW w:type="dxa" w:w="720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At least 99.5% of expected agent heartbeats are processed correctly when customer connectivity is available.</w:t>
            </w:r>
          </w:p>
        </w:tc>
      </w:tr>
      <w:tr>
        <w:trPr>
          <w:cantSplit/>
        </w:trPr>
        <w:tc>
          <w:tcPr>
            <w:tcW w:type="dxa" w:w="223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Alert quality</w:t>
            </w:r>
          </w:p>
        </w:tc>
        <w:tc>
          <w:tcPr>
            <w:tcW w:type="dxa" w:w="720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Fewer than one false high-priority alert per property per month during beta.</w:t>
            </w:r>
          </w:p>
        </w:tc>
      </w:tr>
      <w:tr>
        <w:trPr>
          <w:cantSplit/>
        </w:trPr>
        <w:tc>
          <w:tcPr>
            <w:tcW w:type="dxa" w:w="223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Detection</w:t>
            </w:r>
          </w:p>
        </w:tc>
        <w:tc>
          <w:tcPr>
            <w:tcW w:type="dxa" w:w="720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At least 95% of controlled internet and critical-device outage tests generate the correct incident class within the configured window.</w:t>
            </w:r>
          </w:p>
        </w:tc>
      </w:tr>
      <w:tr>
        <w:trPr>
          <w:cantSplit/>
        </w:trPr>
        <w:tc>
          <w:tcPr>
            <w:tcW w:type="dxa" w:w="223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Comprehension</w:t>
            </w:r>
          </w:p>
        </w:tc>
        <w:tc>
          <w:tcPr>
            <w:tcW w:type="dxa" w:w="720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At least 80% of beta users correctly understand what an alert means without support.</w:t>
            </w:r>
          </w:p>
        </w:tc>
      </w:tr>
      <w:tr>
        <w:trPr>
          <w:cantSplit/>
        </w:trPr>
        <w:tc>
          <w:tcPr>
            <w:tcW w:type="dxa" w:w="223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Value</w:t>
            </w:r>
          </w:p>
        </w:tc>
        <w:tc>
          <w:tcPr>
            <w:tcW w:type="dxa" w:w="720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At least 30% of qualified beta users indicate willingness to pay at the proposed Watch Plus price.</w:t>
            </w:r>
          </w:p>
        </w:tc>
      </w:tr>
      <w:tr>
        <w:trPr>
          <w:cantSplit/>
        </w:trPr>
        <w:tc>
          <w:tcPr>
            <w:tcW w:type="dxa" w:w="223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Retention signal</w:t>
            </w:r>
          </w:p>
        </w:tc>
        <w:tc>
          <w:tcPr>
            <w:tcW w:type="dxa" w:w="720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At least 60% of paid pilot users remain active after 90 days.</w:t>
            </w:r>
          </w:p>
        </w:tc>
      </w:tr>
    </w:tbl>
    <w:p>
      <w:pPr>
        <w:pStyle w:val="Heading1"/>
        <w:keepNext/>
        <w:pBdr>
          <w:bottom w:val="single" w:sz="10" w:space="4" w:color="E45713"/>
        </w:pBdr>
        <w:spacing w:before="160" w:after="180" w:line="259" w:lineRule="auto"/>
      </w:pPr>
      <w:r>
        <w:rPr>
          <w:rFonts w:ascii="Liberation Sans" w:hAnsi="Liberation Sans"/>
          <w:b/>
          <w:color w:val="20262E"/>
          <w:sz w:val="36"/>
        </w:rPr>
        <w:t>12. Principal Risks and Product Principles</w:t>
      </w:r>
    </w:p>
    <w:p>
      <w:pPr>
        <w:pStyle w:val="Heading2"/>
        <w:keepNext/>
        <w:spacing w:before="120" w:after="100" w:line="259" w:lineRule="auto"/>
      </w:pPr>
      <w:r>
        <w:rPr>
          <w:rFonts w:ascii="Liberation Sans" w:hAnsi="Liberation Sans"/>
          <w:b/>
          <w:color w:val="E45713"/>
          <w:sz w:val="26"/>
        </w:rPr>
        <w:t>Principal risks</w:t>
      </w:r>
    </w:p>
    <w:tbl>
      <w:tblPr>
        <w:tblW w:type="auto" w:w="0"/>
        <w:jc w:val="center"/>
        <w:tblLayout w:type="fixed"/>
        <w:tblLook w:firstColumn="1" w:firstRow="1" w:lastColumn="0" w:lastRow="0" w:noHBand="0" w:noVBand="1" w:val="04A0"/>
      </w:tblPr>
      <w:tblGrid>
        <w:gridCol w:w="2088"/>
        <w:gridCol w:w="7344"/>
      </w:tblGrid>
      <w:tr>
        <w:trPr>
          <w:tblHeader w:val="true"/>
          <w:cantSplit/>
        </w:trPr>
        <w:tc>
          <w:tcPr>
            <w:tcW w:type="dxa" w:w="208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Risk</w:t>
            </w:r>
          </w:p>
        </w:tc>
        <w:tc>
          <w:tcPr>
            <w:tcW w:type="dxa" w:w="734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Response</w:t>
            </w:r>
          </w:p>
        </w:tc>
      </w:tr>
      <w:tr>
        <w:trPr>
          <w:cantSplit/>
        </w:trPr>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False alarms</w:t>
            </w:r>
          </w:p>
        </w:tc>
        <w:tc>
          <w:tcPr>
            <w:tcW w:type="dxa" w:w="73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Sleeping devices, Wi-Fi roaming, DHCP changes, or transient packet loss may resemble failures. Use multiple probes, confirmation windows, and learned baselines.</w:t>
            </w:r>
          </w:p>
        </w:tc>
      </w:tr>
      <w:tr>
        <w:trPr>
          <w:cantSplit/>
        </w:trPr>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Ambiguous total outages</w:t>
            </w:r>
          </w:p>
        </w:tc>
        <w:tc>
          <w:tcPr>
            <w:tcW w:type="dxa" w:w="73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The cloud initially cannot distinguish internet loss, power loss, PC sleep, or agent failure. Use careful wording and enrich classification after recovery.</w:t>
            </w:r>
          </w:p>
        </w:tc>
      </w:tr>
      <w:tr>
        <w:trPr>
          <w:cantSplit/>
        </w:trPr>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Computer dependence</w:t>
            </w:r>
          </w:p>
        </w:tc>
        <w:tc>
          <w:tcPr>
            <w:tcW w:type="dxa" w:w="73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Monitoring stops if the host PC sleeps or is unplugged. Detect risky power settings, show coverage confidence, and plan dedicated hardware later.</w:t>
            </w:r>
          </w:p>
        </w:tc>
      </w:tr>
      <w:tr>
        <w:trPr>
          <w:cantSplit/>
        </w:trPr>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Camera compatibility</w:t>
            </w:r>
          </w:p>
        </w:tc>
        <w:tc>
          <w:tcPr>
            <w:tcW w:type="dxa" w:w="73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Brands and protocols vary. Launch with reachability and selected service checks; add deeper RTSP/ONVIF support incrementally.</w:t>
            </w:r>
          </w:p>
        </w:tc>
      </w:tr>
      <w:tr>
        <w:trPr>
          <w:cantSplit/>
        </w:trPr>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Privacy concern</w:t>
            </w:r>
          </w:p>
        </w:tc>
        <w:tc>
          <w:tcPr>
            <w:tcW w:type="dxa" w:w="73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Home-network monitoring can feel intrusive. Minimize collection, explain every data field, encrypt communication, and avoid video collection by default.</w:t>
            </w:r>
          </w:p>
        </w:tc>
      </w:tr>
      <w:tr>
        <w:trPr>
          <w:cantSplit/>
        </w:trPr>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Support burden</w:t>
            </w:r>
          </w:p>
        </w:tc>
        <w:tc>
          <w:tcPr>
            <w:tcW w:type="dxa" w:w="73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Consumer networks are inconsistent. Use guided diagnostics, explain limitations, and restrict unsupported advanced configurations at launch.</w:t>
            </w:r>
          </w:p>
        </w:tc>
      </w:tr>
      <w:tr>
        <w:trPr>
          <w:cantSplit/>
        </w:trPr>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Liability and overclaiming</w:t>
            </w:r>
          </w:p>
        </w:tc>
        <w:tc>
          <w:tcPr>
            <w:tcW w:type="dxa" w:w="73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The service cannot prove sabotage. Preserve evidence, state confidence, and avoid claims that imply guaranteed security or emergency response.</w:t>
            </w:r>
          </w:p>
        </w:tc>
      </w:tr>
    </w:tbl>
    <w:p>
      <w:pPr>
        <w:pStyle w:val="Heading2"/>
        <w:keepNext/>
        <w:spacing w:before="120" w:after="100" w:line="259" w:lineRule="auto"/>
      </w:pPr>
      <w:r>
        <w:rPr>
          <w:rFonts w:ascii="Liberation Sans" w:hAnsi="Liberation Sans"/>
          <w:b/>
          <w:color w:val="E45713"/>
          <w:sz w:val="26"/>
        </w:rPr>
        <w:t>Product principles</w:t>
      </w:r>
    </w:p>
    <w:p>
      <w:pPr>
        <w:pStyle w:val="ListBullet"/>
        <w:spacing w:before="0" w:after="60" w:line="259" w:lineRule="auto"/>
        <w:ind w:left="346" w:hanging="202"/>
      </w:pPr>
      <w:r>
        <w:rPr>
          <w:rFonts w:ascii="Liberation Sans" w:hAnsi="Liberation Sans"/>
        </w:rPr>
        <w:t>Security meaning over networking jargon.</w:t>
      </w:r>
    </w:p>
    <w:p>
      <w:pPr>
        <w:pStyle w:val="ListBullet"/>
        <w:spacing w:before="0" w:after="60" w:line="259" w:lineRule="auto"/>
        <w:ind w:left="346" w:hanging="202"/>
      </w:pPr>
      <w:r>
        <w:rPr>
          <w:rFonts w:ascii="Liberation Sans" w:hAnsi="Liberation Sans"/>
        </w:rPr>
        <w:t>Reliable, actionable alerts over feature volume.</w:t>
      </w:r>
    </w:p>
    <w:p>
      <w:pPr>
        <w:pStyle w:val="ListBullet"/>
        <w:spacing w:before="0" w:after="60" w:line="259" w:lineRule="auto"/>
        <w:ind w:left="346" w:hanging="202"/>
      </w:pPr>
      <w:r>
        <w:rPr>
          <w:rFonts w:ascii="Liberation Sans" w:hAnsi="Liberation Sans"/>
        </w:rPr>
        <w:t>Evidence and confidence over accusation.</w:t>
      </w:r>
    </w:p>
    <w:p>
      <w:pPr>
        <w:pStyle w:val="ListBullet"/>
        <w:spacing w:before="0" w:after="60" w:line="259" w:lineRule="auto"/>
        <w:ind w:left="346" w:hanging="202"/>
      </w:pPr>
      <w:r>
        <w:rPr>
          <w:rFonts w:ascii="Liberation Sans" w:hAnsi="Liberation Sans"/>
        </w:rPr>
        <w:t>Simple onboarding over maximum configurability.</w:t>
      </w:r>
    </w:p>
    <w:p>
      <w:pPr>
        <w:pStyle w:val="ListBullet"/>
        <w:spacing w:before="0" w:after="60" w:line="259" w:lineRule="auto"/>
        <w:ind w:left="346" w:hanging="202"/>
      </w:pPr>
      <w:r>
        <w:rPr>
          <w:rFonts w:ascii="Liberation Sans" w:hAnsi="Liberation Sans"/>
        </w:rPr>
        <w:t>Outbound-only connectivity over exposed home-network services.</w:t>
      </w:r>
    </w:p>
    <w:p>
      <w:pPr>
        <w:pStyle w:val="ListBullet"/>
        <w:spacing w:before="0" w:after="60" w:line="259" w:lineRule="auto"/>
        <w:ind w:left="346" w:hanging="202"/>
      </w:pPr>
      <w:r>
        <w:rPr>
          <w:rFonts w:ascii="Liberation Sans" w:hAnsi="Liberation Sans"/>
        </w:rPr>
        <w:t>Brand-neutral monitoring over forced hardware replacement.</w:t>
      </w:r>
    </w:p>
    <w:p>
      <w:pPr>
        <w:pStyle w:val="ListBullet"/>
        <w:spacing w:before="0" w:after="60" w:line="259" w:lineRule="auto"/>
        <w:ind w:left="346" w:hanging="202"/>
      </w:pPr>
      <w:r>
        <w:rPr>
          <w:rFonts w:ascii="Liberation Sans" w:hAnsi="Liberation Sans"/>
        </w:rPr>
        <w:t>Graceful degradation: local history should survive temporary cloud or internet loss.</w:t>
      </w:r>
    </w:p>
    <w:p>
      <w:pPr>
        <w:pStyle w:val="Heading1"/>
        <w:keepNext/>
        <w:pBdr>
          <w:bottom w:val="single" w:sz="10" w:space="4" w:color="E45713"/>
        </w:pBdr>
        <w:spacing w:before="160" w:after="180" w:line="259" w:lineRule="auto"/>
      </w:pPr>
      <w:r>
        <w:rPr>
          <w:rFonts w:ascii="Liberation Sans" w:hAnsi="Liberation Sans"/>
          <w:b/>
          <w:color w:val="20262E"/>
          <w:sz w:val="36"/>
        </w:rPr>
        <w:t>13. Open Decisions and Next Deliverables</w:t>
      </w:r>
    </w:p>
    <w:p>
      <w:pPr>
        <w:pStyle w:val="Heading2"/>
        <w:keepNext/>
        <w:spacing w:before="120" w:after="100" w:line="259" w:lineRule="auto"/>
      </w:pPr>
      <w:r>
        <w:rPr>
          <w:rFonts w:ascii="Liberation Sans" w:hAnsi="Liberation Sans"/>
          <w:b/>
          <w:color w:val="E45713"/>
          <w:sz w:val="26"/>
        </w:rPr>
        <w:t>Founder decisions still required</w:t>
      </w:r>
    </w:p>
    <w:p>
      <w:pPr>
        <w:pStyle w:val="ListBullet"/>
        <w:spacing w:before="0" w:after="60" w:line="259" w:lineRule="auto"/>
        <w:ind w:left="346" w:hanging="202"/>
      </w:pPr>
      <w:r>
        <w:rPr>
          <w:rFonts w:ascii="Liberation Sans" w:hAnsi="Liberation Sans"/>
        </w:rPr>
        <w:t>Final product and company name.</w:t>
      </w:r>
    </w:p>
    <w:p>
      <w:pPr>
        <w:pStyle w:val="ListBullet"/>
        <w:spacing w:before="0" w:after="60" w:line="259" w:lineRule="auto"/>
        <w:ind w:left="346" w:hanging="202"/>
      </w:pPr>
      <w:r>
        <w:rPr>
          <w:rFonts w:ascii="Liberation Sans" w:hAnsi="Liberation Sans"/>
        </w:rPr>
        <w:t>Whether the initial audience is homeowners only or homeowners plus small businesses.</w:t>
      </w:r>
    </w:p>
    <w:p>
      <w:pPr>
        <w:pStyle w:val="ListBullet"/>
        <w:spacing w:before="0" w:after="60" w:line="259" w:lineRule="auto"/>
        <w:ind w:left="346" w:hanging="202"/>
      </w:pPr>
      <w:r>
        <w:rPr>
          <w:rFonts w:ascii="Liberation Sans" w:hAnsi="Liberation Sans"/>
        </w:rPr>
        <w:t>Whether RTSP stream verification is launch-critical or a paid beta feature.</w:t>
      </w:r>
    </w:p>
    <w:p>
      <w:pPr>
        <w:pStyle w:val="ListBullet"/>
        <w:spacing w:before="0" w:after="60" w:line="259" w:lineRule="auto"/>
        <w:ind w:left="346" w:hanging="202"/>
      </w:pPr>
      <w:r>
        <w:rPr>
          <w:rFonts w:ascii="Liberation Sans" w:hAnsi="Liberation Sans"/>
        </w:rPr>
        <w:t>Whether SMS is included in the base paid plan or only in Watch Plus.</w:t>
      </w:r>
    </w:p>
    <w:p>
      <w:pPr>
        <w:pStyle w:val="ListBullet"/>
        <w:spacing w:before="0" w:after="60" w:line="259" w:lineRule="auto"/>
        <w:ind w:left="346" w:hanging="202"/>
      </w:pPr>
      <w:r>
        <w:rPr>
          <w:rFonts w:ascii="Liberation Sans" w:hAnsi="Liberation Sans"/>
        </w:rPr>
        <w:t>How much network-identifying data may be stored in the cloud versus retained locally.</w:t>
      </w:r>
    </w:p>
    <w:p>
      <w:pPr>
        <w:pStyle w:val="ListBullet"/>
        <w:spacing w:before="0" w:after="60" w:line="259" w:lineRule="auto"/>
        <w:ind w:left="346" w:hanging="202"/>
      </w:pPr>
      <w:r>
        <w:rPr>
          <w:rFonts w:ascii="Liberation Sans" w:hAnsi="Liberation Sans"/>
        </w:rPr>
        <w:t>Whether incident reports should support PDF export at launch or shortly afterward.</w:t>
      </w:r>
    </w:p>
    <w:p>
      <w:pPr>
        <w:pStyle w:val="ListBullet"/>
        <w:spacing w:before="0" w:after="60" w:line="259" w:lineRule="auto"/>
        <w:ind w:left="346" w:hanging="202"/>
      </w:pPr>
      <w:r>
        <w:rPr>
          <w:rFonts w:ascii="Liberation Sans" w:hAnsi="Liberation Sans"/>
        </w:rPr>
        <w:t>Whether the first beta is invitation-only and free, discounted, or paid from the beginning.</w:t>
      </w:r>
    </w:p>
    <w:p>
      <w:pPr>
        <w:pStyle w:val="Heading2"/>
        <w:keepNext/>
        <w:spacing w:before="120" w:after="100" w:line="259" w:lineRule="auto"/>
      </w:pPr>
      <w:r>
        <w:rPr>
          <w:rFonts w:ascii="Liberation Sans" w:hAnsi="Liberation Sans"/>
          <w:b/>
          <w:color w:val="E45713"/>
          <w:sz w:val="26"/>
        </w:rPr>
        <w:t>Next documents</w:t>
      </w:r>
    </w:p>
    <w:p>
      <w:pPr>
        <w:pStyle w:val="ListNumber"/>
        <w:spacing w:before="0" w:after="60" w:line="259" w:lineRule="auto"/>
        <w:ind w:left="403" w:hanging="230"/>
      </w:pPr>
      <w:r>
        <w:rPr>
          <w:rFonts w:ascii="Liberation Sans" w:hAnsi="Liberation Sans"/>
        </w:rPr>
        <w:t>Product Requirements Document v0.1 — detailed functional, nonfunctional, incident, notification, and acceptance requirements.</w:t>
      </w:r>
    </w:p>
    <w:p>
      <w:pPr>
        <w:pStyle w:val="ListNumber"/>
        <w:spacing w:before="0" w:after="60" w:line="259" w:lineRule="auto"/>
        <w:ind w:left="403" w:hanging="230"/>
      </w:pPr>
      <w:r>
        <w:rPr>
          <w:rFonts w:ascii="Liberation Sans" w:hAnsi="Liberation Sans"/>
        </w:rPr>
        <w:t>User and Incident Flow Specification — onboarding and incident-response journeys.</w:t>
      </w:r>
    </w:p>
    <w:p>
      <w:pPr>
        <w:pStyle w:val="ListNumber"/>
        <w:spacing w:before="0" w:after="60" w:line="259" w:lineRule="auto"/>
        <w:ind w:left="403" w:hanging="230"/>
      </w:pPr>
      <w:r>
        <w:rPr>
          <w:rFonts w:ascii="Liberation Sans" w:hAnsi="Liberation Sans"/>
        </w:rPr>
        <w:t>Technical Feasibility Prototype Specification — smallest end-to-end proof of cloud heartbeat and alert delivery.</w:t>
      </w:r>
    </w:p>
    <w:p>
      <w:pPr>
        <w:pStyle w:val="ListNumber"/>
        <w:spacing w:before="0" w:after="60" w:line="259" w:lineRule="auto"/>
        <w:ind w:left="403" w:hanging="230"/>
      </w:pPr>
      <w:r>
        <w:rPr>
          <w:rFonts w:ascii="Liberation Sans" w:hAnsi="Liberation Sans"/>
        </w:rPr>
        <w:t>Software Architecture Blueprint — local agent, cloud, data, security, and deployment design after prototype validation.</w:t>
      </w:r>
    </w:p>
    <w:sectPr w:rsidR="00FC693F" w:rsidRPr="0006063C" w:rsidSect="00034616">
      <w:headerReference w:type="default" r:id="rId9"/>
      <w:footerReference w:type="default" r:id="rId10"/>
      <w:pgSz w:w="12240" w:h="15840"/>
      <w:pgMar w:top="936" w:right="1080" w:bottom="936"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Liberation Sans" w:hAnsi="Liberation Sans"/>
        <w:b/>
        <w:color w:val="66707A"/>
        <w:sz w:val="15"/>
      </w:rPr>
      <w:t xml:space="preserve">CONFIDENTIAL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right"/>
      <w:pBdr>
        <w:bottom w:val="single" w:sz="4" w:space="2" w:color="D9DEE3"/>
      </w:pBdr>
    </w:pPr>
    <w:r>
      <w:rPr>
        <w:rFonts w:ascii="Liberation Sans" w:hAnsi="Liberation Sans"/>
        <w:b/>
        <w:color w:val="66707A"/>
        <w:sz w:val="15"/>
      </w:rPr>
      <w:t>Founder Product Brief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 Product Brief - Remote Property Watchdog</dc:title>
  <dc:subject>Remote Property Connectivity &amp; Security Watchdog</dc:subject>
  <dc:creator>JB</dc:creator>
  <cp:keywords>network monitoring, property security, outage alerts, camera monitoring, PRD</cp:keywords>
  <dc:description>generated by python-docx</dc:description>
  <cp:lastModifiedBy/>
  <cp:revision>1</cp:revision>
  <dcterms:created xsi:type="dcterms:W3CDTF">2013-12-23T23:15:00Z</dcterms:created>
  <dcterms:modified xsi:type="dcterms:W3CDTF">2013-12-23T23:15:00Z</dcterms:modified>
  <cp:category/>
</cp:coreProperties>
</file>