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E45713"/>
            <w:tcMar>
              <w:top w:w="0" w:type="dxa"/>
              <w:start w:w="0" w:type="dxa"/>
              <w:bottom w:w="0" w:type="dxa"/>
              <w:end w:w="0" w:type="dxa"/>
            </w:tcMar>
          </w:tcPr>
          <w:p/>
        </w:tc>
      </w:tr>
    </w:tbl>
    <w:p>
      <w:pPr>
        <w:spacing w:after="80"/>
      </w:pPr>
    </w:p>
    <w:p>
      <w:pPr>
        <w:spacing w:before="360" w:after="160" w:line="259" w:lineRule="auto"/>
        <w:jc w:val="left"/>
      </w:pPr>
      <w:r>
        <w:rPr>
          <w:rFonts w:ascii="Liberation Sans" w:hAnsi="Liberation Sans"/>
          <w:b/>
          <w:color w:val="20262E"/>
          <w:sz w:val="52"/>
        </w:rPr>
        <w:t>Remote Property Connectivity &amp; Security Watchdog</w:t>
      </w:r>
    </w:p>
    <w:p>
      <w:pPr>
        <w:spacing w:before="0" w:after="300" w:line="259" w:lineRule="auto"/>
      </w:pPr>
      <w:r>
        <w:rPr>
          <w:rFonts w:ascii="Liberation Sans" w:hAnsi="Liberation Sans"/>
          <w:b/>
          <w:color w:val="E45713"/>
          <w:sz w:val="36"/>
        </w:rPr>
        <w:t>Product Requirements Document</w:t>
      </w:r>
    </w:p>
    <w:p>
      <w:pPr>
        <w:spacing w:before="0" w:after="480" w:line="259" w:lineRule="auto"/>
      </w:pPr>
      <w:r>
        <w:rPr>
          <w:rFonts w:ascii="Liberation Sans" w:hAnsi="Liberation Sans"/>
          <w:color w:val="66707A"/>
          <w:sz w:val="23"/>
        </w:rPr>
        <w:t>MVP scope, functional requirements, incident model, quality standards, and acceptance criteria</w:t>
      </w:r>
    </w:p>
    <w:tbl>
      <w:tblPr>
        <w:tblW w:type="auto" w:w="0"/>
        <w:jc w:val="center"/>
        <w:tblLook w:firstColumn="1" w:firstRow="1" w:lastColumn="0" w:lastRow="0" w:noHBand="0" w:noVBand="1" w:val="04A0"/>
      </w:tblPr>
      <w:tblGrid>
        <w:gridCol w:w="10080"/>
      </w:tblGrid>
      <w:tr>
        <w:trPr>
          <w:cantSplit/>
        </w:trPr>
        <w:tc>
          <w:tcPr>
            <w:tcW w:type="dxa" w:w="10080"/>
            <w:shd w:fill="20262E"/>
            <w:tcMar>
              <w:top w:w="180" w:type="dxa"/>
              <w:start w:w="220" w:type="dxa"/>
              <w:bottom w:w="180" w:type="dxa"/>
              <w:end w:w="220" w:type="dxa"/>
            </w:tcMar>
          </w:tcPr>
          <w:p>
            <w:pPr>
              <w:spacing w:before="0" w:after="0" w:line="264" w:lineRule="auto"/>
              <w:jc w:val="center"/>
            </w:pPr>
            <w:r>
              <w:rPr>
                <w:rFonts w:ascii="Liberation Sans" w:hAnsi="Liberation Sans"/>
                <w:b/>
                <w:color w:val="FFFFFF"/>
                <w:sz w:val="30"/>
              </w:rPr>
              <w:t>Know when the equipment protecting your property stops protecting it.</w:t>
            </w:r>
          </w:p>
        </w:tc>
      </w:tr>
    </w:tbl>
    <w:p>
      <w:pPr>
        <w:spacing w:after="0"/>
      </w:pPr>
    </w:p>
    <w:p>
      <w:pPr>
        <w:spacing w:after="240"/>
      </w:pP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Version</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v0.1</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Status</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Founder review draft</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Prepared for</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JB</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Prepared on</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July 12, 2026</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Product name</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Working title; final brand name TBD</w:t>
            </w:r>
          </w:p>
        </w:tc>
      </w:tr>
    </w:tbl>
    <w:p>
      <w:pPr>
        <w:spacing w:after="560"/>
      </w:pPr>
    </w:p>
    <w:tbl>
      <w:tblPr>
        <w:tblW w:type="auto" w:w="0"/>
        <w:jc w:val="center"/>
        <w:tblLayout w:type="fixed"/>
        <w:tblLook w:firstColumn="1" w:firstRow="1" w:lastColumn="0" w:lastRow="0" w:noHBand="0" w:noVBand="1" w:val="04A0"/>
      </w:tblPr>
      <w:tblGrid>
        <w:gridCol w:w="10080"/>
      </w:tblGrid>
      <w:tr>
        <w:trPr>
          <w:cantSplit/>
        </w:trPr>
        <w:tc>
          <w:tcPr>
            <w:tcW w:type="dxa" w:w="9432"/>
            <w:shd w:fill="F1F3F5"/>
            <w:tcBorders>
              <w:top w:val="single" w:sz="8" w:color="66707A"/>
              <w:left w:val="single" w:sz="20" w:color="66707A"/>
              <w:bottom w:val="single" w:sz="8" w:color="66707A"/>
              <w:right w:val="single" w:sz="8" w:color="66707A"/>
            </w:tcBorders>
            <w:tcMar>
              <w:top w:w="120" w:type="dxa"/>
              <w:start w:w="180" w:type="dxa"/>
              <w:bottom w:w="120" w:type="dxa"/>
              <w:end w:w="160" w:type="dxa"/>
            </w:tcMar>
          </w:tcPr>
          <w:p>
            <w:pPr>
              <w:spacing w:before="0" w:after="60" w:line="259" w:lineRule="auto"/>
            </w:pPr>
            <w:r>
              <w:rPr>
                <w:rFonts w:ascii="Liberation Sans" w:hAnsi="Liberation Sans"/>
                <w:b/>
                <w:color w:val="66707A"/>
                <w:sz w:val="21"/>
              </w:rPr>
              <w:t>Document purpose</w:t>
            </w:r>
          </w:p>
          <w:p>
            <w:pPr>
              <w:spacing w:before="0" w:after="0" w:line="252" w:lineRule="auto"/>
            </w:pPr>
            <w:r>
              <w:rPr>
                <w:rFonts w:ascii="Liberation Sans" w:hAnsi="Liberation Sans"/>
                <w:color w:val="151A20"/>
                <w:sz w:val="19"/>
              </w:rPr>
              <w:t>This document establishes the product direction and working requirements for a consumer-friendly watchdog that remotely monitors internet connectivity, security cameras, recording systems, and other critical network devices at unattended properties.</w:t>
            </w:r>
          </w:p>
        </w:tc>
      </w:tr>
    </w:tbl>
    <w:p>
      <w:pPr>
        <w:spacing w:after="0"/>
      </w:pPr>
    </w:p>
    <w:p>
      <w:r>
        <w:br w:type="page"/>
      </w:r>
    </w:p>
    <w:p>
      <w:pPr>
        <w:pStyle w:val="Heading1"/>
        <w:keepNext/>
        <w:pBdr>
          <w:bottom w:val="single" w:sz="10" w:space="4" w:color="E45713"/>
        </w:pBdr>
        <w:spacing w:before="160" w:after="180" w:line="259" w:lineRule="auto"/>
      </w:pPr>
      <w:r>
        <w:rPr>
          <w:rFonts w:ascii="Liberation Sans" w:hAnsi="Liberation Sans"/>
          <w:b/>
          <w:color w:val="20262E"/>
          <w:sz w:val="36"/>
        </w:rPr>
        <w:t>Document Control</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Document</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Product Requirements Document</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Version</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v0.1</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Status</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Draft for founder validation</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Date</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July 12, 2026</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Owner</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Founder / Product Owner: JB</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Purpose</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Translate the founder product strategy into an implementable and testable MVP specification for product, design, engineering, security, and beta validation.</w:t>
            </w:r>
          </w:p>
        </w:tc>
      </w:tr>
      <w:tr>
        <w:trPr>
          <w:cantSplit/>
        </w:trPr>
        <w:tc>
          <w:tcPr>
            <w:tcW w:type="dxa" w:w="2880"/>
            <w:tcMar>
              <w:top w:w="90" w:type="dxa"/>
              <w:start w:w="110" w:type="dxa"/>
              <w:bottom w:w="90" w:type="dxa"/>
              <w:end w:w="110" w:type="dxa"/>
            </w:tcMar>
            <w:tcBorders>
              <w:bottom w:val="single" w:sz="4" w:color="D9DEE3"/>
            </w:tcBorders>
            <w:shd w:fill="F1F3F5"/>
          </w:tcPr>
          <w:p>
            <w:pPr>
              <w:spacing w:before="0" w:after="0" w:line="259" w:lineRule="auto"/>
            </w:pPr>
            <w:r>
              <w:rPr>
                <w:rFonts w:ascii="Liberation Sans" w:hAnsi="Liberation Sans"/>
                <w:b/>
                <w:color w:val="20262E"/>
                <w:sz w:val="18"/>
              </w:rPr>
              <w:t>Next review</w:t>
            </w:r>
          </w:p>
        </w:tc>
        <w:tc>
          <w:tcPr>
            <w:tcW w:type="dxa" w:w="6552"/>
            <w:tcMar>
              <w:top w:w="90" w:type="dxa"/>
              <w:start w:w="110" w:type="dxa"/>
              <w:bottom w:w="90" w:type="dxa"/>
              <w:end w:w="110" w:type="dxa"/>
            </w:tcMar>
            <w:tcBorders>
              <w:bottom w:val="single" w:sz="4" w:color="D9DEE3"/>
            </w:tcBorders>
          </w:tcPr>
          <w:p>
            <w:pPr>
              <w:spacing w:before="0" w:after="0" w:line="259" w:lineRule="auto"/>
            </w:pPr>
            <w:r>
              <w:rPr>
                <w:rFonts w:ascii="Liberation Sans" w:hAnsi="Liberation Sans"/>
                <w:sz w:val="18"/>
              </w:rPr>
              <w:t>After founder feedback and technical feasibility review</w:t>
            </w:r>
          </w:p>
        </w:tc>
      </w:tr>
    </w:tbl>
    <w:p>
      <w:pPr>
        <w:pStyle w:val="Heading2"/>
        <w:keepNext/>
        <w:spacing w:before="120" w:after="100" w:line="259" w:lineRule="auto"/>
      </w:pPr>
      <w:r>
        <w:rPr>
          <w:rFonts w:ascii="Liberation Sans" w:hAnsi="Liberation Sans"/>
          <w:b/>
          <w:color w:val="E45713"/>
          <w:sz w:val="26"/>
        </w:rPr>
        <w:t>Version history</w:t>
      </w:r>
    </w:p>
    <w:tbl>
      <w:tblPr>
        <w:tblW w:type="auto" w:w="0"/>
        <w:jc w:val="center"/>
        <w:tblLayout w:type="fixed"/>
        <w:tblLook w:firstColumn="1" w:firstRow="1" w:lastColumn="0" w:lastRow="0" w:noHBand="0" w:noVBand="1" w:val="04A0"/>
      </w:tblPr>
      <w:tblGrid>
        <w:gridCol w:w="1008"/>
        <w:gridCol w:w="1656"/>
        <w:gridCol w:w="2448"/>
        <w:gridCol w:w="4320"/>
      </w:tblGrid>
      <w:tr>
        <w:trPr>
          <w:tblHeader w:val="true"/>
          <w:cantSplit/>
        </w:trPr>
        <w:tc>
          <w:tcPr>
            <w:tcW w:type="dxa" w:w="100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Version</w:t>
            </w:r>
          </w:p>
        </w:tc>
        <w:tc>
          <w:tcPr>
            <w:tcW w:type="dxa" w:w="1656"/>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Date</w:t>
            </w:r>
          </w:p>
        </w:tc>
        <w:tc>
          <w:tcPr>
            <w:tcW w:type="dxa" w:w="24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Author</w:t>
            </w:r>
          </w:p>
        </w:tc>
        <w:tc>
          <w:tcPr>
            <w:tcW w:type="dxa" w:w="4320"/>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Summary</w:t>
            </w:r>
          </w:p>
        </w:tc>
      </w:tr>
      <w:tr>
        <w:trPr>
          <w:cantSplit/>
        </w:trPr>
        <w:tc>
          <w:tcPr>
            <w:tcW w:type="dxa" w:w="100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0.1</w:t>
            </w:r>
          </w:p>
        </w:tc>
        <w:tc>
          <w:tcPr>
            <w:tcW w:type="dxa" w:w="165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July 12, 2026</w:t>
            </w:r>
          </w:p>
        </w:tc>
        <w:tc>
          <w:tcPr>
            <w:tcW w:type="dxa" w:w="24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Product planning draft</w:t>
            </w:r>
          </w:p>
        </w:tc>
        <w:tc>
          <w:tcPr>
            <w:tcW w:type="dxa" w:w="432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Initial founder brief and MVP product requirements based on discovery discussion.</w:t>
            </w:r>
          </w:p>
        </w:tc>
      </w:tr>
    </w:tbl>
    <w:p>
      <w:pPr>
        <w:pStyle w:val="Heading2"/>
        <w:keepNext/>
        <w:spacing w:before="120" w:after="100" w:line="259" w:lineRule="auto"/>
      </w:pPr>
      <w:r>
        <w:rPr>
          <w:rFonts w:ascii="Liberation Sans" w:hAnsi="Liberation Sans"/>
          <w:b/>
          <w:color w:val="E45713"/>
          <w:sz w:val="26"/>
        </w:rPr>
        <w:t>Decision status</w:t>
      </w:r>
    </w:p>
    <w:p>
      <w:pPr>
        <w:spacing w:before="0" w:after="120" w:line="264" w:lineRule="auto"/>
      </w:pPr>
      <w:r>
        <w:rPr>
          <w:rFonts w:ascii="Liberation Sans" w:hAnsi="Liberation Sans"/>
          <w:i w:val="0"/>
        </w:rPr>
        <w:t>Requirements marked P0 are launch-critical. P1 requirements are important but may move to the first post-launch release if feasibility or schedule demands it. P2 requirements are explicitly deferred unless they become inexpensive extensions of P0 work.</w:t>
      </w:r>
    </w:p>
    <w:p>
      <w:pPr>
        <w:pStyle w:val="Heading1"/>
        <w:keepNext/>
        <w:pBdr>
          <w:bottom w:val="single" w:sz="10" w:space="4" w:color="E45713"/>
        </w:pBdr>
        <w:spacing w:before="160" w:after="180" w:line="259" w:lineRule="auto"/>
      </w:pPr>
      <w:r>
        <w:rPr>
          <w:rFonts w:ascii="Liberation Sans" w:hAnsi="Liberation Sans"/>
          <w:b/>
          <w:color w:val="20262E"/>
          <w:sz w:val="36"/>
        </w:rPr>
        <w:t>Document Map</w:t>
      </w:r>
    </w:p>
    <w:p>
      <w:pPr>
        <w:tabs>
          <w:tab w:pos="936" w:val="left"/>
        </w:tabs>
        <w:spacing w:before="0" w:after="60" w:line="259" w:lineRule="auto"/>
        <w:ind w:left="144"/>
      </w:pPr>
      <w:r>
        <w:rPr>
          <w:rFonts w:ascii="Liberation Sans" w:hAnsi="Liberation Sans"/>
          <w:b/>
          <w:color w:val="E45713"/>
        </w:rPr>
        <w:t>1</w:t>
        <w:tab/>
      </w:r>
      <w:r>
        <w:rPr>
          <w:rFonts w:ascii="Liberation Sans" w:hAnsi="Liberation Sans"/>
          <w:color w:val="20262E"/>
        </w:rPr>
        <w:t>Product Overview</w:t>
      </w:r>
    </w:p>
    <w:p>
      <w:pPr>
        <w:tabs>
          <w:tab w:pos="936" w:val="left"/>
        </w:tabs>
        <w:spacing w:before="0" w:after="60" w:line="259" w:lineRule="auto"/>
        <w:ind w:left="144"/>
      </w:pPr>
      <w:r>
        <w:rPr>
          <w:rFonts w:ascii="Liberation Sans" w:hAnsi="Liberation Sans"/>
          <w:b/>
          <w:color w:val="E45713"/>
        </w:rPr>
        <w:t>2</w:t>
        <w:tab/>
      </w:r>
      <w:r>
        <w:rPr>
          <w:rFonts w:ascii="Liberation Sans" w:hAnsi="Liberation Sans"/>
          <w:color w:val="20262E"/>
        </w:rPr>
        <w:t>Objectives and Non-Goals</w:t>
      </w:r>
    </w:p>
    <w:p>
      <w:pPr>
        <w:tabs>
          <w:tab w:pos="936" w:val="left"/>
        </w:tabs>
        <w:spacing w:before="0" w:after="60" w:line="259" w:lineRule="auto"/>
        <w:ind w:left="144"/>
      </w:pPr>
      <w:r>
        <w:rPr>
          <w:rFonts w:ascii="Liberation Sans" w:hAnsi="Liberation Sans"/>
          <w:b/>
          <w:color w:val="E45713"/>
        </w:rPr>
        <w:t>3</w:t>
        <w:tab/>
      </w:r>
      <w:r>
        <w:rPr>
          <w:rFonts w:ascii="Liberation Sans" w:hAnsi="Liberation Sans"/>
          <w:color w:val="20262E"/>
        </w:rPr>
        <w:t>Personas</w:t>
      </w:r>
    </w:p>
    <w:p>
      <w:pPr>
        <w:tabs>
          <w:tab w:pos="936" w:val="left"/>
        </w:tabs>
        <w:spacing w:before="0" w:after="60" w:line="259" w:lineRule="auto"/>
        <w:ind w:left="144"/>
      </w:pPr>
      <w:r>
        <w:rPr>
          <w:rFonts w:ascii="Liberation Sans" w:hAnsi="Liberation Sans"/>
          <w:b/>
          <w:color w:val="E45713"/>
        </w:rPr>
        <w:t>4</w:t>
        <w:tab/>
      </w:r>
      <w:r>
        <w:rPr>
          <w:rFonts w:ascii="Liberation Sans" w:hAnsi="Liberation Sans"/>
          <w:color w:val="20262E"/>
        </w:rPr>
        <w:t>Core User Stories</w:t>
      </w:r>
    </w:p>
    <w:p>
      <w:pPr>
        <w:tabs>
          <w:tab w:pos="936" w:val="left"/>
        </w:tabs>
        <w:spacing w:before="0" w:after="60" w:line="259" w:lineRule="auto"/>
        <w:ind w:left="144"/>
      </w:pPr>
      <w:r>
        <w:rPr>
          <w:rFonts w:ascii="Liberation Sans" w:hAnsi="Liberation Sans"/>
          <w:b/>
          <w:color w:val="E45713"/>
        </w:rPr>
        <w:t>5</w:t>
        <w:tab/>
      </w:r>
      <w:r>
        <w:rPr>
          <w:rFonts w:ascii="Liberation Sans" w:hAnsi="Liberation Sans"/>
          <w:color w:val="20262E"/>
        </w:rPr>
        <w:t>Release Scope</w:t>
      </w:r>
    </w:p>
    <w:p>
      <w:pPr>
        <w:tabs>
          <w:tab w:pos="936" w:val="left"/>
        </w:tabs>
        <w:spacing w:before="0" w:after="60" w:line="259" w:lineRule="auto"/>
        <w:ind w:left="144"/>
      </w:pPr>
      <w:r>
        <w:rPr>
          <w:rFonts w:ascii="Liberation Sans" w:hAnsi="Liberation Sans"/>
          <w:b/>
          <w:color w:val="E45713"/>
        </w:rPr>
        <w:t>6</w:t>
        <w:tab/>
      </w:r>
      <w:r>
        <w:rPr>
          <w:rFonts w:ascii="Liberation Sans" w:hAnsi="Liberation Sans"/>
          <w:color w:val="20262E"/>
        </w:rPr>
        <w:t>Functional Requirements</w:t>
      </w:r>
    </w:p>
    <w:p>
      <w:pPr>
        <w:tabs>
          <w:tab w:pos="936" w:val="left"/>
        </w:tabs>
        <w:spacing w:before="0" w:after="60" w:line="259" w:lineRule="auto"/>
        <w:ind w:left="144"/>
      </w:pPr>
      <w:r>
        <w:rPr>
          <w:rFonts w:ascii="Liberation Sans" w:hAnsi="Liberation Sans"/>
          <w:b/>
          <w:color w:val="E45713"/>
        </w:rPr>
        <w:t>7</w:t>
        <w:tab/>
      </w:r>
      <w:r>
        <w:rPr>
          <w:rFonts w:ascii="Liberation Sans" w:hAnsi="Liberation Sans"/>
          <w:color w:val="20262E"/>
        </w:rPr>
        <w:t>Incident Classification</w:t>
      </w:r>
    </w:p>
    <w:p>
      <w:pPr>
        <w:tabs>
          <w:tab w:pos="936" w:val="left"/>
        </w:tabs>
        <w:spacing w:before="0" w:after="60" w:line="259" w:lineRule="auto"/>
        <w:ind w:left="144"/>
      </w:pPr>
      <w:r>
        <w:rPr>
          <w:rFonts w:ascii="Liberation Sans" w:hAnsi="Liberation Sans"/>
          <w:b/>
          <w:color w:val="E45713"/>
        </w:rPr>
        <w:t>8</w:t>
        <w:tab/>
      </w:r>
      <w:r>
        <w:rPr>
          <w:rFonts w:ascii="Liberation Sans" w:hAnsi="Liberation Sans"/>
          <w:color w:val="20262E"/>
        </w:rPr>
        <w:t>Alerts and Escalation</w:t>
      </w:r>
    </w:p>
    <w:p>
      <w:pPr>
        <w:tabs>
          <w:tab w:pos="936" w:val="left"/>
        </w:tabs>
        <w:spacing w:before="0" w:after="60" w:line="259" w:lineRule="auto"/>
        <w:ind w:left="144"/>
      </w:pPr>
      <w:r>
        <w:rPr>
          <w:rFonts w:ascii="Liberation Sans" w:hAnsi="Liberation Sans"/>
          <w:b/>
          <w:color w:val="E45713"/>
        </w:rPr>
        <w:t>9</w:t>
        <w:tab/>
      </w:r>
      <w:r>
        <w:rPr>
          <w:rFonts w:ascii="Liberation Sans" w:hAnsi="Liberation Sans"/>
          <w:color w:val="20262E"/>
        </w:rPr>
        <w:t>User Experience</w:t>
      </w:r>
    </w:p>
    <w:p>
      <w:pPr>
        <w:tabs>
          <w:tab w:pos="936" w:val="left"/>
        </w:tabs>
        <w:spacing w:before="0" w:after="60" w:line="259" w:lineRule="auto"/>
        <w:ind w:left="144"/>
      </w:pPr>
      <w:r>
        <w:rPr>
          <w:rFonts w:ascii="Liberation Sans" w:hAnsi="Liberation Sans"/>
          <w:b/>
          <w:color w:val="E45713"/>
        </w:rPr>
        <w:t>10</w:t>
        <w:tab/>
      </w:r>
      <w:r>
        <w:rPr>
          <w:rFonts w:ascii="Liberation Sans" w:hAnsi="Liberation Sans"/>
          <w:color w:val="20262E"/>
        </w:rPr>
        <w:t>Nonfunctional Requirements</w:t>
      </w:r>
    </w:p>
    <w:p>
      <w:pPr>
        <w:tabs>
          <w:tab w:pos="936" w:val="left"/>
        </w:tabs>
        <w:spacing w:before="0" w:after="60" w:line="259" w:lineRule="auto"/>
        <w:ind w:left="144"/>
      </w:pPr>
      <w:r>
        <w:rPr>
          <w:rFonts w:ascii="Liberation Sans" w:hAnsi="Liberation Sans"/>
          <w:b/>
          <w:color w:val="E45713"/>
        </w:rPr>
        <w:t>11</w:t>
        <w:tab/>
      </w:r>
      <w:r>
        <w:rPr>
          <w:rFonts w:ascii="Liberation Sans" w:hAnsi="Liberation Sans"/>
          <w:color w:val="20262E"/>
        </w:rPr>
        <w:t>Privacy and Security</w:t>
      </w:r>
    </w:p>
    <w:p>
      <w:pPr>
        <w:tabs>
          <w:tab w:pos="936" w:val="left"/>
        </w:tabs>
        <w:spacing w:before="0" w:after="60" w:line="259" w:lineRule="auto"/>
        <w:ind w:left="144"/>
      </w:pPr>
      <w:r>
        <w:rPr>
          <w:rFonts w:ascii="Liberation Sans" w:hAnsi="Liberation Sans"/>
          <w:b/>
          <w:color w:val="E45713"/>
        </w:rPr>
        <w:t>12</w:t>
        <w:tab/>
      </w:r>
      <w:r>
        <w:rPr>
          <w:rFonts w:ascii="Liberation Sans" w:hAnsi="Liberation Sans"/>
          <w:color w:val="20262E"/>
        </w:rPr>
        <w:t>Supported Environment</w:t>
      </w:r>
    </w:p>
    <w:p>
      <w:pPr>
        <w:tabs>
          <w:tab w:pos="936" w:val="left"/>
        </w:tabs>
        <w:spacing w:before="0" w:after="60" w:line="259" w:lineRule="auto"/>
        <w:ind w:left="144"/>
      </w:pPr>
      <w:r>
        <w:rPr>
          <w:rFonts w:ascii="Liberation Sans" w:hAnsi="Liberation Sans"/>
          <w:b/>
          <w:color w:val="E45713"/>
        </w:rPr>
        <w:t>13</w:t>
        <w:tab/>
      </w:r>
      <w:r>
        <w:rPr>
          <w:rFonts w:ascii="Liberation Sans" w:hAnsi="Liberation Sans"/>
          <w:color w:val="20262E"/>
        </w:rPr>
        <w:t>Analytics and Metrics</w:t>
      </w:r>
    </w:p>
    <w:p>
      <w:pPr>
        <w:tabs>
          <w:tab w:pos="936" w:val="left"/>
        </w:tabs>
        <w:spacing w:before="0" w:after="60" w:line="259" w:lineRule="auto"/>
        <w:ind w:left="144"/>
      </w:pPr>
      <w:r>
        <w:rPr>
          <w:rFonts w:ascii="Liberation Sans" w:hAnsi="Liberation Sans"/>
          <w:b/>
          <w:color w:val="E45713"/>
        </w:rPr>
        <w:t>14</w:t>
        <w:tab/>
      </w:r>
      <w:r>
        <w:rPr>
          <w:rFonts w:ascii="Liberation Sans" w:hAnsi="Liberation Sans"/>
          <w:color w:val="20262E"/>
        </w:rPr>
        <w:t>Acceptance Criteria</w:t>
      </w:r>
    </w:p>
    <w:p>
      <w:pPr>
        <w:tabs>
          <w:tab w:pos="936" w:val="left"/>
        </w:tabs>
        <w:spacing w:before="0" w:after="60" w:line="259" w:lineRule="auto"/>
        <w:ind w:left="144"/>
      </w:pPr>
      <w:r>
        <w:rPr>
          <w:rFonts w:ascii="Liberation Sans" w:hAnsi="Liberation Sans"/>
          <w:b/>
          <w:color w:val="E45713"/>
        </w:rPr>
        <w:t>15</w:t>
        <w:tab/>
      </w:r>
      <w:r>
        <w:rPr>
          <w:rFonts w:ascii="Liberation Sans" w:hAnsi="Liberation Sans"/>
          <w:color w:val="20262E"/>
        </w:rPr>
        <w:t>Testing</w:t>
      </w:r>
    </w:p>
    <w:p>
      <w:pPr>
        <w:tabs>
          <w:tab w:pos="936" w:val="left"/>
        </w:tabs>
        <w:spacing w:before="0" w:after="60" w:line="259" w:lineRule="auto"/>
        <w:ind w:left="144"/>
      </w:pPr>
      <w:r>
        <w:rPr>
          <w:rFonts w:ascii="Liberation Sans" w:hAnsi="Liberation Sans"/>
          <w:b/>
          <w:color w:val="E45713"/>
        </w:rPr>
        <w:t>16</w:t>
        <w:tab/>
      </w:r>
      <w:r>
        <w:rPr>
          <w:rFonts w:ascii="Liberation Sans" w:hAnsi="Liberation Sans"/>
          <w:color w:val="20262E"/>
        </w:rPr>
        <w:t>Risks and Dependencies</w:t>
      </w:r>
    </w:p>
    <w:p>
      <w:pPr>
        <w:tabs>
          <w:tab w:pos="936" w:val="left"/>
        </w:tabs>
        <w:spacing w:before="0" w:after="60" w:line="259" w:lineRule="auto"/>
        <w:ind w:left="144"/>
      </w:pPr>
      <w:r>
        <w:rPr>
          <w:rFonts w:ascii="Liberation Sans" w:hAnsi="Liberation Sans"/>
          <w:b/>
          <w:color w:val="E45713"/>
        </w:rPr>
        <w:t>17</w:t>
        <w:tab/>
      </w:r>
      <w:r>
        <w:rPr>
          <w:rFonts w:ascii="Liberation Sans" w:hAnsi="Liberation Sans"/>
          <w:color w:val="20262E"/>
        </w:rPr>
        <w:t>Out of Scope</w:t>
      </w:r>
    </w:p>
    <w:p>
      <w:pPr>
        <w:tabs>
          <w:tab w:pos="936" w:val="left"/>
        </w:tabs>
        <w:spacing w:before="0" w:after="60" w:line="259" w:lineRule="auto"/>
        <w:ind w:left="144"/>
      </w:pPr>
      <w:r>
        <w:rPr>
          <w:rFonts w:ascii="Liberation Sans" w:hAnsi="Liberation Sans"/>
          <w:b/>
          <w:color w:val="E45713"/>
        </w:rPr>
        <w:t>18</w:t>
        <w:tab/>
      </w:r>
      <w:r>
        <w:rPr>
          <w:rFonts w:ascii="Liberation Sans" w:hAnsi="Liberation Sans"/>
          <w:color w:val="20262E"/>
        </w:rPr>
        <w:t>Open Decisions</w:t>
      </w:r>
    </w:p>
    <w:p>
      <w:pPr>
        <w:tabs>
          <w:tab w:pos="936" w:val="left"/>
        </w:tabs>
        <w:spacing w:before="0" w:after="60" w:line="259" w:lineRule="auto"/>
        <w:ind w:left="144"/>
      </w:pPr>
      <w:r>
        <w:rPr>
          <w:rFonts w:ascii="Liberation Sans" w:hAnsi="Liberation Sans"/>
          <w:b/>
          <w:color w:val="E45713"/>
        </w:rPr>
        <w:t>A</w:t>
        <w:tab/>
      </w:r>
      <w:r>
        <w:rPr>
          <w:rFonts w:ascii="Liberation Sans" w:hAnsi="Liberation Sans"/>
          <w:color w:val="20262E"/>
        </w:rPr>
        <w:t>Glossary</w:t>
      </w:r>
    </w:p>
    <w:p>
      <w:pPr>
        <w:tabs>
          <w:tab w:pos="936" w:val="left"/>
        </w:tabs>
        <w:spacing w:before="0" w:after="60" w:line="259" w:lineRule="auto"/>
        <w:ind w:left="144"/>
      </w:pPr>
      <w:r>
        <w:rPr>
          <w:rFonts w:ascii="Liberation Sans" w:hAnsi="Liberation Sans"/>
          <w:b/>
          <w:color w:val="E45713"/>
        </w:rPr>
        <w:t>B</w:t>
        <w:tab/>
      </w:r>
      <w:r>
        <w:rPr>
          <w:rFonts w:ascii="Liberation Sans" w:hAnsi="Liberation Sans"/>
          <w:color w:val="20262E"/>
        </w:rPr>
        <w:t>Sample Alerts</w:t>
      </w:r>
    </w:p>
    <w:p>
      <w:pPr>
        <w:pStyle w:val="Heading1"/>
        <w:keepNext/>
        <w:pBdr>
          <w:bottom w:val="single" w:sz="10" w:space="4" w:color="E45713"/>
        </w:pBdr>
        <w:spacing w:before="160" w:after="180" w:line="259" w:lineRule="auto"/>
      </w:pPr>
      <w:r>
        <w:rPr>
          <w:rFonts w:ascii="Liberation Sans" w:hAnsi="Liberation Sans"/>
          <w:b/>
          <w:color w:val="20262E"/>
          <w:sz w:val="36"/>
        </w:rPr>
        <w:t>1. Product Overview</w:t>
      </w:r>
    </w:p>
    <w:p>
      <w:pPr>
        <w:pStyle w:val="Heading2"/>
        <w:keepNext/>
        <w:spacing w:before="120" w:after="100" w:line="259" w:lineRule="auto"/>
      </w:pPr>
      <w:r>
        <w:rPr>
          <w:rFonts w:ascii="Liberation Sans" w:hAnsi="Liberation Sans"/>
          <w:b/>
          <w:color w:val="E45713"/>
          <w:sz w:val="26"/>
        </w:rPr>
        <w:t>1.1 Product definition</w:t>
      </w:r>
    </w:p>
    <w:p>
      <w:pPr>
        <w:spacing w:before="0" w:after="120" w:line="264" w:lineRule="auto"/>
      </w:pPr>
      <w:r>
        <w:rPr>
          <w:rFonts w:ascii="Liberation Sans" w:hAnsi="Liberation Sans"/>
          <w:i w:val="0"/>
        </w:rPr>
        <w:t>The product is a consumer-focused remote property connectivity and security-system watchdog. A Windows background agent monitors the local gateway, internet connectivity, customer-selected cameras, DVR/NVR systems, camera hubs, switches, access points, and other critical network devices. A cloud service monitors the agent heartbeat and delivers remote notifications when the property or selected equipment stops communicating.</w:t>
      </w:r>
    </w:p>
    <w:p>
      <w:pPr>
        <w:pStyle w:val="Heading2"/>
        <w:keepNext/>
        <w:spacing w:before="120" w:after="100" w:line="259" w:lineRule="auto"/>
      </w:pPr>
      <w:r>
        <w:rPr>
          <w:rFonts w:ascii="Liberation Sans" w:hAnsi="Liberation Sans"/>
          <w:b/>
          <w:color w:val="E45713"/>
          <w:sz w:val="26"/>
        </w:rPr>
        <w:t>1.2 Core customer problem</w:t>
      </w:r>
    </w:p>
    <w:p>
      <w:pPr>
        <w:spacing w:before="0" w:after="120" w:line="264" w:lineRule="auto"/>
      </w:pPr>
      <w:r>
        <w:rPr>
          <w:rFonts w:ascii="Liberation Sans" w:hAnsi="Liberation Sans"/>
          <w:i w:val="0"/>
        </w:rPr>
        <w:t>Security equipment may become ineffective without producing a useful remote warning. A single camera can be unplugged while the rest of the network remains online; an internet line can be cut or disconnected, causing every cloud camera to disappear; a recorder can fail while individual cameras still respond; or the monitoring computer can sleep or crash. Customers need independent monitoring that explains which part of the protection chain failed and how certain the system is about the cause.</w:t>
      </w:r>
    </w:p>
    <w:p>
      <w:pPr>
        <w:pStyle w:val="Heading2"/>
        <w:keepNext/>
        <w:spacing w:before="120" w:after="100" w:line="259" w:lineRule="auto"/>
      </w:pPr>
      <w:r>
        <w:rPr>
          <w:rFonts w:ascii="Liberation Sans" w:hAnsi="Liberation Sans"/>
          <w:b/>
          <w:color w:val="E45713"/>
          <w:sz w:val="26"/>
        </w:rPr>
        <w:t>1.3 Product promise</w:t>
      </w:r>
    </w:p>
    <w:tbl>
      <w:tblPr>
        <w:tblW w:type="auto" w:w="0"/>
        <w:jc w:val="center"/>
        <w:tblLook w:firstColumn="1" w:firstRow="1" w:lastColumn="0" w:lastRow="0" w:noHBand="0" w:noVBand="1" w:val="04A0"/>
      </w:tblPr>
      <w:tblGrid>
        <w:gridCol w:w="10080"/>
      </w:tblGrid>
      <w:tr>
        <w:trPr>
          <w:cantSplit/>
        </w:trPr>
        <w:tc>
          <w:tcPr>
            <w:tcW w:type="dxa" w:w="10080"/>
            <w:shd w:fill="20262E"/>
            <w:tcMar>
              <w:top w:w="180" w:type="dxa"/>
              <w:start w:w="220" w:type="dxa"/>
              <w:bottom w:w="180" w:type="dxa"/>
              <w:end w:w="220" w:type="dxa"/>
            </w:tcMar>
          </w:tcPr>
          <w:p>
            <w:pPr>
              <w:spacing w:before="0" w:after="0" w:line="264" w:lineRule="auto"/>
              <w:jc w:val="center"/>
            </w:pPr>
            <w:r>
              <w:rPr>
                <w:rFonts w:ascii="Liberation Sans" w:hAnsi="Liberation Sans"/>
                <w:b/>
                <w:color w:val="FFFFFF"/>
                <w:sz w:val="30"/>
              </w:rPr>
              <w:t>Know when your property’s protection chain breaks—and what likely broke first.</w:t>
            </w:r>
          </w:p>
        </w:tc>
      </w:tr>
    </w:tbl>
    <w:p>
      <w:pPr>
        <w:spacing w:after="0"/>
      </w:pPr>
    </w:p>
    <w:p>
      <w:pPr>
        <w:pStyle w:val="Heading2"/>
        <w:keepNext/>
        <w:spacing w:before="120" w:after="100" w:line="259" w:lineRule="auto"/>
      </w:pPr>
      <w:r>
        <w:rPr>
          <w:rFonts w:ascii="Liberation Sans" w:hAnsi="Liberation Sans"/>
          <w:b/>
          <w:color w:val="E45713"/>
          <w:sz w:val="26"/>
        </w:rPr>
        <w:t>1.4 Product architecture assumption</w:t>
      </w:r>
    </w:p>
    <w:p>
      <w:pPr>
        <w:spacing w:before="0" w:after="120" w:line="264" w:lineRule="auto"/>
      </w:pPr>
      <w:r>
        <w:rPr>
          <w:rFonts w:ascii="Liberation Sans" w:hAnsi="Liberation Sans"/>
          <w:i w:val="0"/>
        </w:rPr>
        <w:t>The MVP consists of a Windows monitoring agent, an outbound encrypted connection to a cloud platform, a responsive web dashboard, and push/email/SMS notification integrations. The product does not require inbound router port forwarding for normal operation.</w:t>
      </w:r>
    </w:p>
    <w:p>
      <w:pPr>
        <w:pStyle w:val="Heading1"/>
        <w:keepNext/>
        <w:pBdr>
          <w:bottom w:val="single" w:sz="10" w:space="4" w:color="E45713"/>
        </w:pBdr>
        <w:spacing w:before="160" w:after="180" w:line="259" w:lineRule="auto"/>
      </w:pPr>
      <w:r>
        <w:rPr>
          <w:rFonts w:ascii="Liberation Sans" w:hAnsi="Liberation Sans"/>
          <w:b/>
          <w:color w:val="20262E"/>
          <w:sz w:val="36"/>
        </w:rPr>
        <w:t>2. Objectives and Non-Goals</w:t>
      </w:r>
    </w:p>
    <w:p>
      <w:pPr>
        <w:pStyle w:val="Heading2"/>
        <w:keepNext/>
        <w:spacing w:before="120" w:after="100" w:line="259" w:lineRule="auto"/>
      </w:pPr>
      <w:r>
        <w:rPr>
          <w:rFonts w:ascii="Liberation Sans" w:hAnsi="Liberation Sans"/>
          <w:b/>
          <w:color w:val="E45713"/>
          <w:sz w:val="26"/>
        </w:rPr>
        <w:t>2.1 MVP objectives</w:t>
      </w:r>
    </w:p>
    <w:p>
      <w:pPr>
        <w:pStyle w:val="ListBullet"/>
        <w:spacing w:before="0" w:after="60" w:line="259" w:lineRule="auto"/>
        <w:ind w:left="346" w:hanging="202"/>
      </w:pPr>
      <w:r>
        <w:rPr>
          <w:rFonts w:ascii="Liberation Sans" w:hAnsi="Liberation Sans"/>
        </w:rPr>
        <w:t>Detect complete property communication loss using a cloud-observed heartbeat.</w:t>
      </w:r>
    </w:p>
    <w:p>
      <w:pPr>
        <w:pStyle w:val="ListBullet"/>
        <w:spacing w:before="0" w:after="60" w:line="259" w:lineRule="auto"/>
        <w:ind w:left="346" w:hanging="202"/>
      </w:pPr>
      <w:r>
        <w:rPr>
          <w:rFonts w:ascii="Liberation Sans" w:hAnsi="Liberation Sans"/>
        </w:rPr>
        <w:t>Detect isolated loss of selected critical devices while the local network or internet remains available.</w:t>
      </w:r>
    </w:p>
    <w:p>
      <w:pPr>
        <w:pStyle w:val="ListBullet"/>
        <w:spacing w:before="0" w:after="60" w:line="259" w:lineRule="auto"/>
        <w:ind w:left="346" w:hanging="202"/>
      </w:pPr>
      <w:r>
        <w:rPr>
          <w:rFonts w:ascii="Liberation Sans" w:hAnsi="Liberation Sans"/>
        </w:rPr>
        <w:t>Classify incidents into understandable categories with explicit evidence and confidence.</w:t>
      </w:r>
    </w:p>
    <w:p>
      <w:pPr>
        <w:pStyle w:val="ListBullet"/>
        <w:spacing w:before="0" w:after="60" w:line="259" w:lineRule="auto"/>
        <w:ind w:left="346" w:hanging="202"/>
      </w:pPr>
      <w:r>
        <w:rPr>
          <w:rFonts w:ascii="Liberation Sans" w:hAnsi="Liberation Sans"/>
        </w:rPr>
        <w:t>Notify the customer remotely using at least two channels and provide restoration updates.</w:t>
      </w:r>
    </w:p>
    <w:p>
      <w:pPr>
        <w:pStyle w:val="ListBullet"/>
        <w:spacing w:before="0" w:after="60" w:line="259" w:lineRule="auto"/>
        <w:ind w:left="346" w:hanging="202"/>
      </w:pPr>
      <w:r>
        <w:rPr>
          <w:rFonts w:ascii="Liberation Sans" w:hAnsi="Liberation Sans"/>
        </w:rPr>
        <w:t>Produce a durable incident timeline that survives temporary internet or cloud disruption.</w:t>
      </w:r>
    </w:p>
    <w:p>
      <w:pPr>
        <w:pStyle w:val="ListBullet"/>
        <w:spacing w:before="0" w:after="60" w:line="259" w:lineRule="auto"/>
        <w:ind w:left="346" w:hanging="202"/>
      </w:pPr>
      <w:r>
        <w:rPr>
          <w:rFonts w:ascii="Liberation Sans" w:hAnsi="Liberation Sans"/>
        </w:rPr>
        <w:t>Install and configure successfully without requiring professional networking knowledge.</w:t>
      </w:r>
    </w:p>
    <w:p>
      <w:pPr>
        <w:pStyle w:val="ListBullet"/>
        <w:spacing w:before="0" w:after="60" w:line="259" w:lineRule="auto"/>
        <w:ind w:left="346" w:hanging="202"/>
      </w:pPr>
      <w:r>
        <w:rPr>
          <w:rFonts w:ascii="Liberation Sans" w:hAnsi="Liberation Sans"/>
        </w:rPr>
        <w:t>Operate continuously as a Windows background service and clearly disclose when monitoring coverage is degraded.</w:t>
      </w:r>
    </w:p>
    <w:p>
      <w:pPr>
        <w:pStyle w:val="Heading2"/>
        <w:keepNext/>
        <w:spacing w:before="120" w:after="100" w:line="259" w:lineRule="auto"/>
      </w:pPr>
      <w:r>
        <w:rPr>
          <w:rFonts w:ascii="Liberation Sans" w:hAnsi="Liberation Sans"/>
          <w:b/>
          <w:color w:val="E45713"/>
          <w:sz w:val="26"/>
        </w:rPr>
        <w:t>2.2 Non-goals</w:t>
      </w:r>
    </w:p>
    <w:p>
      <w:pPr>
        <w:pStyle w:val="ListBullet"/>
        <w:spacing w:before="0" w:after="60" w:line="259" w:lineRule="auto"/>
        <w:ind w:left="346" w:hanging="202"/>
      </w:pPr>
      <w:r>
        <w:rPr>
          <w:rFonts w:ascii="Liberation Sans" w:hAnsi="Liberation Sans"/>
        </w:rPr>
        <w:t>Replace an alarm company, emergency dispatcher, or law-enforcement response service.</w:t>
      </w:r>
    </w:p>
    <w:p>
      <w:pPr>
        <w:pStyle w:val="ListBullet"/>
        <w:spacing w:before="0" w:after="60" w:line="259" w:lineRule="auto"/>
        <w:ind w:left="346" w:hanging="202"/>
      </w:pPr>
      <w:r>
        <w:rPr>
          <w:rFonts w:ascii="Liberation Sans" w:hAnsi="Liberation Sans"/>
        </w:rPr>
        <w:t>Guarantee that a property is secure or determine criminal intent.</w:t>
      </w:r>
    </w:p>
    <w:p>
      <w:pPr>
        <w:pStyle w:val="ListBullet"/>
        <w:spacing w:before="0" w:after="60" w:line="259" w:lineRule="auto"/>
        <w:ind w:left="346" w:hanging="202"/>
      </w:pPr>
      <w:r>
        <w:rPr>
          <w:rFonts w:ascii="Liberation Sans" w:hAnsi="Liberation Sans"/>
        </w:rPr>
        <w:t>Record or store video in the cloud as part of the MVP.</w:t>
      </w:r>
    </w:p>
    <w:p>
      <w:pPr>
        <w:pStyle w:val="ListBullet"/>
        <w:spacing w:before="0" w:after="60" w:line="259" w:lineRule="auto"/>
        <w:ind w:left="346" w:hanging="202"/>
      </w:pPr>
      <w:r>
        <w:rPr>
          <w:rFonts w:ascii="Liberation Sans" w:hAnsi="Liberation Sans"/>
        </w:rPr>
        <w:t>Act as a firewall, antivirus product, VPN, parental-control system, or bandwidth manager.</w:t>
      </w:r>
    </w:p>
    <w:p>
      <w:pPr>
        <w:pStyle w:val="ListBullet"/>
        <w:spacing w:before="0" w:after="60" w:line="259" w:lineRule="auto"/>
        <w:ind w:left="346" w:hanging="202"/>
      </w:pPr>
      <w:r>
        <w:rPr>
          <w:rFonts w:ascii="Liberation Sans" w:hAnsi="Liberation Sans"/>
        </w:rPr>
        <w:t>Provide enterprise-grade support for every VLAN, managed switch, router API, or camera protocol at launch.</w:t>
      </w:r>
    </w:p>
    <w:p>
      <w:pPr>
        <w:pStyle w:val="ListBullet"/>
        <w:spacing w:before="0" w:after="60" w:line="259" w:lineRule="auto"/>
        <w:ind w:left="346" w:hanging="202"/>
      </w:pPr>
      <w:r>
        <w:rPr>
          <w:rFonts w:ascii="Liberation Sans" w:hAnsi="Liberation Sans"/>
        </w:rPr>
        <w:t>Permit remote command execution or unrestricted browsing of a customer’s home network from the cloud.</w:t>
      </w:r>
    </w:p>
    <w:p>
      <w:pPr>
        <w:pStyle w:val="Heading1"/>
        <w:keepNext/>
        <w:pBdr>
          <w:bottom w:val="single" w:sz="10" w:space="4" w:color="E45713"/>
        </w:pBdr>
        <w:spacing w:before="160" w:after="180" w:line="259" w:lineRule="auto"/>
      </w:pPr>
      <w:r>
        <w:rPr>
          <w:rFonts w:ascii="Liberation Sans" w:hAnsi="Liberation Sans"/>
          <w:b/>
          <w:color w:val="20262E"/>
          <w:sz w:val="36"/>
        </w:rPr>
        <w:t>3. Personas</w:t>
      </w:r>
    </w:p>
    <w:tbl>
      <w:tblPr>
        <w:tblW w:type="auto" w:w="0"/>
        <w:jc w:val="center"/>
        <w:tblLayout w:type="fixed"/>
        <w:tblLook w:firstColumn="1" w:firstRow="1" w:lastColumn="0" w:lastRow="0" w:noHBand="0" w:noVBand="1" w:val="04A0"/>
      </w:tblPr>
      <w:tblGrid>
        <w:gridCol w:w="2376"/>
        <w:gridCol w:w="7056"/>
      </w:tblGrid>
      <w:tr>
        <w:trPr>
          <w:tblHeader w:val="true"/>
          <w:cantSplit/>
        </w:trPr>
        <w:tc>
          <w:tcPr>
            <w:tcW w:type="dxa" w:w="2376"/>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Persona</w:t>
            </w:r>
          </w:p>
        </w:tc>
        <w:tc>
          <w:tcPr>
            <w:tcW w:type="dxa" w:w="7056"/>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Needs and context</w:t>
            </w:r>
          </w:p>
        </w:tc>
      </w:tr>
      <w:tr>
        <w:trPr>
          <w:cantSplit/>
        </w:trPr>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P1: Rural Property Owner</w:t>
            </w:r>
          </w:p>
        </w:tc>
        <w:tc>
          <w:tcPr>
            <w:tcW w:type="dxa" w:w="705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Has cameras covering a driveway, barn, workshop, or home. Uses cable, DSL, Starlink, cellular, or fixed wireless. Worries about outages and deliberate disconnection while away. Moderate technical comfort.</w:t>
            </w:r>
          </w:p>
        </w:tc>
      </w:tr>
      <w:tr>
        <w:trPr>
          <w:cantSplit/>
        </w:trPr>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P2: Second-Home / Camp Owner</w:t>
            </w:r>
          </w:p>
        </w:tc>
        <w:tc>
          <w:tcPr>
            <w:tcW w:type="dxa" w:w="705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Visits intermittently and cannot quickly inspect equipment. Values dependable remote alerts, simple status, and historical outage records. Low-to-moderate technical comfort.</w:t>
            </w:r>
          </w:p>
        </w:tc>
      </w:tr>
      <w:tr>
        <w:trPr>
          <w:cantSplit/>
        </w:trPr>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P3: Small Business Operator</w:t>
            </w:r>
          </w:p>
        </w:tc>
        <w:tc>
          <w:tcPr>
            <w:tcW w:type="dxa" w:w="705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Protects tools, inventory, vehicles, or a small office. Has no dedicated IT staff. Needs multiple contacts and a straightforward incident record.</w:t>
            </w:r>
          </w:p>
        </w:tc>
      </w:tr>
      <w:tr>
        <w:trPr>
          <w:cantSplit/>
        </w:trPr>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P4: Installer / Trusted Helper</w:t>
            </w:r>
          </w:p>
        </w:tc>
        <w:tc>
          <w:tcPr>
            <w:tcW w:type="dxa" w:w="705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Sets up cameras or networking for another person. Needs guided discovery and the ability to verify that monitoring and notifications work before leaving.</w:t>
            </w:r>
          </w:p>
        </w:tc>
      </w:tr>
    </w:tbl>
    <w:p>
      <w:pPr>
        <w:pStyle w:val="Heading1"/>
        <w:keepNext/>
        <w:pBdr>
          <w:bottom w:val="single" w:sz="10" w:space="4" w:color="E45713"/>
        </w:pBdr>
        <w:spacing w:before="160" w:after="180" w:line="259" w:lineRule="auto"/>
      </w:pPr>
      <w:r>
        <w:rPr>
          <w:rFonts w:ascii="Liberation Sans" w:hAnsi="Liberation Sans"/>
          <w:b/>
          <w:color w:val="20262E"/>
          <w:sz w:val="36"/>
        </w:rPr>
        <w:t>4. Core User Stories</w:t>
      </w:r>
    </w:p>
    <w:tbl>
      <w:tblPr>
        <w:tblW w:type="auto" w:w="0"/>
        <w:jc w:val="center"/>
        <w:tblLayout w:type="fixed"/>
        <w:tblLook w:firstColumn="1" w:firstRow="1" w:lastColumn="0" w:lastRow="0" w:noHBand="0" w:noVBand="1" w:val="04A0"/>
      </w:tblPr>
      <w:tblGrid>
        <w:gridCol w:w="1080"/>
        <w:gridCol w:w="8352"/>
      </w:tblGrid>
      <w:tr>
        <w:trPr>
          <w:tblHeader w:val="true"/>
          <w:cantSplit/>
        </w:trPr>
        <w:tc>
          <w:tcPr>
            <w:tcW w:type="dxa" w:w="1080"/>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8352"/>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User story</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US-01</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As a property owner, I want to install the agent and pair it to my account so the cloud can monitor my property.</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US-02</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As a property owner, I want the software to discover devices and help me identify cameras, recorders, routers, hubs, and switches.</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US-03</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As a property owner, I want to mark devices as critical so their failures receive higher-priority monitoring.</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US-04</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As a property owner, I want an alert when my entire property stops communicating, even though the home internet is already unavailable.</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US-05</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As a property owner, I want an alert when one camera disappears but the rest of the network remains operational.</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US-06</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As a property owner, I want the alert to explain what is known, what is suspected, and what cannot yet be determined.</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US-07</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As a property owner, I want to enable Away/Tamper Mode so unresolved security-device incidents escalate more quickly.</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US-08</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As a property owner, I want SMS to be reserved for serious or persistent events so I am not overwhelmed by minor interruptions.</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US-09</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As a property owner, I want restoration notifications and total downtime so I know when protection is available again.</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US-10</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As a property owner, I want a timeline and report I can share with an ISP, installer, property manager, insurer, or investigator.</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US-11</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As a property owner, I want clear warnings when the monitoring computer is sleeping, shutting down, or otherwise unable to protect the property.</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US-12</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As a property owner, I want a notification test that proves my channels work before I rely on the system.</w:t>
            </w:r>
          </w:p>
        </w:tc>
      </w:tr>
    </w:tbl>
    <w:p>
      <w:pPr>
        <w:pStyle w:val="Heading1"/>
        <w:keepNext/>
        <w:pBdr>
          <w:bottom w:val="single" w:sz="10" w:space="4" w:color="E45713"/>
        </w:pBdr>
        <w:spacing w:before="160" w:after="180" w:line="259" w:lineRule="auto"/>
      </w:pPr>
      <w:r>
        <w:rPr>
          <w:rFonts w:ascii="Liberation Sans" w:hAnsi="Liberation Sans"/>
          <w:b/>
          <w:color w:val="20262E"/>
          <w:sz w:val="36"/>
        </w:rPr>
        <w:t>5. Release Scope</w:t>
      </w:r>
    </w:p>
    <w:p>
      <w:pPr>
        <w:pStyle w:val="Heading2"/>
        <w:keepNext/>
        <w:spacing w:before="120" w:after="100" w:line="259" w:lineRule="auto"/>
      </w:pPr>
      <w:r>
        <w:rPr>
          <w:rFonts w:ascii="Liberation Sans" w:hAnsi="Liberation Sans"/>
          <w:b/>
          <w:color w:val="E45713"/>
          <w:sz w:val="26"/>
        </w:rPr>
        <w:t>5.1 MVP / Version 1.0</w:t>
      </w:r>
    </w:p>
    <w:p>
      <w:pPr>
        <w:pStyle w:val="ListBullet"/>
        <w:spacing w:before="0" w:after="60" w:line="259" w:lineRule="auto"/>
        <w:ind w:left="346" w:hanging="202"/>
      </w:pPr>
      <w:r>
        <w:rPr>
          <w:rFonts w:ascii="Liberation Sans" w:hAnsi="Liberation Sans"/>
        </w:rPr>
        <w:t>Windows 10/11 background agent.</w:t>
      </w:r>
    </w:p>
    <w:p>
      <w:pPr>
        <w:pStyle w:val="ListBullet"/>
        <w:spacing w:before="0" w:after="60" w:line="259" w:lineRule="auto"/>
        <w:ind w:left="346" w:hanging="202"/>
      </w:pPr>
      <w:r>
        <w:rPr>
          <w:rFonts w:ascii="Liberation Sans" w:hAnsi="Liberation Sans"/>
        </w:rPr>
        <w:t>One account, one property, one active agent for entry paid plan; data model supports expansion.</w:t>
      </w:r>
    </w:p>
    <w:p>
      <w:pPr>
        <w:pStyle w:val="ListBullet"/>
        <w:spacing w:before="0" w:after="60" w:line="259" w:lineRule="auto"/>
        <w:ind w:left="346" w:hanging="202"/>
      </w:pPr>
      <w:r>
        <w:rPr>
          <w:rFonts w:ascii="Liberation Sans" w:hAnsi="Liberation Sans"/>
        </w:rPr>
        <w:t>Gateway, DNS, public internet, and selected local-device monitoring.</w:t>
      </w:r>
    </w:p>
    <w:p>
      <w:pPr>
        <w:pStyle w:val="ListBullet"/>
        <w:spacing w:before="0" w:after="60" w:line="259" w:lineRule="auto"/>
        <w:ind w:left="346" w:hanging="202"/>
      </w:pPr>
      <w:r>
        <w:rPr>
          <w:rFonts w:ascii="Liberation Sans" w:hAnsi="Liberation Sans"/>
        </w:rPr>
        <w:t>Automatic network discovery with manual naming and device-role assignment.</w:t>
      </w:r>
    </w:p>
    <w:p>
      <w:pPr>
        <w:pStyle w:val="ListBullet"/>
        <w:spacing w:before="0" w:after="60" w:line="259" w:lineRule="auto"/>
        <w:ind w:left="346" w:hanging="202"/>
      </w:pPr>
      <w:r>
        <w:rPr>
          <w:rFonts w:ascii="Liberation Sans" w:hAnsi="Liberation Sans"/>
        </w:rPr>
        <w:t>Critical-device watchlist and configurable confirmation windows.</w:t>
      </w:r>
    </w:p>
    <w:p>
      <w:pPr>
        <w:pStyle w:val="ListBullet"/>
        <w:spacing w:before="0" w:after="60" w:line="259" w:lineRule="auto"/>
        <w:ind w:left="346" w:hanging="202"/>
      </w:pPr>
      <w:r>
        <w:rPr>
          <w:rFonts w:ascii="Liberation Sans" w:hAnsi="Liberation Sans"/>
        </w:rPr>
        <w:t>Cloud heartbeat and missed-heartbeat incident handling.</w:t>
      </w:r>
    </w:p>
    <w:p>
      <w:pPr>
        <w:pStyle w:val="ListBullet"/>
        <w:spacing w:before="0" w:after="60" w:line="259" w:lineRule="auto"/>
        <w:ind w:left="346" w:hanging="202"/>
      </w:pPr>
      <w:r>
        <w:rPr>
          <w:rFonts w:ascii="Liberation Sans" w:hAnsi="Liberation Sans"/>
        </w:rPr>
        <w:t>Incident classification, evidence list, confidence level, and restoration handling.</w:t>
      </w:r>
    </w:p>
    <w:p>
      <w:pPr>
        <w:pStyle w:val="ListBullet"/>
        <w:spacing w:before="0" w:after="60" w:line="259" w:lineRule="auto"/>
        <w:ind w:left="346" w:hanging="202"/>
      </w:pPr>
      <w:r>
        <w:rPr>
          <w:rFonts w:ascii="Liberation Sans" w:hAnsi="Liberation Sans"/>
        </w:rPr>
        <w:t>Push-capable web notifications where supported, email, and paid SMS escalation.</w:t>
      </w:r>
    </w:p>
    <w:p>
      <w:pPr>
        <w:pStyle w:val="ListBullet"/>
        <w:spacing w:before="0" w:after="60" w:line="259" w:lineRule="auto"/>
        <w:ind w:left="346" w:hanging="202"/>
      </w:pPr>
      <w:r>
        <w:rPr>
          <w:rFonts w:ascii="Liberation Sans" w:hAnsi="Liberation Sans"/>
        </w:rPr>
        <w:t>Away/Tamper Mode.</w:t>
      </w:r>
    </w:p>
    <w:p>
      <w:pPr>
        <w:pStyle w:val="ListBullet"/>
        <w:spacing w:before="0" w:after="60" w:line="259" w:lineRule="auto"/>
        <w:ind w:left="346" w:hanging="202"/>
      </w:pPr>
      <w:r>
        <w:rPr>
          <w:rFonts w:ascii="Liberation Sans" w:hAnsi="Liberation Sans"/>
        </w:rPr>
        <w:t>Event timeline, 30-day history, and basic uptime summary.</w:t>
      </w:r>
    </w:p>
    <w:p>
      <w:pPr>
        <w:pStyle w:val="ListBullet"/>
        <w:spacing w:before="0" w:after="60" w:line="259" w:lineRule="auto"/>
        <w:ind w:left="346" w:hanging="202"/>
      </w:pPr>
      <w:r>
        <w:rPr>
          <w:rFonts w:ascii="Liberation Sans" w:hAnsi="Liberation Sans"/>
        </w:rPr>
        <w:t>Secure account, agent pairing, password reset, and notification test.</w:t>
      </w:r>
    </w:p>
    <w:p>
      <w:pPr>
        <w:pStyle w:val="Heading2"/>
        <w:keepNext/>
        <w:spacing w:before="120" w:after="100" w:line="259" w:lineRule="auto"/>
      </w:pPr>
      <w:r>
        <w:rPr>
          <w:rFonts w:ascii="Liberation Sans" w:hAnsi="Liberation Sans"/>
          <w:b/>
          <w:color w:val="E45713"/>
          <w:sz w:val="26"/>
        </w:rPr>
        <w:t>5.2 Version 1.1 candidates</w:t>
      </w:r>
    </w:p>
    <w:p>
      <w:pPr>
        <w:pStyle w:val="ListBullet"/>
        <w:spacing w:before="0" w:after="60" w:line="259" w:lineRule="auto"/>
        <w:ind w:left="346" w:hanging="202"/>
      </w:pPr>
      <w:r>
        <w:rPr>
          <w:rFonts w:ascii="Liberation Sans" w:hAnsi="Liberation Sans"/>
        </w:rPr>
        <w:t>RTSP stream-open and frame-change verification for selected camera models/protocols.</w:t>
      </w:r>
    </w:p>
    <w:p>
      <w:pPr>
        <w:pStyle w:val="ListBullet"/>
        <w:spacing w:before="0" w:after="60" w:line="259" w:lineRule="auto"/>
        <w:ind w:left="346" w:hanging="202"/>
      </w:pPr>
      <w:r>
        <w:rPr>
          <w:rFonts w:ascii="Liberation Sans" w:hAnsi="Liberation Sans"/>
        </w:rPr>
        <w:t>ONVIF discovery and device metadata.</w:t>
      </w:r>
    </w:p>
    <w:p>
      <w:pPr>
        <w:pStyle w:val="ListBullet"/>
        <w:spacing w:before="0" w:after="60" w:line="259" w:lineRule="auto"/>
        <w:ind w:left="346" w:hanging="202"/>
      </w:pPr>
      <w:r>
        <w:rPr>
          <w:rFonts w:ascii="Liberation Sans" w:hAnsi="Liberation Sans"/>
        </w:rPr>
        <w:t>UPS integration and utility-power-loss classification.</w:t>
      </w:r>
    </w:p>
    <w:p>
      <w:pPr>
        <w:pStyle w:val="ListBullet"/>
        <w:spacing w:before="0" w:after="60" w:line="259" w:lineRule="auto"/>
        <w:ind w:left="346" w:hanging="202"/>
      </w:pPr>
      <w:r>
        <w:rPr>
          <w:rFonts w:ascii="Liberation Sans" w:hAnsi="Liberation Sans"/>
        </w:rPr>
        <w:t>Multiple contacts and contact-level escalation schedules.</w:t>
      </w:r>
    </w:p>
    <w:p>
      <w:pPr>
        <w:pStyle w:val="ListBullet"/>
        <w:spacing w:before="0" w:after="60" w:line="259" w:lineRule="auto"/>
        <w:ind w:left="346" w:hanging="202"/>
      </w:pPr>
      <w:r>
        <w:rPr>
          <w:rFonts w:ascii="Liberation Sans" w:hAnsi="Liberation Sans"/>
        </w:rPr>
        <w:t>Downloadable incident PDF.</w:t>
      </w:r>
    </w:p>
    <w:p>
      <w:pPr>
        <w:pStyle w:val="ListBullet"/>
        <w:spacing w:before="0" w:after="60" w:line="259" w:lineRule="auto"/>
        <w:ind w:left="346" w:hanging="202"/>
      </w:pPr>
      <w:r>
        <w:rPr>
          <w:rFonts w:ascii="Liberation Sans" w:hAnsi="Liberation Sans"/>
        </w:rPr>
        <w:t>Mobile application wrapper if web-push limitations materially affect reliability.</w:t>
      </w:r>
    </w:p>
    <w:p>
      <w:pPr>
        <w:pStyle w:val="Heading2"/>
        <w:keepNext/>
        <w:spacing w:before="120" w:after="100" w:line="259" w:lineRule="auto"/>
      </w:pPr>
      <w:r>
        <w:rPr>
          <w:rFonts w:ascii="Liberation Sans" w:hAnsi="Liberation Sans"/>
          <w:b/>
          <w:color w:val="E45713"/>
          <w:sz w:val="26"/>
        </w:rPr>
        <w:t>5.3 Future platform</w:t>
      </w:r>
    </w:p>
    <w:p>
      <w:pPr>
        <w:pStyle w:val="ListBullet"/>
        <w:spacing w:before="0" w:after="60" w:line="259" w:lineRule="auto"/>
        <w:ind w:left="346" w:hanging="202"/>
      </w:pPr>
      <w:r>
        <w:rPr>
          <w:rFonts w:ascii="Liberation Sans" w:hAnsi="Liberation Sans"/>
        </w:rPr>
        <w:t>Dedicated Ethernet watchdog appliance.</w:t>
      </w:r>
    </w:p>
    <w:p>
      <w:pPr>
        <w:pStyle w:val="ListBullet"/>
        <w:spacing w:before="0" w:after="60" w:line="259" w:lineRule="auto"/>
        <w:ind w:left="346" w:hanging="202"/>
      </w:pPr>
      <w:r>
        <w:rPr>
          <w:rFonts w:ascii="Liberation Sans" w:hAnsi="Liberation Sans"/>
        </w:rPr>
        <w:t>Cellular fallback and direct power/tamper sensors.</w:t>
      </w:r>
    </w:p>
    <w:p>
      <w:pPr>
        <w:pStyle w:val="ListBullet"/>
        <w:spacing w:before="0" w:after="60" w:line="259" w:lineRule="auto"/>
        <w:ind w:left="346" w:hanging="202"/>
      </w:pPr>
      <w:r>
        <w:rPr>
          <w:rFonts w:ascii="Liberation Sans" w:hAnsi="Liberation Sans"/>
        </w:rPr>
        <w:t>Multi-property console, installer accounts, and reseller billing.</w:t>
      </w:r>
    </w:p>
    <w:p>
      <w:pPr>
        <w:pStyle w:val="ListBullet"/>
        <w:spacing w:before="0" w:after="60" w:line="259" w:lineRule="auto"/>
        <w:ind w:left="346" w:hanging="202"/>
      </w:pPr>
      <w:r>
        <w:rPr>
          <w:rFonts w:ascii="Liberation Sans" w:hAnsi="Liberation Sans"/>
        </w:rPr>
        <w:t>macOS/Linux agents.</w:t>
      </w:r>
    </w:p>
    <w:p>
      <w:pPr>
        <w:pStyle w:val="ListBullet"/>
        <w:spacing w:before="0" w:after="60" w:line="259" w:lineRule="auto"/>
        <w:ind w:left="346" w:hanging="202"/>
      </w:pPr>
      <w:r>
        <w:rPr>
          <w:rFonts w:ascii="Liberation Sans" w:hAnsi="Liberation Sans"/>
        </w:rPr>
        <w:t>Advanced camera recording-health verification and NVR integrations.</w:t>
      </w:r>
    </w:p>
    <w:p>
      <w:pPr>
        <w:pStyle w:val="Heading1"/>
        <w:keepNext/>
        <w:pBdr>
          <w:bottom w:val="single" w:sz="10" w:space="4" w:color="E45713"/>
        </w:pBdr>
        <w:spacing w:before="160" w:after="180" w:line="259" w:lineRule="auto"/>
      </w:pPr>
      <w:r>
        <w:rPr>
          <w:rFonts w:ascii="Liberation Sans" w:hAnsi="Liberation Sans"/>
          <w:b/>
          <w:color w:val="20262E"/>
          <w:sz w:val="36"/>
        </w:rPr>
        <w:t>6. Functional Requirements</w:t>
      </w:r>
    </w:p>
    <w:tbl>
      <w:tblPr>
        <w:tblW w:type="auto" w:w="0"/>
        <w:jc w:val="center"/>
        <w:tblLayout w:type="fixed"/>
        <w:tblLook w:firstColumn="1" w:firstRow="1" w:lastColumn="0" w:lastRow="0" w:noHBand="0" w:noVBand="1" w:val="04A0"/>
      </w:tblPr>
      <w:tblGrid>
        <w:gridCol w:w="10080"/>
      </w:tblGrid>
      <w:tr>
        <w:trPr>
          <w:cantSplit/>
        </w:trPr>
        <w:tc>
          <w:tcPr>
            <w:tcW w:type="dxa" w:w="9432"/>
            <w:shd w:fill="F1F3F5"/>
            <w:tcBorders>
              <w:top w:val="single" w:sz="8" w:color="66707A"/>
              <w:left w:val="single" w:sz="20" w:color="66707A"/>
              <w:bottom w:val="single" w:sz="8" w:color="66707A"/>
              <w:right w:val="single" w:sz="8" w:color="66707A"/>
            </w:tcBorders>
            <w:tcMar>
              <w:top w:w="120" w:type="dxa"/>
              <w:start w:w="180" w:type="dxa"/>
              <w:bottom w:w="120" w:type="dxa"/>
              <w:end w:w="160" w:type="dxa"/>
            </w:tcMar>
          </w:tcPr>
          <w:p>
            <w:pPr>
              <w:spacing w:before="0" w:after="60" w:line="259" w:lineRule="auto"/>
            </w:pPr>
            <w:r>
              <w:rPr>
                <w:rFonts w:ascii="Liberation Sans" w:hAnsi="Liberation Sans"/>
                <w:b/>
                <w:color w:val="66707A"/>
                <w:sz w:val="21"/>
              </w:rPr>
              <w:t>Priority definitions</w:t>
            </w:r>
          </w:p>
          <w:p>
            <w:pPr>
              <w:spacing w:before="0" w:after="0" w:line="252" w:lineRule="auto"/>
            </w:pPr>
            <w:r>
              <w:rPr>
                <w:rFonts w:ascii="Liberation Sans" w:hAnsi="Liberation Sans"/>
                <w:color w:val="151A20"/>
                <w:sz w:val="19"/>
              </w:rPr>
              <w:t>P0 = required for sellable MVP. P1 = important and should be included unless it threatens reliability or launch. P2 = deferred enhancement.</w:t>
            </w:r>
          </w:p>
        </w:tc>
      </w:tr>
    </w:tbl>
    <w:p>
      <w:pPr>
        <w:spacing w:after="0"/>
      </w:pPr>
    </w:p>
    <w:p>
      <w:pPr>
        <w:pStyle w:val="Heading2"/>
        <w:keepNext/>
        <w:spacing w:before="120" w:after="100" w:line="259" w:lineRule="auto"/>
      </w:pPr>
      <w:r>
        <w:rPr>
          <w:rFonts w:ascii="Liberation Sans" w:hAnsi="Liberation Sans"/>
          <w:b/>
          <w:color w:val="E45713"/>
          <w:sz w:val="26"/>
        </w:rPr>
        <w:t>6.1 Account, property, and agent onboarding</w:t>
      </w:r>
    </w:p>
    <w:tbl>
      <w:tblPr>
        <w:tblW w:type="auto" w:w="0"/>
        <w:jc w:val="center"/>
        <w:tblLayout w:type="fixed"/>
        <w:tblLook w:firstColumn="1" w:firstRow="1" w:lastColumn="0" w:lastRow="0" w:noHBand="0" w:noVBand="1" w:val="04A0"/>
      </w:tblPr>
      <w:tblGrid>
        <w:gridCol w:w="893"/>
        <w:gridCol w:w="648"/>
        <w:gridCol w:w="4867"/>
        <w:gridCol w:w="3024"/>
      </w:tblGrid>
      <w:tr>
        <w:trPr>
          <w:tblHeader w:val="true"/>
          <w:cantSplit/>
        </w:trPr>
        <w:tc>
          <w:tcPr>
            <w:tcW w:type="dxa" w:w="893"/>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6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w:t>
            </w:r>
          </w:p>
        </w:tc>
        <w:tc>
          <w:tcPr>
            <w:tcW w:type="dxa" w:w="486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c>
          <w:tcPr>
            <w:tcW w:type="dxa" w:w="302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signal</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FR-001</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user shall create an account using a verified email address and a strong password or approved passwordless method.</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New account can sign in; unverified account cannot activate remote monitoring.</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FR-002</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user shall create a property profile containing a display name, time zone, and optional address-level description without requiring a precise street address.</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Incidents display property-local timestamps and the correct property name.</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FR-003</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Windows agent shall pair to a property using a short-lived, single-use code or authenticated browser handoff.</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An expired or reused pairing credential is rejected.</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FR-004</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installer shall configure the agent as an automatically starting Windows service.</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Monitoring continues after user logout and resumes after reboot.</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FR-005</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Onboarding shall inspect Windows sleep and power settings and warn when they can interrupt monitoring.</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User receives a clear blocking or high-visibility warning before completing setup.</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FR-006</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Onboarding shall include an end-to-end test incident and confirmation of at least one remote notification channel.</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Setup is not marked complete until a test notification is acknowledged or explicitly skipped with warning.</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FR-007</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A trusted installer shall be able to complete local setup without receiving ongoing account access.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Installer mode expires and cannot view future incidents unless separately invited.</w:t>
            </w:r>
          </w:p>
        </w:tc>
      </w:tr>
    </w:tbl>
    <w:p>
      <w:pPr>
        <w:pStyle w:val="Heading2"/>
        <w:keepNext/>
        <w:spacing w:before="120" w:after="100" w:line="259" w:lineRule="auto"/>
      </w:pPr>
      <w:r>
        <w:rPr>
          <w:rFonts w:ascii="Liberation Sans" w:hAnsi="Liberation Sans"/>
          <w:b/>
          <w:color w:val="E45713"/>
          <w:sz w:val="26"/>
        </w:rPr>
        <w:t>6.2 Network discovery and inventory</w:t>
      </w:r>
    </w:p>
    <w:tbl>
      <w:tblPr>
        <w:tblW w:type="auto" w:w="0"/>
        <w:jc w:val="center"/>
        <w:tblLayout w:type="fixed"/>
        <w:tblLook w:firstColumn="1" w:firstRow="1" w:lastColumn="0" w:lastRow="0" w:noHBand="0" w:noVBand="1" w:val="04A0"/>
      </w:tblPr>
      <w:tblGrid>
        <w:gridCol w:w="893"/>
        <w:gridCol w:w="648"/>
        <w:gridCol w:w="4867"/>
        <w:gridCol w:w="3024"/>
      </w:tblGrid>
      <w:tr>
        <w:trPr>
          <w:tblHeader w:val="true"/>
          <w:cantSplit/>
        </w:trPr>
        <w:tc>
          <w:tcPr>
            <w:tcW w:type="dxa" w:w="893"/>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6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w:t>
            </w:r>
          </w:p>
        </w:tc>
        <w:tc>
          <w:tcPr>
            <w:tcW w:type="dxa" w:w="486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c>
          <w:tcPr>
            <w:tcW w:type="dxa" w:w="302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signal</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FR-010</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agent shall identify the local IPv4 subnet, default gateway, DNS configuration, active interface, and current public connectivity state.</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Dashboard displays current network context without exposing secrets.</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FR-011</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agent shall discover active devices using non-destructive methods available without bundled commercial network-scanner licensing.</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At least 90% of continuously active beta devices are discovered within ten minutes.</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FR-012</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inventory shall store observed IP address, MAC address when available, hostname, manufacturer inference, first seen, last seen, and discovery confidence.</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Device record updates without creating duplicates for normal DHCP address changes.</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FR-013</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user shall rename devices and assign a role: router, switch, access point, camera, recorder, camera hub, computer, alarm/automation, or other.</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Custom name and role persist across agent restarts and address changes.</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FR-014</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user shall mark a device as critical and choose a confirmation delay.</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Monitoring behavior changes according to saved critical status and delay.</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FR-015</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system shall flag newly observed devices after the baseline period.</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New-device event includes evidence and can be muted or trusted.</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FR-016</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user shall merge duplicate device records or correct an identity match.</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Historical events remain associated after merge.</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FR-017</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1E5AA8"/>
                <w:sz w:val="15"/>
              </w:rPr>
              <w:t>P2</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product shall display a simplified security-chain view showing likely dependencies.</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User can understand which monitored components sit upstream of cameras/recorders.</w:t>
            </w:r>
          </w:p>
        </w:tc>
      </w:tr>
    </w:tbl>
    <w:p>
      <w:pPr>
        <w:pStyle w:val="Heading2"/>
        <w:keepNext/>
        <w:spacing w:before="120" w:after="100" w:line="259" w:lineRule="auto"/>
      </w:pPr>
      <w:r>
        <w:rPr>
          <w:rFonts w:ascii="Liberation Sans" w:hAnsi="Liberation Sans"/>
          <w:b/>
          <w:color w:val="E45713"/>
          <w:sz w:val="26"/>
        </w:rPr>
        <w:t>6.3 Gateway and internet monitoring</w:t>
      </w:r>
    </w:p>
    <w:tbl>
      <w:tblPr>
        <w:tblW w:type="auto" w:w="0"/>
        <w:jc w:val="center"/>
        <w:tblLayout w:type="fixed"/>
        <w:tblLook w:firstColumn="1" w:firstRow="1" w:lastColumn="0" w:lastRow="0" w:noHBand="0" w:noVBand="1" w:val="04A0"/>
      </w:tblPr>
      <w:tblGrid>
        <w:gridCol w:w="893"/>
        <w:gridCol w:w="648"/>
        <w:gridCol w:w="4867"/>
        <w:gridCol w:w="3024"/>
      </w:tblGrid>
      <w:tr>
        <w:trPr>
          <w:tblHeader w:val="true"/>
          <w:cantSplit/>
        </w:trPr>
        <w:tc>
          <w:tcPr>
            <w:tcW w:type="dxa" w:w="893"/>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6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w:t>
            </w:r>
          </w:p>
        </w:tc>
        <w:tc>
          <w:tcPr>
            <w:tcW w:type="dxa" w:w="486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c>
          <w:tcPr>
            <w:tcW w:type="dxa" w:w="302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signal</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FR-020</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agent shall monitor local gateway reachability independently from public internet reachability.</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A gateway-only failure and an external-only failure produce different evidence.</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FR-021</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agent shall test internet availability using multiple independent targets and at least two methods to reduce single-endpoint false alarms.</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One endpoint failure alone does not create a property outage.</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FR-022</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agent shall test DNS resolution separately from raw IP connectivity.</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DNS-only failures can be identified as a distinct symptom.</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FR-023</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agent shall record check timestamps, result, latency, failure reason, and endpoint group locally.</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Data is available for incident reconstruction after connectivity returns.</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FR-024</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A transient interruption shorter than the configured confirmation window shall not produce a high-priority outage alert.</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Controlled short disruptions are logged but do not trigger escalation.</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FR-025</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system shall summarize latency and packet-loss trends without presenting them as security incidents by default.</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Performance degradation appears separately from protection loss.</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FR-026</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system shall detect and log public IP changes.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Change event is recorded without implying intrusion.</w:t>
            </w:r>
          </w:p>
        </w:tc>
      </w:tr>
    </w:tbl>
    <w:p>
      <w:pPr>
        <w:pStyle w:val="Heading2"/>
        <w:keepNext/>
        <w:spacing w:before="120" w:after="100" w:line="259" w:lineRule="auto"/>
      </w:pPr>
      <w:r>
        <w:rPr>
          <w:rFonts w:ascii="Liberation Sans" w:hAnsi="Liberation Sans"/>
          <w:b/>
          <w:color w:val="E45713"/>
          <w:sz w:val="26"/>
        </w:rPr>
        <w:t>6.4 Critical-device monitoring</w:t>
      </w:r>
    </w:p>
    <w:tbl>
      <w:tblPr>
        <w:tblW w:type="auto" w:w="0"/>
        <w:jc w:val="center"/>
        <w:tblLayout w:type="fixed"/>
        <w:tblLook w:firstColumn="1" w:firstRow="1" w:lastColumn="0" w:lastRow="0" w:noHBand="0" w:noVBand="1" w:val="04A0"/>
      </w:tblPr>
      <w:tblGrid>
        <w:gridCol w:w="893"/>
        <w:gridCol w:w="648"/>
        <w:gridCol w:w="4867"/>
        <w:gridCol w:w="3024"/>
      </w:tblGrid>
      <w:tr>
        <w:trPr>
          <w:tblHeader w:val="true"/>
          <w:cantSplit/>
        </w:trPr>
        <w:tc>
          <w:tcPr>
            <w:tcW w:type="dxa" w:w="893"/>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6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w:t>
            </w:r>
          </w:p>
        </w:tc>
        <w:tc>
          <w:tcPr>
            <w:tcW w:type="dxa" w:w="486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c>
          <w:tcPr>
            <w:tcW w:type="dxa" w:w="302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signal</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FR-030</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agent shall run a configurable combination of reachability and TCP service checks against each critical device.</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A device that blocks ping can still be monitored by an approved service check.</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FR-031</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system shall require repeated failures or elapsed confirmation time before declaring a device offline.</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Intermittent single-check failures do not trigger high-priority alerts.</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FR-032</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agent shall continue checking unaffected network components after a critical device fails.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Incident evidence indicates whether the gateway, internet, and peer devices remain available.</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FR-033</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user shall configure offline and restoration notifications per critical device or role.</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Saved rule controls actual alert behavior.</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FR-034</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system shall distinguish a monitored device offline event from an agent/property heartbeat loss.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Isolated device and property-unreachable incidents use different wording and severity.</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FR-035</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user shall define expected-offline schedules for devices intentionally powered down.</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No alert is sent during a saved expected-offline window.</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FR-036</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system shall detect rapid sequential failure of multiple critical devices and correlate them into one incident.</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customer receives one grouped incident rather than an alert storm.</w:t>
            </w:r>
          </w:p>
        </w:tc>
      </w:tr>
    </w:tbl>
    <w:p>
      <w:pPr>
        <w:pStyle w:val="Heading2"/>
        <w:keepNext/>
        <w:spacing w:before="120" w:after="100" w:line="259" w:lineRule="auto"/>
      </w:pPr>
      <w:r>
        <w:rPr>
          <w:rFonts w:ascii="Liberation Sans" w:hAnsi="Liberation Sans"/>
          <w:b/>
          <w:color w:val="E45713"/>
          <w:sz w:val="26"/>
        </w:rPr>
        <w:t>6.5 Camera, recorder, and hub monitoring</w:t>
      </w:r>
    </w:p>
    <w:tbl>
      <w:tblPr>
        <w:tblW w:type="auto" w:w="0"/>
        <w:jc w:val="center"/>
        <w:tblLayout w:type="fixed"/>
        <w:tblLook w:firstColumn="1" w:firstRow="1" w:lastColumn="0" w:lastRow="0" w:noHBand="0" w:noVBand="1" w:val="04A0"/>
      </w:tblPr>
      <w:tblGrid>
        <w:gridCol w:w="893"/>
        <w:gridCol w:w="648"/>
        <w:gridCol w:w="4867"/>
        <w:gridCol w:w="3024"/>
      </w:tblGrid>
      <w:tr>
        <w:trPr>
          <w:tblHeader w:val="true"/>
          <w:cantSplit/>
        </w:trPr>
        <w:tc>
          <w:tcPr>
            <w:tcW w:type="dxa" w:w="893"/>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6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w:t>
            </w:r>
          </w:p>
        </w:tc>
        <w:tc>
          <w:tcPr>
            <w:tcW w:type="dxa" w:w="486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c>
          <w:tcPr>
            <w:tcW w:type="dxa" w:w="302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signal</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FR-040</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user shall assign camera, DVR/NVR, and camera-hub roles to discovered devices and select known service ports or guided presets.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Configured device receives role-appropriate checks.</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FR-041</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MVP shall verify network availability of camera-system devices without requiring cloud video credentials.</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Reachability monitoring works for brand-neutral devices.</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FR-042</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incident classifier shall compare camera/recorder failure with gateway, internet, and peer-device status.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Alert states whether the failure appears isolated or network-wide.</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FR-043</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For supported configurations, the agent shall test whether an RTSP session can be opened without uploading video to the cloud.</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Supported stream test returns healthy/unhealthy and stores no footage by default.</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FR-044</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For supported configurations, the agent shall detect a stream that connects but stops producing changing frames.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Controlled frozen-stream test creates a stream-health incident.</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FR-045</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Camera credentials, when required, shall be encrypted and remain local unless the user explicitly enables an approved cloud feature.</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Cloud database contains no plaintext camera password.</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FR-046</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1E5AA8"/>
                <w:sz w:val="15"/>
              </w:rPr>
              <w:t>P2</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agent shall use ONVIF discovery and status where available.</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Supported ONVIF device can be identified and checked through a documented adapter.</w:t>
            </w:r>
          </w:p>
        </w:tc>
      </w:tr>
    </w:tbl>
    <w:p>
      <w:pPr>
        <w:pStyle w:val="Heading2"/>
        <w:keepNext/>
        <w:spacing w:before="120" w:after="100" w:line="259" w:lineRule="auto"/>
      </w:pPr>
      <w:r>
        <w:rPr>
          <w:rFonts w:ascii="Liberation Sans" w:hAnsi="Liberation Sans"/>
          <w:b/>
          <w:color w:val="E45713"/>
          <w:sz w:val="26"/>
        </w:rPr>
        <w:t>6.6 Cloud heartbeat and offline detection</w:t>
      </w:r>
    </w:p>
    <w:tbl>
      <w:tblPr>
        <w:tblW w:type="auto" w:w="0"/>
        <w:jc w:val="center"/>
        <w:tblLayout w:type="fixed"/>
        <w:tblLook w:firstColumn="1" w:firstRow="1" w:lastColumn="0" w:lastRow="0" w:noHBand="0" w:noVBand="1" w:val="04A0"/>
      </w:tblPr>
      <w:tblGrid>
        <w:gridCol w:w="893"/>
        <w:gridCol w:w="648"/>
        <w:gridCol w:w="4867"/>
        <w:gridCol w:w="3024"/>
      </w:tblGrid>
      <w:tr>
        <w:trPr>
          <w:tblHeader w:val="true"/>
          <w:cantSplit/>
        </w:trPr>
        <w:tc>
          <w:tcPr>
            <w:tcW w:type="dxa" w:w="893"/>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6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w:t>
            </w:r>
          </w:p>
        </w:tc>
        <w:tc>
          <w:tcPr>
            <w:tcW w:type="dxa" w:w="486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c>
          <w:tcPr>
            <w:tcW w:type="dxa" w:w="302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signal</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FR-050</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agent shall send authenticated heartbeats to the cloud at a configurable interval no more frequent than operationally necessary.</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Cloud records expected heartbeat sequence and freshness.</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FR-051</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cloud shall create a pending incident after a defined number of missed heartbeats and confirm it after the configured grace period.</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Controlled connection loss produces one confirmed incident within target time.</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FR-052</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cloud shall send an off-site notification without relying on the property’s failed internet connection.</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SMS/email/push is generated from cloud infrastructure after agent silence.</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FR-053</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agent shall queue local health data during an outage and upload it after reconnection.</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Recovery incident includes pre-failure and outage evidence stored locally.</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FR-054</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system shall detect agent recovery and close or update the incident with total downtime.</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Restoration notification contains start, end, and duration.</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FR-055</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Heartbeat authentication shall be unique per agent and revocable.</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Revoked agent credentials cannot submit accepted heartbeats.</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FR-056</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cloud shall identify duplicate, delayed, or out-of-order heartbeat messages.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Late data does not reopen a resolved incident incorrectly.</w:t>
            </w:r>
          </w:p>
        </w:tc>
      </w:tr>
    </w:tbl>
    <w:p>
      <w:pPr>
        <w:pStyle w:val="Heading2"/>
        <w:keepNext/>
        <w:spacing w:before="120" w:after="100" w:line="259" w:lineRule="auto"/>
      </w:pPr>
      <w:r>
        <w:rPr>
          <w:rFonts w:ascii="Liberation Sans" w:hAnsi="Liberation Sans"/>
          <w:b/>
          <w:color w:val="E45713"/>
          <w:sz w:val="26"/>
        </w:rPr>
        <w:t>6.7 Incident correlation and classification</w:t>
      </w:r>
    </w:p>
    <w:tbl>
      <w:tblPr>
        <w:tblW w:type="auto" w:w="0"/>
        <w:jc w:val="center"/>
        <w:tblLayout w:type="fixed"/>
        <w:tblLook w:firstColumn="1" w:firstRow="1" w:lastColumn="0" w:lastRow="0" w:noHBand="0" w:noVBand="1" w:val="04A0"/>
      </w:tblPr>
      <w:tblGrid>
        <w:gridCol w:w="893"/>
        <w:gridCol w:w="648"/>
        <w:gridCol w:w="4867"/>
        <w:gridCol w:w="3024"/>
      </w:tblGrid>
      <w:tr>
        <w:trPr>
          <w:tblHeader w:val="true"/>
          <w:cantSplit/>
        </w:trPr>
        <w:tc>
          <w:tcPr>
            <w:tcW w:type="dxa" w:w="893"/>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6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w:t>
            </w:r>
          </w:p>
        </w:tc>
        <w:tc>
          <w:tcPr>
            <w:tcW w:type="dxa" w:w="486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c>
          <w:tcPr>
            <w:tcW w:type="dxa" w:w="302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signal</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FR-060</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Each incident shall contain a type, severity, start time, status, affected objects, evidence, confidence level, and customer-facing explanation.</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Incident detail displays all required fields.</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FR-061</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classifier shall separate confirmed observations from inferred causes.</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Alert explicitly labels evidence and likely explanation.</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FR-062</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product shall not state that tampering or a crime occurred as a confirmed fact based only on network symptoms.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Automated copy passes prohibited-claim test cases.</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FR-063</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Related device failures inside a correlation window shall be grouped into one parent incident.</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Router outage does not create one customer alert per downstream device.</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FR-064</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system shall update classification when recovered local data changes the evidence.</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Initial “property unreachable” can later become “internet path failed while PC remained active,” where supported.</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FR-065</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Unusual sequential failures of multiple security devices while gateway/internet remain healthy shall be labeled as an unusual pattern and possible targeted disconnection.</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Scenario produces cautious, evidence-based tamper-aware language.</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FR-066</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user shall be able to mark an incident as expected, maintenance, false alert, unknown, or concerning.</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Feedback is stored for tuning and reporting.</w:t>
            </w:r>
          </w:p>
        </w:tc>
      </w:tr>
    </w:tbl>
    <w:p>
      <w:pPr>
        <w:pStyle w:val="Heading2"/>
        <w:keepNext/>
        <w:spacing w:before="120" w:after="100" w:line="259" w:lineRule="auto"/>
      </w:pPr>
      <w:r>
        <w:rPr>
          <w:rFonts w:ascii="Liberation Sans" w:hAnsi="Liberation Sans"/>
          <w:b/>
          <w:color w:val="E45713"/>
          <w:sz w:val="26"/>
        </w:rPr>
        <w:t>6.8 Notifications and escalation</w:t>
      </w:r>
    </w:p>
    <w:tbl>
      <w:tblPr>
        <w:tblW w:type="auto" w:w="0"/>
        <w:jc w:val="center"/>
        <w:tblLayout w:type="fixed"/>
        <w:tblLook w:firstColumn="1" w:firstRow="1" w:lastColumn="0" w:lastRow="0" w:noHBand="0" w:noVBand="1" w:val="04A0"/>
      </w:tblPr>
      <w:tblGrid>
        <w:gridCol w:w="893"/>
        <w:gridCol w:w="648"/>
        <w:gridCol w:w="4867"/>
        <w:gridCol w:w="3024"/>
      </w:tblGrid>
      <w:tr>
        <w:trPr>
          <w:tblHeader w:val="true"/>
          <w:cantSplit/>
        </w:trPr>
        <w:tc>
          <w:tcPr>
            <w:tcW w:type="dxa" w:w="893"/>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6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w:t>
            </w:r>
          </w:p>
        </w:tc>
        <w:tc>
          <w:tcPr>
            <w:tcW w:type="dxa" w:w="486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c>
          <w:tcPr>
            <w:tcW w:type="dxa" w:w="302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signal</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FR-070</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product shall support email and at least one push-capable notification channel for standard alerts.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Test message can be delivered and acknowledged.</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FR-071</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Paid plans shall support SMS alerts using verified recipients and documented consent.</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Verified number receives test and incident SMS.</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FR-072</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Notification rules shall support immediate, delayed, and unresolved-after-duration triggers.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Rule engine executes test scenarios correctly.</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FR-073</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Restoration messages shall be linked to the original incident and shall not appear as unrelated new alerts.</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Customer sees one incident lifecycle.</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FR-074</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system shall suppress duplicate alerts for the same unresolved incident.</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Repeated failed checks do not create repeated SMS beyond configured reminders.</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FR-075</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user shall configure quiet hours while allowing critical Away/Tamper alerts to override them.</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Rule behavior matches saved quiet-hour and override settings.</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FR-076</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system shall support escalation to a second verified contact on higher plans.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Second contact receives only events matching the escalation rule.</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FR-077</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service shall enforce SMS allowances, abuse controls, and usage transparency.</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Customer can see remaining allowance and no unlimited runaway sends occur.</w:t>
            </w:r>
          </w:p>
        </w:tc>
      </w:tr>
    </w:tbl>
    <w:p>
      <w:pPr>
        <w:pStyle w:val="Heading2"/>
        <w:keepNext/>
        <w:spacing w:before="120" w:after="100" w:line="259" w:lineRule="auto"/>
      </w:pPr>
      <w:r>
        <w:rPr>
          <w:rFonts w:ascii="Liberation Sans" w:hAnsi="Liberation Sans"/>
          <w:b/>
          <w:color w:val="E45713"/>
          <w:sz w:val="26"/>
        </w:rPr>
        <w:t>6.9 Away/Tamper Mode</w:t>
      </w:r>
    </w:p>
    <w:tbl>
      <w:tblPr>
        <w:tblW w:type="auto" w:w="0"/>
        <w:jc w:val="center"/>
        <w:tblLayout w:type="fixed"/>
        <w:tblLook w:firstColumn="1" w:firstRow="1" w:lastColumn="0" w:lastRow="0" w:noHBand="0" w:noVBand="1" w:val="04A0"/>
      </w:tblPr>
      <w:tblGrid>
        <w:gridCol w:w="893"/>
        <w:gridCol w:w="648"/>
        <w:gridCol w:w="4867"/>
        <w:gridCol w:w="3024"/>
      </w:tblGrid>
      <w:tr>
        <w:trPr>
          <w:tblHeader w:val="true"/>
          <w:cantSplit/>
        </w:trPr>
        <w:tc>
          <w:tcPr>
            <w:tcW w:type="dxa" w:w="893"/>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6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w:t>
            </w:r>
          </w:p>
        </w:tc>
        <w:tc>
          <w:tcPr>
            <w:tcW w:type="dxa" w:w="486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c>
          <w:tcPr>
            <w:tcW w:type="dxa" w:w="302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signal</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FR-080</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user shall manually enable or disable Away/Tamper Mode from the dashboard.</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Current mode is visible and audit logged.</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FR-081</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Away/Tamper Mode shall apply a faster approved confirmation/escalation policy to selected security devices.</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Simulated device failure escalates according to Away rules.</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FR-082</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Attempts to stop or uninstall the agent while online shall create a local event and, when technically possible, a cloud notification.</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Controlled stop/uninstall produces an auditable event.</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FR-083</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Changing critical monitoring rules while Away/Tamper Mode is active shall require reauthentication or a PIN.</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Unauthorized local change is rejected.</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FR-084</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dashboard shall provide a prominent monitoring-coverage indicator showing active, degraded, or unavailable.</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User can understand whether the PC and agent are currently capable of monitoring.</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FR-085</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1E5AA8"/>
                <w:sz w:val="15"/>
              </w:rPr>
              <w:t>P2</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Geofencing or schedule-based automatic Away Mode may be added after manual mode proves reliable.</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Not required for MVP acceptance.</w:t>
            </w:r>
          </w:p>
        </w:tc>
      </w:tr>
    </w:tbl>
    <w:p>
      <w:pPr>
        <w:pStyle w:val="Heading2"/>
        <w:keepNext/>
        <w:spacing w:before="120" w:after="100" w:line="259" w:lineRule="auto"/>
      </w:pPr>
      <w:r>
        <w:rPr>
          <w:rFonts w:ascii="Liberation Sans" w:hAnsi="Liberation Sans"/>
          <w:b/>
          <w:color w:val="E45713"/>
          <w:sz w:val="26"/>
        </w:rPr>
        <w:t>6.10 Incident history, reports, and dashboard</w:t>
      </w:r>
    </w:p>
    <w:tbl>
      <w:tblPr>
        <w:tblW w:type="auto" w:w="0"/>
        <w:jc w:val="center"/>
        <w:tblLayout w:type="fixed"/>
        <w:tblLook w:firstColumn="1" w:firstRow="1" w:lastColumn="0" w:lastRow="0" w:noHBand="0" w:noVBand="1" w:val="04A0"/>
      </w:tblPr>
      <w:tblGrid>
        <w:gridCol w:w="893"/>
        <w:gridCol w:w="648"/>
        <w:gridCol w:w="4867"/>
        <w:gridCol w:w="3024"/>
      </w:tblGrid>
      <w:tr>
        <w:trPr>
          <w:tblHeader w:val="true"/>
          <w:cantSplit/>
        </w:trPr>
        <w:tc>
          <w:tcPr>
            <w:tcW w:type="dxa" w:w="893"/>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6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w:t>
            </w:r>
          </w:p>
        </w:tc>
        <w:tc>
          <w:tcPr>
            <w:tcW w:type="dxa" w:w="486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c>
          <w:tcPr>
            <w:tcW w:type="dxa" w:w="302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signal</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FR-090</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dashboard shall show current property status, agent freshness, internet state, critical devices, and unresolved incidents.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Current status is understandable without viewing raw logs.</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FR-091</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incident timeline shall show start, evidence changes, notifications, user annotations, restoration, and duration.</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All lifecycle events appear in chronological order.</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FR-092</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system shall retain at least 30 days of cloud incident history for paid MVP accounts.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User can retrieve incidents across the retention window.</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FR-093</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A basic report shall summarize uptime, outage count, total downtime, longest outage, and critical-device incidents.</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Metrics reconcile with incident records for a test month.</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FR-094</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user shall export incident data in a human-readable format.</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Export includes evidence and timestamps without secret values.</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FR-095</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The dashboard shall display the health-check method and last successful check for each critical device.</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Customer can understand what “online” means for that device.</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FR-096</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1E5AA8"/>
                <w:sz w:val="15"/>
              </w:rPr>
              <w:t>P2</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Downloadable branded PDF reports may be added after core incident accuracy is validated.</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Not required for MVP acceptance.</w:t>
            </w:r>
          </w:p>
        </w:tc>
      </w:tr>
    </w:tbl>
    <w:p>
      <w:pPr>
        <w:pStyle w:val="Heading2"/>
        <w:keepNext/>
        <w:spacing w:before="120" w:after="100" w:line="259" w:lineRule="auto"/>
      </w:pPr>
      <w:r>
        <w:rPr>
          <w:rFonts w:ascii="Liberation Sans" w:hAnsi="Liberation Sans"/>
          <w:b/>
          <w:color w:val="E45713"/>
          <w:sz w:val="26"/>
        </w:rPr>
        <w:t>6.11 Subscription and administration</w:t>
      </w:r>
    </w:p>
    <w:tbl>
      <w:tblPr>
        <w:tblW w:type="auto" w:w="0"/>
        <w:jc w:val="center"/>
        <w:tblLayout w:type="fixed"/>
        <w:tblLook w:firstColumn="1" w:firstRow="1" w:lastColumn="0" w:lastRow="0" w:noHBand="0" w:noVBand="1" w:val="04A0"/>
      </w:tblPr>
      <w:tblGrid>
        <w:gridCol w:w="893"/>
        <w:gridCol w:w="648"/>
        <w:gridCol w:w="4867"/>
        <w:gridCol w:w="3024"/>
      </w:tblGrid>
      <w:tr>
        <w:trPr>
          <w:tblHeader w:val="true"/>
          <w:cantSplit/>
        </w:trPr>
        <w:tc>
          <w:tcPr>
            <w:tcW w:type="dxa" w:w="893"/>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6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Pri.</w:t>
            </w:r>
          </w:p>
        </w:tc>
        <w:tc>
          <w:tcPr>
            <w:tcW w:type="dxa" w:w="486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c>
          <w:tcPr>
            <w:tcW w:type="dxa" w:w="302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signal</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FR-100</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service shall enforce plan limits for properties, agents, history, SMS, contacts, and advanced checks.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Changing plan updates entitlements predictably.</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FR-101</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A billing failure shall not immediately erase local monitoring or incident data.</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Grace-period behavior is documented and tested.</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FR-102</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B42318"/>
                <w:sz w:val="15"/>
              </w:rPr>
              <w:t>P0</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The user shall be able to cancel renewal and export or delete account data subject to retention obligations.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Account controls complete without support intervention.</w:t>
            </w:r>
          </w:p>
        </w:tc>
      </w:tr>
      <w:tr>
        <w:trPr>
          <w:cantSplit/>
        </w:trPr>
        <w:tc>
          <w:tcPr>
            <w:tcW w:type="dxa" w:w="893"/>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FR-103</w:t>
            </w:r>
          </w:p>
        </w:tc>
        <w:tc>
          <w:tcPr>
            <w:tcW w:type="dxa" w:w="6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Administrative tools shall show agent version, last heartbeat, notification outcomes, and account status without revealing customer secrets.</w:t>
            </w:r>
          </w:p>
        </w:tc>
        <w:tc>
          <w:tcPr>
            <w:tcW w:type="dxa" w:w="302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Support can diagnose common failures with least-privilege access.</w:t>
            </w:r>
          </w:p>
        </w:tc>
      </w:tr>
      <w:tr>
        <w:trPr>
          <w:cantSplit/>
        </w:trPr>
        <w:tc>
          <w:tcPr>
            <w:tcW w:type="dxa" w:w="893"/>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FR-104</w:t>
            </w:r>
          </w:p>
        </w:tc>
        <w:tc>
          <w:tcPr>
            <w:tcW w:type="dxa" w:w="6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E45713"/>
                <w:sz w:val="15"/>
              </w:rPr>
              <w:t>P1</w:t>
            </w:r>
          </w:p>
        </w:tc>
        <w:tc>
          <w:tcPr>
            <w:tcW w:type="dxa" w:w="486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Remote feature flags shall allow gradual rollout and safe disablement of unstable checks.</w:t>
            </w:r>
          </w:p>
        </w:tc>
        <w:tc>
          <w:tcPr>
            <w:tcW w:type="dxa" w:w="302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A feature can be disabled without redeploying all agents.</w:t>
            </w:r>
          </w:p>
        </w:tc>
      </w:tr>
    </w:tbl>
    <w:p>
      <w:pPr>
        <w:pStyle w:val="Heading1"/>
        <w:keepNext/>
        <w:pBdr>
          <w:bottom w:val="single" w:sz="10" w:space="4" w:color="E45713"/>
        </w:pBdr>
        <w:spacing w:before="160" w:after="180" w:line="259" w:lineRule="auto"/>
      </w:pPr>
      <w:r>
        <w:rPr>
          <w:rFonts w:ascii="Liberation Sans" w:hAnsi="Liberation Sans"/>
          <w:b/>
          <w:color w:val="20262E"/>
          <w:sz w:val="36"/>
        </w:rPr>
        <w:t>7. Incident Classification Model</w:t>
      </w:r>
    </w:p>
    <w:p>
      <w:pPr>
        <w:spacing w:before="0" w:after="120" w:line="264" w:lineRule="auto"/>
      </w:pPr>
      <w:r>
        <w:rPr>
          <w:rFonts w:ascii="Liberation Sans" w:hAnsi="Liberation Sans"/>
          <w:i w:val="0"/>
        </w:rPr>
        <w:t>The classifier must favor accuracy and transparency over certainty. Every alert should state the confirmed observation, the likely interpretation, and any important limitation. High-risk wording is prohibited unless supported by direct evidence from an integrated sensor or explicit user report.</w:t>
      </w:r>
    </w:p>
    <w:tbl>
      <w:tblPr>
        <w:tblW w:type="auto" w:w="0"/>
        <w:jc w:val="center"/>
        <w:tblLayout w:type="fixed"/>
        <w:tblLook w:firstColumn="1" w:firstRow="1" w:lastColumn="0" w:lastRow="0" w:noHBand="0" w:noVBand="1" w:val="04A0"/>
      </w:tblPr>
      <w:tblGrid>
        <w:gridCol w:w="835"/>
        <w:gridCol w:w="2088"/>
        <w:gridCol w:w="2952"/>
        <w:gridCol w:w="1368"/>
        <w:gridCol w:w="2189"/>
      </w:tblGrid>
      <w:tr>
        <w:trPr>
          <w:tblHeader w:val="true"/>
          <w:cantSplit/>
        </w:trPr>
        <w:tc>
          <w:tcPr>
            <w:tcW w:type="dxa" w:w="835"/>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208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Customer-facing type</w:t>
            </w:r>
          </w:p>
        </w:tc>
        <w:tc>
          <w:tcPr>
            <w:tcW w:type="dxa" w:w="2952"/>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Evidence trigger</w:t>
            </w:r>
          </w:p>
        </w:tc>
        <w:tc>
          <w:tcPr>
            <w:tcW w:type="dxa" w:w="136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Default severity</w:t>
            </w:r>
          </w:p>
        </w:tc>
        <w:tc>
          <w:tcPr>
            <w:tcW w:type="dxa" w:w="2189"/>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Required caveat</w:t>
            </w:r>
          </w:p>
        </w:tc>
      </w:tr>
      <w:tr>
        <w:trPr>
          <w:cantSplit/>
        </w:trPr>
        <w:tc>
          <w:tcPr>
            <w:tcW w:type="dxa" w:w="835"/>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4"/>
              </w:rPr>
              <w:t>INC-01</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Property communication lost</w:t>
            </w:r>
          </w:p>
        </w:tc>
        <w:tc>
          <w:tcPr>
            <w:tcW w:type="dxa" w:w="29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Cloud missed confirmed agent heartbeats.</w:t>
            </w:r>
          </w:p>
        </w:tc>
        <w:tc>
          <w:tcPr>
            <w:tcW w:type="dxa" w:w="13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High while Away; medium otherwise</w:t>
            </w:r>
          </w:p>
        </w:tc>
        <w:tc>
          <w:tcPr>
            <w:tcW w:type="dxa" w:w="2189"/>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Internet loss, power loss, sleeping/crashed PC, router failure, or agent stop cannot initially be distinguished.</w:t>
            </w:r>
          </w:p>
        </w:tc>
      </w:tr>
      <w:tr>
        <w:trPr>
          <w:cantSplit/>
        </w:trPr>
        <w:tc>
          <w:tcPr>
            <w:tcW w:type="dxa" w:w="835"/>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4"/>
              </w:rPr>
              <w:t>INC-02</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Internet unavailable; local agent active</w:t>
            </w:r>
          </w:p>
        </w:tc>
        <w:tc>
          <w:tcPr>
            <w:tcW w:type="dxa" w:w="29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Agent can reach local gateway/devices but not multiple independent internet targets.</w:t>
            </w:r>
          </w:p>
        </w:tc>
        <w:tc>
          <w:tcPr>
            <w:tcW w:type="dxa" w:w="13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High</w:t>
            </w:r>
          </w:p>
        </w:tc>
        <w:tc>
          <w:tcPr>
            <w:tcW w:type="dxa" w:w="2189"/>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Strong evidence of upstream connectivity failure; exact physical cause unknown.</w:t>
            </w:r>
          </w:p>
        </w:tc>
      </w:tr>
      <w:tr>
        <w:trPr>
          <w:cantSplit/>
        </w:trPr>
        <w:tc>
          <w:tcPr>
            <w:tcW w:type="dxa" w:w="835"/>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4"/>
              </w:rPr>
              <w:t>INC-03</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Gateway unavailable</w:t>
            </w:r>
          </w:p>
        </w:tc>
        <w:tc>
          <w:tcPr>
            <w:tcW w:type="dxa" w:w="29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Agent cannot reach gateway; local host remains running.</w:t>
            </w:r>
          </w:p>
        </w:tc>
        <w:tc>
          <w:tcPr>
            <w:tcW w:type="dxa" w:w="13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High</w:t>
            </w:r>
          </w:p>
        </w:tc>
        <w:tc>
          <w:tcPr>
            <w:tcW w:type="dxa" w:w="2189"/>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Router, cable, switch, interface, or local power issue may be involved.</w:t>
            </w:r>
          </w:p>
        </w:tc>
      </w:tr>
      <w:tr>
        <w:trPr>
          <w:cantSplit/>
        </w:trPr>
        <w:tc>
          <w:tcPr>
            <w:tcW w:type="dxa" w:w="835"/>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4"/>
              </w:rPr>
              <w:t>INC-04</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Critical device offline</w:t>
            </w:r>
          </w:p>
        </w:tc>
        <w:tc>
          <w:tcPr>
            <w:tcW w:type="dxa" w:w="29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Selected device fails confirmed checks while gateway and peers remain healthy.</w:t>
            </w:r>
          </w:p>
        </w:tc>
        <w:tc>
          <w:tcPr>
            <w:tcW w:type="dxa" w:w="13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High for security device</w:t>
            </w:r>
          </w:p>
        </w:tc>
        <w:tc>
          <w:tcPr>
            <w:tcW w:type="dxa" w:w="2189"/>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Possible device power, cable, Wi-Fi, service, or intentional disconnection.</w:t>
            </w:r>
          </w:p>
        </w:tc>
      </w:tr>
      <w:tr>
        <w:trPr>
          <w:cantSplit/>
        </w:trPr>
        <w:tc>
          <w:tcPr>
            <w:tcW w:type="dxa" w:w="835"/>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4"/>
              </w:rPr>
              <w:t>INC-05</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Recorder/hub offline</w:t>
            </w:r>
          </w:p>
        </w:tc>
        <w:tc>
          <w:tcPr>
            <w:tcW w:type="dxa" w:w="29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DVR/NVR/base station fails while cameras or network may remain available.</w:t>
            </w:r>
          </w:p>
        </w:tc>
        <w:tc>
          <w:tcPr>
            <w:tcW w:type="dxa" w:w="13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High</w:t>
            </w:r>
          </w:p>
        </w:tc>
        <w:tc>
          <w:tcPr>
            <w:tcW w:type="dxa" w:w="2189"/>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Recording or camera coordination may be unavailable.</w:t>
            </w:r>
          </w:p>
        </w:tc>
      </w:tr>
      <w:tr>
        <w:trPr>
          <w:cantSplit/>
        </w:trPr>
        <w:tc>
          <w:tcPr>
            <w:tcW w:type="dxa" w:w="835"/>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4"/>
              </w:rPr>
              <w:t>INC-06</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Camera stream unhealthy</w:t>
            </w:r>
          </w:p>
        </w:tc>
        <w:tc>
          <w:tcPr>
            <w:tcW w:type="dxa" w:w="29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Device responds but supported stream check fails or frames are static.</w:t>
            </w:r>
          </w:p>
        </w:tc>
        <w:tc>
          <w:tcPr>
            <w:tcW w:type="dxa" w:w="13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High</w:t>
            </w:r>
          </w:p>
        </w:tc>
        <w:tc>
          <w:tcPr>
            <w:tcW w:type="dxa" w:w="2189"/>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Camera may be connected but not delivering usable video.</w:t>
            </w:r>
          </w:p>
        </w:tc>
      </w:tr>
      <w:tr>
        <w:trPr>
          <w:cantSplit/>
        </w:trPr>
        <w:tc>
          <w:tcPr>
            <w:tcW w:type="dxa" w:w="835"/>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4"/>
              </w:rPr>
              <w:t>INC-07</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Multiple downstream devices lost</w:t>
            </w:r>
          </w:p>
        </w:tc>
        <w:tc>
          <w:tcPr>
            <w:tcW w:type="dxa" w:w="29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Several dependent devices fail in the same correlation window.</w:t>
            </w:r>
          </w:p>
        </w:tc>
        <w:tc>
          <w:tcPr>
            <w:tcW w:type="dxa" w:w="13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High</w:t>
            </w:r>
          </w:p>
        </w:tc>
        <w:tc>
          <w:tcPr>
            <w:tcW w:type="dxa" w:w="2189"/>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Likely shared upstream failure; send one grouped incident.</w:t>
            </w:r>
          </w:p>
        </w:tc>
      </w:tr>
      <w:tr>
        <w:trPr>
          <w:cantSplit/>
        </w:trPr>
        <w:tc>
          <w:tcPr>
            <w:tcW w:type="dxa" w:w="835"/>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4"/>
              </w:rPr>
              <w:t>INC-08</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Unusual sequential security-device failures</w:t>
            </w:r>
          </w:p>
        </w:tc>
        <w:tc>
          <w:tcPr>
            <w:tcW w:type="dxa" w:w="29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Multiple security devices fail one-by-one while gateway/internet remain healthy.</w:t>
            </w:r>
          </w:p>
        </w:tc>
        <w:tc>
          <w:tcPr>
            <w:tcW w:type="dxa" w:w="13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Critical while Away</w:t>
            </w:r>
          </w:p>
        </w:tc>
        <w:tc>
          <w:tcPr>
            <w:tcW w:type="dxa" w:w="2189"/>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Possible targeted disconnection; do not claim tampering as fact.</w:t>
            </w:r>
          </w:p>
        </w:tc>
      </w:tr>
      <w:tr>
        <w:trPr>
          <w:cantSplit/>
        </w:trPr>
        <w:tc>
          <w:tcPr>
            <w:tcW w:type="dxa" w:w="835"/>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4"/>
              </w:rPr>
              <w:t>INC-09</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Monitoring coverage degraded</w:t>
            </w:r>
          </w:p>
        </w:tc>
        <w:tc>
          <w:tcPr>
            <w:tcW w:type="dxa" w:w="29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Agent active but PC sleep settings, service state, or check failures reduce confidence.</w:t>
            </w:r>
          </w:p>
        </w:tc>
        <w:tc>
          <w:tcPr>
            <w:tcW w:type="dxa" w:w="13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Medium</w:t>
            </w:r>
          </w:p>
        </w:tc>
        <w:tc>
          <w:tcPr>
            <w:tcW w:type="dxa" w:w="2189"/>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Customer should correct configuration.</w:t>
            </w:r>
          </w:p>
        </w:tc>
      </w:tr>
      <w:tr>
        <w:trPr>
          <w:cantSplit/>
        </w:trPr>
        <w:tc>
          <w:tcPr>
            <w:tcW w:type="dxa" w:w="835"/>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4"/>
              </w:rPr>
              <w:t>INC-10</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Agent stopped / uninstall initiated</w:t>
            </w:r>
          </w:p>
        </w:tc>
        <w:tc>
          <w:tcPr>
            <w:tcW w:type="dxa" w:w="29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Agent records service stop or uninstall while cloud communication is available.</w:t>
            </w:r>
          </w:p>
        </w:tc>
        <w:tc>
          <w:tcPr>
            <w:tcW w:type="dxa" w:w="13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High while Away</w:t>
            </w:r>
          </w:p>
        </w:tc>
        <w:tc>
          <w:tcPr>
            <w:tcW w:type="dxa" w:w="2189"/>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May be maintenance or local interference; require cautious wording.</w:t>
            </w:r>
          </w:p>
        </w:tc>
      </w:tr>
      <w:tr>
        <w:trPr>
          <w:cantSplit/>
        </w:trPr>
        <w:tc>
          <w:tcPr>
            <w:tcW w:type="dxa" w:w="835"/>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4"/>
              </w:rPr>
              <w:t>INC-11</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New network device observed</w:t>
            </w:r>
          </w:p>
        </w:tc>
        <w:tc>
          <w:tcPr>
            <w:tcW w:type="dxa" w:w="29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Previously untrusted device appears after baseline.</w:t>
            </w:r>
          </w:p>
        </w:tc>
        <w:tc>
          <w:tcPr>
            <w:tcW w:type="dxa" w:w="13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Low/medium</w:t>
            </w:r>
          </w:p>
        </w:tc>
        <w:tc>
          <w:tcPr>
            <w:tcW w:type="dxa" w:w="2189"/>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4"/>
              </w:rPr>
              <w:t>Not proof of intrusion; may be guest, randomized MAC, or replacement device.</w:t>
            </w:r>
          </w:p>
        </w:tc>
      </w:tr>
      <w:tr>
        <w:trPr>
          <w:cantSplit/>
        </w:trPr>
        <w:tc>
          <w:tcPr>
            <w:tcW w:type="dxa" w:w="835"/>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4"/>
              </w:rPr>
              <w:t>INC-12</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Service restored</w:t>
            </w:r>
          </w:p>
        </w:tc>
        <w:tc>
          <w:tcPr>
            <w:tcW w:type="dxa" w:w="29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Affected components resume confirmed checks.</w:t>
            </w:r>
          </w:p>
        </w:tc>
        <w:tc>
          <w:tcPr>
            <w:tcW w:type="dxa" w:w="13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Informational</w:t>
            </w:r>
          </w:p>
        </w:tc>
        <w:tc>
          <w:tcPr>
            <w:tcW w:type="dxa" w:w="2189"/>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4"/>
              </w:rPr>
              <w:t>Close or update original incident and report duration.</w:t>
            </w:r>
          </w:p>
        </w:tc>
      </w:tr>
    </w:tbl>
    <w:p>
      <w:pPr>
        <w:pStyle w:val="Heading2"/>
        <w:keepNext/>
        <w:spacing w:before="120" w:after="100" w:line="259" w:lineRule="auto"/>
      </w:pPr>
      <w:r>
        <w:rPr>
          <w:rFonts w:ascii="Liberation Sans" w:hAnsi="Liberation Sans"/>
          <w:b/>
          <w:color w:val="E45713"/>
          <w:sz w:val="26"/>
        </w:rPr>
        <w:t>7.1 Confidence levels</w:t>
      </w:r>
    </w:p>
    <w:tbl>
      <w:tblPr>
        <w:tblW w:type="auto" w:w="0"/>
        <w:jc w:val="center"/>
        <w:tblLayout w:type="fixed"/>
        <w:tblLook w:firstColumn="1" w:firstRow="1" w:lastColumn="0" w:lastRow="0" w:noHBand="0" w:noVBand="1" w:val="04A0"/>
      </w:tblPr>
      <w:tblGrid>
        <w:gridCol w:w="1584"/>
        <w:gridCol w:w="7848"/>
      </w:tblGrid>
      <w:tr>
        <w:trPr>
          <w:tblHeader w:val="true"/>
          <w:cantSplit/>
        </w:trPr>
        <w:tc>
          <w:tcPr>
            <w:tcW w:type="dxa" w:w="158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Label</w:t>
            </w:r>
          </w:p>
        </w:tc>
        <w:tc>
          <w:tcPr>
            <w:tcW w:type="dxa" w:w="78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Usage</w:t>
            </w:r>
          </w:p>
        </w:tc>
      </w:tr>
      <w:tr>
        <w:trPr>
          <w:cantSplit/>
        </w:trPr>
        <w:tc>
          <w:tcPr>
            <w:tcW w:type="dxa" w:w="158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Confirmed</w:t>
            </w:r>
          </w:p>
        </w:tc>
        <w:tc>
          <w:tcPr>
            <w:tcW w:type="dxa" w:w="78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Directly observed condition, such as missed heartbeats, unreachable gateway, failed TCP connection, or successful restoration.</w:t>
            </w:r>
          </w:p>
        </w:tc>
      </w:tr>
      <w:tr>
        <w:trPr>
          <w:cantSplit/>
        </w:trPr>
        <w:tc>
          <w:tcPr>
            <w:tcW w:type="dxa" w:w="158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Likely</w:t>
            </w:r>
          </w:p>
        </w:tc>
        <w:tc>
          <w:tcPr>
            <w:tcW w:type="dxa" w:w="78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Multiple independent observations point to one cause, but the system lacks direct physical confirmation.</w:t>
            </w:r>
          </w:p>
        </w:tc>
      </w:tr>
      <w:tr>
        <w:trPr>
          <w:cantSplit/>
        </w:trPr>
        <w:tc>
          <w:tcPr>
            <w:tcW w:type="dxa" w:w="158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Possible</w:t>
            </w:r>
          </w:p>
        </w:tc>
        <w:tc>
          <w:tcPr>
            <w:tcW w:type="dxa" w:w="78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Pattern is consistent with several causes, including the stated possibility. The alert must name alternatives.</w:t>
            </w:r>
          </w:p>
        </w:tc>
      </w:tr>
      <w:tr>
        <w:trPr>
          <w:cantSplit/>
        </w:trPr>
        <w:tc>
          <w:tcPr>
            <w:tcW w:type="dxa" w:w="158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Unknown</w:t>
            </w:r>
          </w:p>
        </w:tc>
        <w:tc>
          <w:tcPr>
            <w:tcW w:type="dxa" w:w="78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The available evidence cannot distinguish likely causes. The system must say so plainly.</w:t>
            </w:r>
          </w:p>
        </w:tc>
      </w:tr>
    </w:tbl>
    <w:p>
      <w:pPr>
        <w:pStyle w:val="Heading1"/>
        <w:keepNext/>
        <w:pBdr>
          <w:bottom w:val="single" w:sz="10" w:space="4" w:color="E45713"/>
        </w:pBdr>
        <w:spacing w:before="160" w:after="180" w:line="259" w:lineRule="auto"/>
      </w:pPr>
      <w:r>
        <w:rPr>
          <w:rFonts w:ascii="Liberation Sans" w:hAnsi="Liberation Sans"/>
          <w:b/>
          <w:color w:val="20262E"/>
          <w:sz w:val="36"/>
        </w:rPr>
        <w:t>8. Alert Severity and Escalation</w:t>
      </w:r>
    </w:p>
    <w:tbl>
      <w:tblPr>
        <w:tblW w:type="auto" w:w="0"/>
        <w:jc w:val="center"/>
        <w:tblLayout w:type="fixed"/>
        <w:tblLook w:firstColumn="1" w:firstRow="1" w:lastColumn="0" w:lastRow="0" w:noHBand="0" w:noVBand="1" w:val="04A0"/>
      </w:tblPr>
      <w:tblGrid>
        <w:gridCol w:w="1512"/>
        <w:gridCol w:w="4536"/>
        <w:gridCol w:w="3384"/>
      </w:tblGrid>
      <w:tr>
        <w:trPr>
          <w:tblHeader w:val="true"/>
          <w:cantSplit/>
        </w:trPr>
        <w:tc>
          <w:tcPr>
            <w:tcW w:type="dxa" w:w="1512"/>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Severity</w:t>
            </w:r>
          </w:p>
        </w:tc>
        <w:tc>
          <w:tcPr>
            <w:tcW w:type="dxa" w:w="4536"/>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Meaning</w:t>
            </w:r>
          </w:p>
        </w:tc>
        <w:tc>
          <w:tcPr>
            <w:tcW w:type="dxa" w:w="338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Default behavior</w:t>
            </w:r>
          </w:p>
        </w:tc>
      </w:tr>
      <w:tr>
        <w:trPr>
          <w:cantSplit/>
        </w:trPr>
        <w:tc>
          <w:tcPr>
            <w:tcW w:type="dxa" w:w="151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Critical</w:t>
            </w:r>
          </w:p>
        </w:tc>
        <w:tc>
          <w:tcPr>
            <w:tcW w:type="dxa" w:w="453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Possible loss of property protection while Away/Tamper Mode is active; unusual sequential failures; all security infrastructure unavailable.</w:t>
            </w:r>
          </w:p>
        </w:tc>
        <w:tc>
          <w:tcPr>
            <w:tcW w:type="dxa" w:w="338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Immediate push/email; SMS after confirmation; optional second-contact escalation.</w:t>
            </w:r>
          </w:p>
        </w:tc>
      </w:tr>
      <w:tr>
        <w:trPr>
          <w:cantSplit/>
        </w:trPr>
        <w:tc>
          <w:tcPr>
            <w:tcW w:type="dxa" w:w="151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High</w:t>
            </w:r>
          </w:p>
        </w:tc>
        <w:tc>
          <w:tcPr>
            <w:tcW w:type="dxa" w:w="453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Confirmed internet, gateway, camera, recorder, hub, or critical-device failure.</w:t>
            </w:r>
          </w:p>
        </w:tc>
        <w:tc>
          <w:tcPr>
            <w:tcW w:type="dxa" w:w="338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Push/email after confirmation; SMS according to plan and rule.</w:t>
            </w:r>
          </w:p>
        </w:tc>
      </w:tr>
      <w:tr>
        <w:trPr>
          <w:cantSplit/>
        </w:trPr>
        <w:tc>
          <w:tcPr>
            <w:tcW w:type="dxa" w:w="151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Medium</w:t>
            </w:r>
          </w:p>
        </w:tc>
        <w:tc>
          <w:tcPr>
            <w:tcW w:type="dxa" w:w="453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Monitoring coverage degraded, persistent performance issue, or untrusted new device.</w:t>
            </w:r>
          </w:p>
        </w:tc>
        <w:tc>
          <w:tcPr>
            <w:tcW w:type="dxa" w:w="338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Push/email; no default SMS.</w:t>
            </w:r>
          </w:p>
        </w:tc>
      </w:tr>
      <w:tr>
        <w:trPr>
          <w:cantSplit/>
        </w:trPr>
        <w:tc>
          <w:tcPr>
            <w:tcW w:type="dxa" w:w="151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Low / Informational</w:t>
            </w:r>
          </w:p>
        </w:tc>
        <w:tc>
          <w:tcPr>
            <w:tcW w:type="dxa" w:w="453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Brief interruption, public IP change, maintenance event, or restoration.</w:t>
            </w:r>
          </w:p>
        </w:tc>
        <w:tc>
          <w:tcPr>
            <w:tcW w:type="dxa" w:w="338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Dashboard and optional push/email.</w:t>
            </w:r>
          </w:p>
        </w:tc>
      </w:tr>
    </w:tbl>
    <w:p>
      <w:pPr>
        <w:pStyle w:val="Heading2"/>
        <w:keepNext/>
        <w:spacing w:before="120" w:after="100" w:line="259" w:lineRule="auto"/>
      </w:pPr>
      <w:r>
        <w:rPr>
          <w:rFonts w:ascii="Liberation Sans" w:hAnsi="Liberation Sans"/>
          <w:b/>
          <w:color w:val="E45713"/>
          <w:sz w:val="26"/>
        </w:rPr>
        <w:t>8.1 Default timing hypothesis</w:t>
      </w:r>
    </w:p>
    <w:tbl>
      <w:tblPr>
        <w:tblW w:type="auto" w:w="0"/>
        <w:jc w:val="center"/>
        <w:tblLayout w:type="fixed"/>
        <w:tblLook w:firstColumn="1" w:firstRow="1" w:lastColumn="0" w:lastRow="0" w:noHBand="0" w:noVBand="1" w:val="04A0"/>
      </w:tblPr>
      <w:tblGrid>
        <w:gridCol w:w="2448"/>
        <w:gridCol w:w="2880"/>
        <w:gridCol w:w="4104"/>
      </w:tblGrid>
      <w:tr>
        <w:trPr>
          <w:tblHeader w:val="true"/>
          <w:cantSplit/>
        </w:trPr>
        <w:tc>
          <w:tcPr>
            <w:tcW w:type="dxa" w:w="244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Event</w:t>
            </w:r>
          </w:p>
        </w:tc>
        <w:tc>
          <w:tcPr>
            <w:tcW w:type="dxa" w:w="2880"/>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Confirmation hypothesis</w:t>
            </w:r>
          </w:p>
        </w:tc>
        <w:tc>
          <w:tcPr>
            <w:tcW w:type="dxa" w:w="410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Notification hypothesis</w:t>
            </w:r>
          </w:p>
        </w:tc>
      </w:tr>
      <w:tr>
        <w:trPr>
          <w:cantSplit/>
        </w:trPr>
        <w:tc>
          <w:tcPr>
            <w:tcW w:type="dxa" w:w="24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Critical device offline while Away</w:t>
            </w:r>
          </w:p>
        </w:tc>
        <w:tc>
          <w:tcPr>
            <w:tcW w:type="dxa" w:w="28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30–90 seconds, depending on check method</w:t>
            </w:r>
          </w:p>
        </w:tc>
        <w:tc>
          <w:tcPr>
            <w:tcW w:type="dxa" w:w="410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Push/email immediately after confirmation; SMS at confirmation or after 2 minutes.</w:t>
            </w:r>
          </w:p>
        </w:tc>
      </w:tr>
      <w:tr>
        <w:trPr>
          <w:cantSplit/>
        </w:trPr>
        <w:tc>
          <w:tcPr>
            <w:tcW w:type="dxa" w:w="24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Property heartbeat lost</w:t>
            </w:r>
          </w:p>
        </w:tc>
        <w:tc>
          <w:tcPr>
            <w:tcW w:type="dxa" w:w="28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Three missed heartbeats plus grace period</w:t>
            </w:r>
          </w:p>
        </w:tc>
        <w:tc>
          <w:tcPr>
            <w:tcW w:type="dxa" w:w="410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High-priority cloud alert; SMS if unresolved.</w:t>
            </w:r>
          </w:p>
        </w:tc>
      </w:tr>
      <w:tr>
        <w:trPr>
          <w:cantSplit/>
        </w:trPr>
        <w:tc>
          <w:tcPr>
            <w:tcW w:type="dxa" w:w="24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Normal-mode critical device</w:t>
            </w:r>
          </w:p>
        </w:tc>
        <w:tc>
          <w:tcPr>
            <w:tcW w:type="dxa" w:w="28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2–5 minutes</w:t>
            </w:r>
          </w:p>
        </w:tc>
        <w:tc>
          <w:tcPr>
            <w:tcW w:type="dxa" w:w="410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Push/email; SMS only if persistent or explicitly configured.</w:t>
            </w:r>
          </w:p>
        </w:tc>
      </w:tr>
      <w:tr>
        <w:trPr>
          <w:cantSplit/>
        </w:trPr>
        <w:tc>
          <w:tcPr>
            <w:tcW w:type="dxa" w:w="244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Restoration</w:t>
            </w:r>
          </w:p>
        </w:tc>
        <w:tc>
          <w:tcPr>
            <w:tcW w:type="dxa" w:w="28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Two successful checks or stable period</w:t>
            </w:r>
          </w:p>
        </w:tc>
        <w:tc>
          <w:tcPr>
            <w:tcW w:type="dxa" w:w="410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Single restoration update linked to incident.</w:t>
            </w:r>
          </w:p>
        </w:tc>
      </w:tr>
      <w:tr>
        <w:trPr>
          <w:cantSplit/>
        </w:trPr>
        <w:tc>
          <w:tcPr>
            <w:tcW w:type="dxa" w:w="244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New device</w:t>
            </w:r>
          </w:p>
        </w:tc>
        <w:tc>
          <w:tcPr>
            <w:tcW w:type="dxa" w:w="28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After baseline confirmation</w:t>
            </w:r>
          </w:p>
        </w:tc>
        <w:tc>
          <w:tcPr>
            <w:tcW w:type="dxa" w:w="410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Low-priority notification; no SMS.</w:t>
            </w:r>
          </w:p>
        </w:tc>
      </w:tr>
    </w:tbl>
    <w:tbl>
      <w:tblPr>
        <w:tblW w:type="auto" w:w="0"/>
        <w:jc w:val="center"/>
        <w:tblLayout w:type="fixed"/>
        <w:tblLook w:firstColumn="1" w:firstRow="1" w:lastColumn="0" w:lastRow="0" w:noHBand="0" w:noVBand="1" w:val="04A0"/>
      </w:tblPr>
      <w:tblGrid>
        <w:gridCol w:w="10080"/>
      </w:tblGrid>
      <w:tr>
        <w:trPr>
          <w:cantSplit/>
        </w:trPr>
        <w:tc>
          <w:tcPr>
            <w:tcW w:type="dxa" w:w="9432"/>
            <w:shd w:fill="FDECEC"/>
            <w:tcBorders>
              <w:top w:val="single" w:sz="8" w:color="B42318"/>
              <w:left w:val="single" w:sz="20" w:color="B42318"/>
              <w:bottom w:val="single" w:sz="8" w:color="B42318"/>
              <w:right w:val="single" w:sz="8" w:color="B42318"/>
            </w:tcBorders>
            <w:tcMar>
              <w:top w:w="120" w:type="dxa"/>
              <w:start w:w="180" w:type="dxa"/>
              <w:bottom w:w="120" w:type="dxa"/>
              <w:end w:w="160" w:type="dxa"/>
            </w:tcMar>
          </w:tcPr>
          <w:p>
            <w:pPr>
              <w:spacing w:before="0" w:after="60" w:line="259" w:lineRule="auto"/>
            </w:pPr>
            <w:r>
              <w:rPr>
                <w:rFonts w:ascii="Liberation Sans" w:hAnsi="Liberation Sans"/>
                <w:b/>
                <w:color w:val="B42318"/>
                <w:sz w:val="21"/>
              </w:rPr>
              <w:t>Safety requirement</w:t>
            </w:r>
          </w:p>
          <w:p>
            <w:pPr>
              <w:spacing w:before="0" w:after="0" w:line="252" w:lineRule="auto"/>
            </w:pPr>
            <w:r>
              <w:rPr>
                <w:rFonts w:ascii="Liberation Sans" w:hAnsi="Liberation Sans"/>
                <w:color w:val="151A20"/>
                <w:sz w:val="19"/>
              </w:rPr>
              <w:t>The product must not encourage confrontation or present an automated network event as proof that a person is physically present. Alerts should direct users to verify safely and contact appropriate help when warranted.</w:t>
            </w:r>
          </w:p>
        </w:tc>
      </w:tr>
    </w:tbl>
    <w:p>
      <w:pPr>
        <w:spacing w:after="0"/>
      </w:pPr>
    </w:p>
    <w:p>
      <w:pPr>
        <w:pStyle w:val="Heading1"/>
        <w:keepNext/>
        <w:pBdr>
          <w:bottom w:val="single" w:sz="10" w:space="4" w:color="E45713"/>
        </w:pBdr>
        <w:spacing w:before="160" w:after="180" w:line="259" w:lineRule="auto"/>
      </w:pPr>
      <w:r>
        <w:rPr>
          <w:rFonts w:ascii="Liberation Sans" w:hAnsi="Liberation Sans"/>
          <w:b/>
          <w:color w:val="20262E"/>
          <w:sz w:val="36"/>
        </w:rPr>
        <w:t>9. User Experience Requirements</w:t>
      </w:r>
    </w:p>
    <w:p>
      <w:pPr>
        <w:pStyle w:val="Heading2"/>
        <w:keepNext/>
        <w:spacing w:before="120" w:after="100" w:line="259" w:lineRule="auto"/>
      </w:pPr>
      <w:r>
        <w:rPr>
          <w:rFonts w:ascii="Liberation Sans" w:hAnsi="Liberation Sans"/>
          <w:b/>
          <w:color w:val="E45713"/>
          <w:sz w:val="26"/>
        </w:rPr>
        <w:t>9.1 Onboarding flow</w:t>
      </w:r>
    </w:p>
    <w:p>
      <w:pPr>
        <w:pStyle w:val="ListNumber"/>
        <w:spacing w:before="0" w:after="60" w:line="259" w:lineRule="auto"/>
        <w:ind w:left="403" w:hanging="230"/>
      </w:pPr>
      <w:r>
        <w:rPr>
          <w:rFonts w:ascii="Liberation Sans" w:hAnsi="Liberation Sans"/>
        </w:rPr>
        <w:t>Create account and property.</w:t>
      </w:r>
    </w:p>
    <w:p>
      <w:pPr>
        <w:pStyle w:val="ListNumber"/>
        <w:spacing w:before="0" w:after="60" w:line="259" w:lineRule="auto"/>
        <w:ind w:left="403" w:hanging="230"/>
      </w:pPr>
      <w:r>
        <w:rPr>
          <w:rFonts w:ascii="Liberation Sans" w:hAnsi="Liberation Sans"/>
        </w:rPr>
        <w:t>Download signed Windows installer.</w:t>
      </w:r>
    </w:p>
    <w:p>
      <w:pPr>
        <w:pStyle w:val="ListNumber"/>
        <w:spacing w:before="0" w:after="60" w:line="259" w:lineRule="auto"/>
        <w:ind w:left="403" w:hanging="230"/>
      </w:pPr>
      <w:r>
        <w:rPr>
          <w:rFonts w:ascii="Liberation Sans" w:hAnsi="Liberation Sans"/>
        </w:rPr>
        <w:t>Install background service and pair agent.</w:t>
      </w:r>
    </w:p>
    <w:p>
      <w:pPr>
        <w:pStyle w:val="ListNumber"/>
        <w:spacing w:before="0" w:after="60" w:line="259" w:lineRule="auto"/>
        <w:ind w:left="403" w:hanging="230"/>
      </w:pPr>
      <w:r>
        <w:rPr>
          <w:rFonts w:ascii="Liberation Sans" w:hAnsi="Liberation Sans"/>
        </w:rPr>
        <w:t>Inspect power/sleep settings and explain monitoring dependency.</w:t>
      </w:r>
    </w:p>
    <w:p>
      <w:pPr>
        <w:pStyle w:val="ListNumber"/>
        <w:spacing w:before="0" w:after="60" w:line="259" w:lineRule="auto"/>
        <w:ind w:left="403" w:hanging="230"/>
      </w:pPr>
      <w:r>
        <w:rPr>
          <w:rFonts w:ascii="Liberation Sans" w:hAnsi="Liberation Sans"/>
        </w:rPr>
        <w:t>Discover network and identify gateway.</w:t>
      </w:r>
    </w:p>
    <w:p>
      <w:pPr>
        <w:pStyle w:val="ListNumber"/>
        <w:spacing w:before="0" w:after="60" w:line="259" w:lineRule="auto"/>
        <w:ind w:left="403" w:hanging="230"/>
      </w:pPr>
      <w:r>
        <w:rPr>
          <w:rFonts w:ascii="Liberation Sans" w:hAnsi="Liberation Sans"/>
        </w:rPr>
        <w:t>Review discovered devices and assign critical roles.</w:t>
      </w:r>
    </w:p>
    <w:p>
      <w:pPr>
        <w:pStyle w:val="ListNumber"/>
        <w:spacing w:before="0" w:after="60" w:line="259" w:lineRule="auto"/>
        <w:ind w:left="403" w:hanging="230"/>
      </w:pPr>
      <w:r>
        <w:rPr>
          <w:rFonts w:ascii="Liberation Sans" w:hAnsi="Liberation Sans"/>
        </w:rPr>
        <w:t>Choose confirmation and escalation defaults.</w:t>
      </w:r>
    </w:p>
    <w:p>
      <w:pPr>
        <w:pStyle w:val="ListNumber"/>
        <w:spacing w:before="0" w:after="60" w:line="259" w:lineRule="auto"/>
        <w:ind w:left="403" w:hanging="230"/>
      </w:pPr>
      <w:r>
        <w:rPr>
          <w:rFonts w:ascii="Liberation Sans" w:hAnsi="Liberation Sans"/>
        </w:rPr>
        <w:t>Verify email/push/SMS recipients.</w:t>
      </w:r>
    </w:p>
    <w:p>
      <w:pPr>
        <w:pStyle w:val="ListNumber"/>
        <w:spacing w:before="0" w:after="60" w:line="259" w:lineRule="auto"/>
        <w:ind w:left="403" w:hanging="230"/>
      </w:pPr>
      <w:r>
        <w:rPr>
          <w:rFonts w:ascii="Liberation Sans" w:hAnsi="Liberation Sans"/>
        </w:rPr>
        <w:t>Run end-to-end test alert.</w:t>
      </w:r>
    </w:p>
    <w:p>
      <w:pPr>
        <w:pStyle w:val="ListNumber"/>
        <w:spacing w:before="0" w:after="60" w:line="259" w:lineRule="auto"/>
        <w:ind w:left="403" w:hanging="230"/>
      </w:pPr>
      <w:r>
        <w:rPr>
          <w:rFonts w:ascii="Liberation Sans" w:hAnsi="Liberation Sans"/>
        </w:rPr>
        <w:t>Display “Protection active” with last heartbeat and next expected check.</w:t>
      </w:r>
    </w:p>
    <w:p>
      <w:pPr>
        <w:pStyle w:val="Heading2"/>
        <w:keepNext/>
        <w:spacing w:before="120" w:after="100" w:line="259" w:lineRule="auto"/>
      </w:pPr>
      <w:r>
        <w:rPr>
          <w:rFonts w:ascii="Liberation Sans" w:hAnsi="Liberation Sans"/>
          <w:b/>
          <w:color w:val="E45713"/>
          <w:sz w:val="26"/>
        </w:rPr>
        <w:t>9.2 Incident experience</w:t>
      </w:r>
    </w:p>
    <w:p>
      <w:pPr>
        <w:pStyle w:val="ListNumber"/>
        <w:spacing w:before="0" w:after="60" w:line="259" w:lineRule="auto"/>
        <w:ind w:left="403" w:hanging="230"/>
      </w:pPr>
      <w:r>
        <w:rPr>
          <w:rFonts w:ascii="Liberation Sans" w:hAnsi="Liberation Sans"/>
        </w:rPr>
        <w:t>Present the customer-facing incident title and severity.</w:t>
      </w:r>
    </w:p>
    <w:p>
      <w:pPr>
        <w:pStyle w:val="ListNumber"/>
        <w:spacing w:before="0" w:after="60" w:line="259" w:lineRule="auto"/>
        <w:ind w:left="403" w:hanging="230"/>
      </w:pPr>
      <w:r>
        <w:rPr>
          <w:rFonts w:ascii="Liberation Sans" w:hAnsi="Liberation Sans"/>
        </w:rPr>
        <w:t>Lead with what is confirmed.</w:t>
      </w:r>
    </w:p>
    <w:p>
      <w:pPr>
        <w:pStyle w:val="ListNumber"/>
        <w:spacing w:before="0" w:after="60" w:line="259" w:lineRule="auto"/>
        <w:ind w:left="403" w:hanging="230"/>
      </w:pPr>
      <w:r>
        <w:rPr>
          <w:rFonts w:ascii="Liberation Sans" w:hAnsi="Liberation Sans"/>
        </w:rPr>
        <w:t>State the likely explanation and confidence.</w:t>
      </w:r>
    </w:p>
    <w:p>
      <w:pPr>
        <w:pStyle w:val="ListNumber"/>
        <w:spacing w:before="0" w:after="60" w:line="259" w:lineRule="auto"/>
        <w:ind w:left="403" w:hanging="230"/>
      </w:pPr>
      <w:r>
        <w:rPr>
          <w:rFonts w:ascii="Liberation Sans" w:hAnsi="Liberation Sans"/>
        </w:rPr>
        <w:t>List affected protection components.</w:t>
      </w:r>
    </w:p>
    <w:p>
      <w:pPr>
        <w:pStyle w:val="ListNumber"/>
        <w:spacing w:before="0" w:after="60" w:line="259" w:lineRule="auto"/>
        <w:ind w:left="403" w:hanging="230"/>
      </w:pPr>
      <w:r>
        <w:rPr>
          <w:rFonts w:ascii="Liberation Sans" w:hAnsi="Liberation Sans"/>
        </w:rPr>
        <w:t>Show first detected time in the property’s local time zone.</w:t>
      </w:r>
    </w:p>
    <w:p>
      <w:pPr>
        <w:pStyle w:val="ListNumber"/>
        <w:spacing w:before="0" w:after="60" w:line="259" w:lineRule="auto"/>
        <w:ind w:left="403" w:hanging="230"/>
      </w:pPr>
      <w:r>
        <w:rPr>
          <w:rFonts w:ascii="Liberation Sans" w:hAnsi="Liberation Sans"/>
        </w:rPr>
        <w:t>Provide safe suggested checks without claiming intrusion.</w:t>
      </w:r>
    </w:p>
    <w:p>
      <w:pPr>
        <w:pStyle w:val="ListNumber"/>
        <w:spacing w:before="0" w:after="60" w:line="259" w:lineRule="auto"/>
        <w:ind w:left="403" w:hanging="230"/>
      </w:pPr>
      <w:r>
        <w:rPr>
          <w:rFonts w:ascii="Liberation Sans" w:hAnsi="Liberation Sans"/>
        </w:rPr>
        <w:t>Show alert delivery status and escalation countdown.</w:t>
      </w:r>
    </w:p>
    <w:p>
      <w:pPr>
        <w:pStyle w:val="ListNumber"/>
        <w:spacing w:before="0" w:after="60" w:line="259" w:lineRule="auto"/>
        <w:ind w:left="403" w:hanging="230"/>
      </w:pPr>
      <w:r>
        <w:rPr>
          <w:rFonts w:ascii="Liberation Sans" w:hAnsi="Liberation Sans"/>
        </w:rPr>
        <w:t>Update the same incident when new evidence or restoration arrives.</w:t>
      </w:r>
    </w:p>
    <w:p>
      <w:pPr>
        <w:pStyle w:val="Heading2"/>
        <w:keepNext/>
        <w:spacing w:before="120" w:after="100" w:line="259" w:lineRule="auto"/>
      </w:pPr>
      <w:r>
        <w:rPr>
          <w:rFonts w:ascii="Liberation Sans" w:hAnsi="Liberation Sans"/>
          <w:b/>
          <w:color w:val="E45713"/>
          <w:sz w:val="26"/>
        </w:rPr>
        <w:t>9.3 Language rules</w:t>
      </w:r>
    </w:p>
    <w:p>
      <w:pPr>
        <w:pStyle w:val="ListBullet"/>
        <w:spacing w:before="0" w:after="60" w:line="259" w:lineRule="auto"/>
        <w:ind w:left="346" w:hanging="202"/>
      </w:pPr>
      <w:r>
        <w:rPr>
          <w:rFonts w:ascii="Liberation Sans" w:hAnsi="Liberation Sans"/>
        </w:rPr>
        <w:t>Prefer “Driveway camera is unreachable” over “Device 192.168.1.28 failed.”</w:t>
      </w:r>
    </w:p>
    <w:p>
      <w:pPr>
        <w:pStyle w:val="ListBullet"/>
        <w:spacing w:before="0" w:after="60" w:line="259" w:lineRule="auto"/>
        <w:ind w:left="346" w:hanging="202"/>
      </w:pPr>
      <w:r>
        <w:rPr>
          <w:rFonts w:ascii="Liberation Sans" w:hAnsi="Liberation Sans"/>
        </w:rPr>
        <w:t>Prefer “Possible cable, power, Wi-Fi, or device failure” over “Your camera was unplugged.”</w:t>
      </w:r>
    </w:p>
    <w:p>
      <w:pPr>
        <w:pStyle w:val="ListBullet"/>
        <w:spacing w:before="0" w:after="60" w:line="259" w:lineRule="auto"/>
        <w:ind w:left="346" w:hanging="202"/>
      </w:pPr>
      <w:r>
        <w:rPr>
          <w:rFonts w:ascii="Liberation Sans" w:hAnsi="Liberation Sans"/>
        </w:rPr>
        <w:t>Use “unusual pattern” and “possible targeted disconnection” only when correlation criteria are met.</w:t>
      </w:r>
    </w:p>
    <w:p>
      <w:pPr>
        <w:pStyle w:val="ListBullet"/>
        <w:spacing w:before="0" w:after="60" w:line="259" w:lineRule="auto"/>
        <w:ind w:left="346" w:hanging="202"/>
      </w:pPr>
      <w:r>
        <w:rPr>
          <w:rFonts w:ascii="Liberation Sans" w:hAnsi="Liberation Sans"/>
        </w:rPr>
        <w:t>Always show a restoration message after a customer was alerted to an outage.</w:t>
      </w:r>
    </w:p>
    <w:p>
      <w:pPr>
        <w:pStyle w:val="ListBullet"/>
        <w:spacing w:before="0" w:after="60" w:line="259" w:lineRule="auto"/>
        <w:ind w:left="346" w:hanging="202"/>
      </w:pPr>
      <w:r>
        <w:rPr>
          <w:rFonts w:ascii="Liberation Sans" w:hAnsi="Liberation Sans"/>
        </w:rPr>
        <w:t>Avoid networking acronyms unless expanded or placed in an advanced-detail panel.</w:t>
      </w:r>
    </w:p>
    <w:p>
      <w:pPr>
        <w:pStyle w:val="Heading1"/>
        <w:keepNext/>
        <w:pBdr>
          <w:bottom w:val="single" w:sz="10" w:space="4" w:color="E45713"/>
        </w:pBdr>
        <w:spacing w:before="160" w:after="180" w:line="259" w:lineRule="auto"/>
      </w:pPr>
      <w:r>
        <w:rPr>
          <w:rFonts w:ascii="Liberation Sans" w:hAnsi="Liberation Sans"/>
          <w:b/>
          <w:color w:val="20262E"/>
          <w:sz w:val="36"/>
        </w:rPr>
        <w:t>10. Nonfunctional Requirements</w:t>
      </w:r>
    </w:p>
    <w:tbl>
      <w:tblPr>
        <w:tblW w:type="auto" w:w="0"/>
        <w:jc w:val="center"/>
        <w:tblLayout w:type="fixed"/>
        <w:tblLook w:firstColumn="1" w:firstRow="1" w:lastColumn="0" w:lastRow="0" w:noHBand="0" w:noVBand="1" w:val="04A0"/>
      </w:tblPr>
      <w:tblGrid>
        <w:gridCol w:w="1080"/>
        <w:gridCol w:w="1584"/>
        <w:gridCol w:w="6768"/>
      </w:tblGrid>
      <w:tr>
        <w:trPr>
          <w:tblHeader w:val="true"/>
          <w:cantSplit/>
        </w:trPr>
        <w:tc>
          <w:tcPr>
            <w:tcW w:type="dxa" w:w="1080"/>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158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Area</w:t>
            </w:r>
          </w:p>
        </w:tc>
        <w:tc>
          <w:tcPr>
            <w:tcW w:type="dxa" w:w="676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Requirement</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NFR-001</w:t>
            </w:r>
          </w:p>
        </w:tc>
        <w:tc>
          <w:tcPr>
            <w:tcW w:type="dxa" w:w="158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Availability</w:t>
            </w:r>
          </w:p>
        </w:tc>
        <w:tc>
          <w:tcPr>
            <w:tcW w:type="dxa" w:w="67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Cloud heartbeat ingestion and incident evaluation target: 99.9% monthly availability after general launch.</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NFR-002</w:t>
            </w:r>
          </w:p>
        </w:tc>
        <w:tc>
          <w:tcPr>
            <w:tcW w:type="dxa" w:w="158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Detection latency</w:t>
            </w:r>
          </w:p>
        </w:tc>
        <w:tc>
          <w:tcPr>
            <w:tcW w:type="dxa" w:w="67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Confirmed property-loss alert target: within 2–4 minutes under default settings; critical isolated-device target: within 1–3 minutes while Away.</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NFR-003</w:t>
            </w:r>
          </w:p>
        </w:tc>
        <w:tc>
          <w:tcPr>
            <w:tcW w:type="dxa" w:w="158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False positives</w:t>
            </w:r>
          </w:p>
        </w:tc>
        <w:tc>
          <w:tcPr>
            <w:tcW w:type="dxa" w:w="67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Beta target: fewer than one false high-priority alert per property per month after baseline tuning.</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NFR-004</w:t>
            </w:r>
          </w:p>
        </w:tc>
        <w:tc>
          <w:tcPr>
            <w:tcW w:type="dxa" w:w="158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Local resilience</w:t>
            </w:r>
          </w:p>
        </w:tc>
        <w:tc>
          <w:tcPr>
            <w:tcW w:type="dxa" w:w="67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Agent shall retain at least seven days of health events locally when cloud connectivity is unavailable.</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NFR-005</w:t>
            </w:r>
          </w:p>
        </w:tc>
        <w:tc>
          <w:tcPr>
            <w:tcW w:type="dxa" w:w="158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Performance</w:t>
            </w:r>
          </w:p>
        </w:tc>
        <w:tc>
          <w:tcPr>
            <w:tcW w:type="dxa" w:w="67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Normal monitoring shall use modest CPU, memory, disk, and bandwidth suitable for an ordinary always-on Windows PC.</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NFR-006</w:t>
            </w:r>
          </w:p>
        </w:tc>
        <w:tc>
          <w:tcPr>
            <w:tcW w:type="dxa" w:w="158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Security</w:t>
            </w:r>
          </w:p>
        </w:tc>
        <w:tc>
          <w:tcPr>
            <w:tcW w:type="dxa" w:w="67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All agent-cloud traffic shall use current TLS; agent credentials shall be unique, rotatable, and revocable.</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NFR-007</w:t>
            </w:r>
          </w:p>
        </w:tc>
        <w:tc>
          <w:tcPr>
            <w:tcW w:type="dxa" w:w="158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Privacy</w:t>
            </w:r>
          </w:p>
        </w:tc>
        <w:tc>
          <w:tcPr>
            <w:tcW w:type="dxa" w:w="67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No video or audio shall leave the property by default. Raw network scans shall be minimized and access controlled.</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NFR-008</w:t>
            </w:r>
          </w:p>
        </w:tc>
        <w:tc>
          <w:tcPr>
            <w:tcW w:type="dxa" w:w="158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Updates</w:t>
            </w:r>
          </w:p>
        </w:tc>
        <w:tc>
          <w:tcPr>
            <w:tcW w:type="dxa" w:w="67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Agent updates shall be code-signed, staged, recoverable, and capable of rollback after failed deployment.</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NFR-009</w:t>
            </w:r>
          </w:p>
        </w:tc>
        <w:tc>
          <w:tcPr>
            <w:tcW w:type="dxa" w:w="158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Observability</w:t>
            </w:r>
          </w:p>
        </w:tc>
        <w:tc>
          <w:tcPr>
            <w:tcW w:type="dxa" w:w="67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Cloud and agent shall emit structured logs sufficient to diagnose failed checks without storing secrets.</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NFR-010</w:t>
            </w:r>
          </w:p>
        </w:tc>
        <w:tc>
          <w:tcPr>
            <w:tcW w:type="dxa" w:w="158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Accessibility</w:t>
            </w:r>
          </w:p>
        </w:tc>
        <w:tc>
          <w:tcPr>
            <w:tcW w:type="dxa" w:w="67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Web dashboard shall target WCAG 2.1 AA for core flows, including severity indicators not dependent on color alone.</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NFR-011</w:t>
            </w:r>
          </w:p>
        </w:tc>
        <w:tc>
          <w:tcPr>
            <w:tcW w:type="dxa" w:w="158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Time integrity</w:t>
            </w:r>
          </w:p>
        </w:tc>
        <w:tc>
          <w:tcPr>
            <w:tcW w:type="dxa" w:w="67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Events shall use UTC internally and display in property-local time with clear daylight-saving handling.</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NFR-012</w:t>
            </w:r>
          </w:p>
        </w:tc>
        <w:tc>
          <w:tcPr>
            <w:tcW w:type="dxa" w:w="158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Idempotency</w:t>
            </w:r>
          </w:p>
        </w:tc>
        <w:tc>
          <w:tcPr>
            <w:tcW w:type="dxa" w:w="67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Repeated or delayed events shall not create duplicate incidents or duplicate billable SMS sends.</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NFR-013</w:t>
            </w:r>
          </w:p>
        </w:tc>
        <w:tc>
          <w:tcPr>
            <w:tcW w:type="dxa" w:w="158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Compatibility</w:t>
            </w:r>
          </w:p>
        </w:tc>
        <w:tc>
          <w:tcPr>
            <w:tcW w:type="dxa" w:w="676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MVP shall support currently maintained Windows 10/11 editions on standard x64 hardware; ARM support is optional.</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NFR-014</w:t>
            </w:r>
          </w:p>
        </w:tc>
        <w:tc>
          <w:tcPr>
            <w:tcW w:type="dxa" w:w="158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Data durability</w:t>
            </w:r>
          </w:p>
        </w:tc>
        <w:tc>
          <w:tcPr>
            <w:tcW w:type="dxa" w:w="676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Incident records and customer configuration shall use backup and recovery procedures appropriate for paid monitoring.</w:t>
            </w:r>
          </w:p>
        </w:tc>
      </w:tr>
    </w:tbl>
    <w:p>
      <w:pPr>
        <w:pStyle w:val="Heading1"/>
        <w:keepNext/>
        <w:pBdr>
          <w:bottom w:val="single" w:sz="10" w:space="4" w:color="E45713"/>
        </w:pBdr>
        <w:spacing w:before="160" w:after="180" w:line="259" w:lineRule="auto"/>
      </w:pPr>
      <w:r>
        <w:rPr>
          <w:rFonts w:ascii="Liberation Sans" w:hAnsi="Liberation Sans"/>
          <w:b/>
          <w:color w:val="20262E"/>
          <w:sz w:val="36"/>
        </w:rPr>
        <w:t>11. Privacy, Security, and Trust Requirements</w:t>
      </w:r>
    </w:p>
    <w:p>
      <w:pPr>
        <w:pStyle w:val="Heading2"/>
        <w:keepNext/>
        <w:spacing w:before="120" w:after="100" w:line="259" w:lineRule="auto"/>
      </w:pPr>
      <w:r>
        <w:rPr>
          <w:rFonts w:ascii="Liberation Sans" w:hAnsi="Liberation Sans"/>
          <w:b/>
          <w:color w:val="E45713"/>
          <w:sz w:val="26"/>
        </w:rPr>
        <w:t>11.1 Data minimization</w:t>
      </w:r>
    </w:p>
    <w:tbl>
      <w:tblPr>
        <w:tblW w:type="auto" w:w="0"/>
        <w:jc w:val="center"/>
        <w:tblLayout w:type="fixed"/>
        <w:tblLook w:firstColumn="1" w:firstRow="1" w:lastColumn="0" w:lastRow="0" w:noHBand="0" w:noVBand="1" w:val="04A0"/>
      </w:tblPr>
      <w:tblGrid>
        <w:gridCol w:w="1944"/>
        <w:gridCol w:w="7488"/>
      </w:tblGrid>
      <w:tr>
        <w:trPr>
          <w:tblHeader w:val="true"/>
          <w:cantSplit/>
        </w:trPr>
        <w:tc>
          <w:tcPr>
            <w:tcW w:type="dxa" w:w="194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Classification</w:t>
            </w:r>
          </w:p>
        </w:tc>
        <w:tc>
          <w:tcPr>
            <w:tcW w:type="dxa" w:w="748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Data guidance</w:t>
            </w:r>
          </w:p>
        </w:tc>
      </w:tr>
      <w:tr>
        <w:trPr>
          <w:cantSplit/>
        </w:trPr>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Cloud-required</w:t>
            </w:r>
          </w:p>
        </w:tc>
        <w:tc>
          <w:tcPr>
            <w:tcW w:type="dxa" w:w="74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Account identifier, property display name/time zone, agent identifier and version, heartbeat freshness, selected device identifiers/names/roles, incident state, notification settings, and necessary delivery records.</w:t>
            </w:r>
          </w:p>
        </w:tc>
      </w:tr>
      <w:tr>
        <w:trPr>
          <w:cantSplit/>
        </w:trPr>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Prefer local</w:t>
            </w:r>
          </w:p>
        </w:tc>
        <w:tc>
          <w:tcPr>
            <w:tcW w:type="dxa" w:w="74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Detailed raw scan results, camera credentials, local service fingerprints, high-frequency latency samples, and any frame data used for supported local stream checks.</w:t>
            </w:r>
          </w:p>
        </w:tc>
      </w:tr>
      <w:tr>
        <w:trPr>
          <w:cantSplit/>
        </w:trPr>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Not collected by default</w:t>
            </w:r>
          </w:p>
        </w:tc>
        <w:tc>
          <w:tcPr>
            <w:tcW w:type="dxa" w:w="74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Video footage, audio, browsing history, packet contents, passwords, personal files, or unrestricted router configuration.</w:t>
            </w:r>
          </w:p>
        </w:tc>
      </w:tr>
    </w:tbl>
    <w:p>
      <w:pPr>
        <w:pStyle w:val="Heading2"/>
        <w:keepNext/>
        <w:spacing w:before="120" w:after="100" w:line="259" w:lineRule="auto"/>
      </w:pPr>
      <w:r>
        <w:rPr>
          <w:rFonts w:ascii="Liberation Sans" w:hAnsi="Liberation Sans"/>
          <w:b/>
          <w:color w:val="E45713"/>
          <w:sz w:val="26"/>
        </w:rPr>
        <w:t>11.2 Security controls</w:t>
      </w:r>
    </w:p>
    <w:p>
      <w:pPr>
        <w:pStyle w:val="ListBullet"/>
        <w:spacing w:before="0" w:after="60" w:line="259" w:lineRule="auto"/>
        <w:ind w:left="346" w:hanging="202"/>
      </w:pPr>
      <w:r>
        <w:rPr>
          <w:rFonts w:ascii="Liberation Sans" w:hAnsi="Liberation Sans"/>
        </w:rPr>
        <w:t>Code-sign Windows installer, service binaries, and update packages.</w:t>
      </w:r>
    </w:p>
    <w:p>
      <w:pPr>
        <w:pStyle w:val="ListBullet"/>
        <w:spacing w:before="0" w:after="60" w:line="259" w:lineRule="auto"/>
        <w:ind w:left="346" w:hanging="202"/>
      </w:pPr>
      <w:r>
        <w:rPr>
          <w:rFonts w:ascii="Liberation Sans" w:hAnsi="Liberation Sans"/>
        </w:rPr>
        <w:t>Use least-privilege service design; request elevated privileges only where necessary and documented.</w:t>
      </w:r>
    </w:p>
    <w:p>
      <w:pPr>
        <w:pStyle w:val="ListBullet"/>
        <w:spacing w:before="0" w:after="60" w:line="259" w:lineRule="auto"/>
        <w:ind w:left="346" w:hanging="202"/>
      </w:pPr>
      <w:r>
        <w:rPr>
          <w:rFonts w:ascii="Liberation Sans" w:hAnsi="Liberation Sans"/>
        </w:rPr>
        <w:t>Encrypt sensitive local configuration using Windows-provided protection or equivalent secure storage.</w:t>
      </w:r>
    </w:p>
    <w:p>
      <w:pPr>
        <w:pStyle w:val="ListBullet"/>
        <w:spacing w:before="0" w:after="60" w:line="259" w:lineRule="auto"/>
        <w:ind w:left="346" w:hanging="202"/>
      </w:pPr>
      <w:r>
        <w:rPr>
          <w:rFonts w:ascii="Liberation Sans" w:hAnsi="Liberation Sans"/>
        </w:rPr>
        <w:t>Use short-lived user sessions and revocable agent credentials.</w:t>
      </w:r>
    </w:p>
    <w:p>
      <w:pPr>
        <w:pStyle w:val="ListBullet"/>
        <w:spacing w:before="0" w:after="60" w:line="259" w:lineRule="auto"/>
        <w:ind w:left="346" w:hanging="202"/>
      </w:pPr>
      <w:r>
        <w:rPr>
          <w:rFonts w:ascii="Liberation Sans" w:hAnsi="Liberation Sans"/>
        </w:rPr>
        <w:t>Rate-limit authentication, pairing, heartbeat, and notification endpoints.</w:t>
      </w:r>
    </w:p>
    <w:p>
      <w:pPr>
        <w:pStyle w:val="ListBullet"/>
        <w:spacing w:before="0" w:after="60" w:line="259" w:lineRule="auto"/>
        <w:ind w:left="346" w:hanging="202"/>
      </w:pPr>
      <w:r>
        <w:rPr>
          <w:rFonts w:ascii="Liberation Sans" w:hAnsi="Liberation Sans"/>
        </w:rPr>
        <w:t>Require verified phone ownership and consent before sending SMS.</w:t>
      </w:r>
    </w:p>
    <w:p>
      <w:pPr>
        <w:pStyle w:val="ListBullet"/>
        <w:spacing w:before="0" w:after="60" w:line="259" w:lineRule="auto"/>
        <w:ind w:left="346" w:hanging="202"/>
      </w:pPr>
      <w:r>
        <w:rPr>
          <w:rFonts w:ascii="Liberation Sans" w:hAnsi="Liberation Sans"/>
        </w:rPr>
        <w:t>Provide account session review, password reset, and optional multi-factor authentication.</w:t>
      </w:r>
    </w:p>
    <w:p>
      <w:pPr>
        <w:pStyle w:val="ListBullet"/>
        <w:spacing w:before="0" w:after="60" w:line="259" w:lineRule="auto"/>
        <w:ind w:left="346" w:hanging="202"/>
      </w:pPr>
      <w:r>
        <w:rPr>
          <w:rFonts w:ascii="Liberation Sans" w:hAnsi="Liberation Sans"/>
        </w:rPr>
        <w:t>Maintain an audit log for mode changes, contact changes, device criticality changes, and agent stop/uninstall events.</w:t>
      </w:r>
    </w:p>
    <w:p>
      <w:pPr>
        <w:pStyle w:val="ListBullet"/>
        <w:spacing w:before="0" w:after="60" w:line="259" w:lineRule="auto"/>
        <w:ind w:left="346" w:hanging="202"/>
      </w:pPr>
      <w:r>
        <w:rPr>
          <w:rFonts w:ascii="Liberation Sans" w:hAnsi="Liberation Sans"/>
        </w:rPr>
        <w:t>Perform threat modeling and an independent security review before public launch.</w:t>
      </w:r>
    </w:p>
    <w:p>
      <w:pPr>
        <w:pStyle w:val="Heading2"/>
        <w:keepNext/>
        <w:spacing w:before="120" w:after="100" w:line="259" w:lineRule="auto"/>
      </w:pPr>
      <w:r>
        <w:rPr>
          <w:rFonts w:ascii="Liberation Sans" w:hAnsi="Liberation Sans"/>
          <w:b/>
          <w:color w:val="E45713"/>
          <w:sz w:val="26"/>
        </w:rPr>
        <w:t>11.3 Trust and legal language</w:t>
      </w:r>
    </w:p>
    <w:p>
      <w:pPr>
        <w:spacing w:before="0" w:after="120" w:line="264" w:lineRule="auto"/>
      </w:pPr>
      <w:r>
        <w:rPr>
          <w:rFonts w:ascii="Liberation Sans" w:hAnsi="Liberation Sans"/>
          <w:i w:val="0"/>
        </w:rPr>
        <w:t>The service must be marketed as monitoring and notification software, not as guaranteed loss prevention, alarm dispatch, or proof of intrusion. Terms and interface language should explain that network symptoms can have benign causes and that the customer remains responsible for physical security, emergency response, and maintaining the host computer, power, internet service, and monitored equipment.</w:t>
      </w:r>
    </w:p>
    <w:p>
      <w:pPr>
        <w:pStyle w:val="Heading1"/>
        <w:keepNext/>
        <w:pBdr>
          <w:bottom w:val="single" w:sz="10" w:space="4" w:color="E45713"/>
        </w:pBdr>
        <w:spacing w:before="160" w:after="180" w:line="259" w:lineRule="auto"/>
      </w:pPr>
      <w:r>
        <w:rPr>
          <w:rFonts w:ascii="Liberation Sans" w:hAnsi="Liberation Sans"/>
          <w:b/>
          <w:color w:val="20262E"/>
          <w:sz w:val="36"/>
        </w:rPr>
        <w:t>12. Supported Environment and Technical Constraints</w:t>
      </w:r>
    </w:p>
    <w:tbl>
      <w:tblPr>
        <w:tblW w:type="auto" w:w="0"/>
        <w:jc w:val="center"/>
        <w:tblLayout w:type="fixed"/>
        <w:tblLook w:firstColumn="1" w:firstRow="1" w:lastColumn="0" w:lastRow="0" w:noHBand="0" w:noVBand="1" w:val="04A0"/>
      </w:tblPr>
      <w:tblGrid>
        <w:gridCol w:w="1944"/>
        <w:gridCol w:w="7488"/>
      </w:tblGrid>
      <w:tr>
        <w:trPr>
          <w:tblHeader w:val="true"/>
          <w:cantSplit/>
        </w:trPr>
        <w:tc>
          <w:tcPr>
            <w:tcW w:type="dxa" w:w="194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Area</w:t>
            </w:r>
          </w:p>
        </w:tc>
        <w:tc>
          <w:tcPr>
            <w:tcW w:type="dxa" w:w="748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Constraint</w:t>
            </w:r>
          </w:p>
        </w:tc>
      </w:tr>
      <w:tr>
        <w:trPr>
          <w:cantSplit/>
        </w:trPr>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Host</w:t>
            </w:r>
          </w:p>
        </w:tc>
        <w:tc>
          <w:tcPr>
            <w:tcW w:type="dxa" w:w="74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Windows 10/11 x64 computer with persistent power and permission to run a background service.</w:t>
            </w:r>
          </w:p>
        </w:tc>
      </w:tr>
      <w:tr>
        <w:trPr>
          <w:cantSplit/>
        </w:trPr>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Network</w:t>
            </w:r>
          </w:p>
        </w:tc>
        <w:tc>
          <w:tcPr>
            <w:tcW w:type="dxa" w:w="74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One primary IPv4 LAN in MVP. Guest networks, VLANs, carrier-grade NAT, mesh systems, and multiple interfaces may have limited visibility.</w:t>
            </w:r>
          </w:p>
        </w:tc>
      </w:tr>
      <w:tr>
        <w:trPr>
          <w:cantSplit/>
        </w:trPr>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Connectivity</w:t>
            </w:r>
          </w:p>
        </w:tc>
        <w:tc>
          <w:tcPr>
            <w:tcW w:type="dxa" w:w="74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Outbound HTTPS/TLS required. No inbound port forwarding required.</w:t>
            </w:r>
          </w:p>
        </w:tc>
      </w:tr>
      <w:tr>
        <w:trPr>
          <w:cantSplit/>
        </w:trPr>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Device checks</w:t>
            </w:r>
          </w:p>
        </w:tc>
        <w:tc>
          <w:tcPr>
            <w:tcW w:type="dxa" w:w="74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ICMP where available, TCP service checks, ARP/neighbor information, mDNS/SSDP/other approved discovery methods.</w:t>
            </w:r>
          </w:p>
        </w:tc>
      </w:tr>
      <w:tr>
        <w:trPr>
          <w:cantSplit/>
        </w:trPr>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Camera checks</w:t>
            </w:r>
          </w:p>
        </w:tc>
        <w:tc>
          <w:tcPr>
            <w:tcW w:type="dxa" w:w="74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Brand-neutral reachability in P0. RTSP/ONVIF support only for validated configurations and without cloud video upload by default.</w:t>
            </w:r>
          </w:p>
        </w:tc>
      </w:tr>
      <w:tr>
        <w:trPr>
          <w:cantSplit/>
        </w:trPr>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Cloud</w:t>
            </w:r>
          </w:p>
        </w:tc>
        <w:tc>
          <w:tcPr>
            <w:tcW w:type="dxa" w:w="74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Provider-neutral logical design; managed relational database, queue/scheduler, notification adapters, and object storage only where needed.</w:t>
            </w:r>
          </w:p>
        </w:tc>
      </w:tr>
      <w:tr>
        <w:trPr>
          <w:cantSplit/>
        </w:trPr>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SMS</w:t>
            </w:r>
          </w:p>
        </w:tc>
        <w:tc>
          <w:tcPr>
            <w:tcW w:type="dxa" w:w="74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Provider abstraction required to control cost, registration, delivery reporting, and future provider replacement.</w:t>
            </w:r>
          </w:p>
        </w:tc>
      </w:tr>
      <w:tr>
        <w:trPr>
          <w:cantSplit/>
        </w:trPr>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Licensing</w:t>
            </w:r>
          </w:p>
        </w:tc>
        <w:tc>
          <w:tcPr>
            <w:tcW w:type="dxa" w:w="74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Do not bundle third-party scanning components whose commercial redistribution terms are incompatible with the product.</w:t>
            </w:r>
          </w:p>
        </w:tc>
      </w:tr>
    </w:tbl>
    <w:p>
      <w:pPr>
        <w:pStyle w:val="Heading1"/>
        <w:keepNext/>
        <w:pBdr>
          <w:bottom w:val="single" w:sz="10" w:space="4" w:color="E45713"/>
        </w:pBdr>
        <w:spacing w:before="160" w:after="180" w:line="259" w:lineRule="auto"/>
      </w:pPr>
      <w:r>
        <w:rPr>
          <w:rFonts w:ascii="Liberation Sans" w:hAnsi="Liberation Sans"/>
          <w:b/>
          <w:color w:val="20262E"/>
          <w:sz w:val="36"/>
        </w:rPr>
        <w:t>13. Analytics and Success Metrics</w:t>
      </w:r>
    </w:p>
    <w:tbl>
      <w:tblPr>
        <w:tblW w:type="auto" w:w="0"/>
        <w:jc w:val="center"/>
        <w:tblLayout w:type="fixed"/>
        <w:tblLook w:firstColumn="1" w:firstRow="1" w:lastColumn="0" w:lastRow="0" w:noHBand="0" w:noVBand="1" w:val="04A0"/>
      </w:tblPr>
      <w:tblGrid>
        <w:gridCol w:w="2376"/>
        <w:gridCol w:w="7056"/>
      </w:tblGrid>
      <w:tr>
        <w:trPr>
          <w:tblHeader w:val="true"/>
          <w:cantSplit/>
        </w:trPr>
        <w:tc>
          <w:tcPr>
            <w:tcW w:type="dxa" w:w="2376"/>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Metric</w:t>
            </w:r>
          </w:p>
        </w:tc>
        <w:tc>
          <w:tcPr>
            <w:tcW w:type="dxa" w:w="7056"/>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Definition</w:t>
            </w:r>
          </w:p>
        </w:tc>
      </w:tr>
      <w:tr>
        <w:trPr>
          <w:cantSplit/>
        </w:trPr>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Activation rate</w:t>
            </w:r>
          </w:p>
        </w:tc>
        <w:tc>
          <w:tcPr>
            <w:tcW w:type="dxa" w:w="705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Percent of installers who pair an agent, identify at least one critical device, and complete a notification test.</w:t>
            </w:r>
          </w:p>
        </w:tc>
      </w:tr>
      <w:tr>
        <w:trPr>
          <w:cantSplit/>
        </w:trPr>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Time to protection</w:t>
            </w:r>
          </w:p>
        </w:tc>
        <w:tc>
          <w:tcPr>
            <w:tcW w:type="dxa" w:w="705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Median time from installer launch to active monitoring.</w:t>
            </w:r>
          </w:p>
        </w:tc>
      </w:tr>
      <w:tr>
        <w:trPr>
          <w:cantSplit/>
        </w:trPr>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Heartbeat reliability</w:t>
            </w:r>
          </w:p>
        </w:tc>
        <w:tc>
          <w:tcPr>
            <w:tcW w:type="dxa" w:w="705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Expected versus accepted heartbeats while customer connectivity is known available.</w:t>
            </w:r>
          </w:p>
        </w:tc>
      </w:tr>
      <w:tr>
        <w:trPr>
          <w:cantSplit/>
        </w:trPr>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Detection accuracy</w:t>
            </w:r>
          </w:p>
        </w:tc>
        <w:tc>
          <w:tcPr>
            <w:tcW w:type="dxa" w:w="705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Controlled outage tests correctly detected and classified.</w:t>
            </w:r>
          </w:p>
        </w:tc>
      </w:tr>
      <w:tr>
        <w:trPr>
          <w:cantSplit/>
        </w:trPr>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False high-priority rate</w:t>
            </w:r>
          </w:p>
        </w:tc>
        <w:tc>
          <w:tcPr>
            <w:tcW w:type="dxa" w:w="705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Customer-marked false high/critical incidents per property-month.</w:t>
            </w:r>
          </w:p>
        </w:tc>
      </w:tr>
      <w:tr>
        <w:trPr>
          <w:cantSplit/>
        </w:trPr>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Alert delivery</w:t>
            </w:r>
          </w:p>
        </w:tc>
        <w:tc>
          <w:tcPr>
            <w:tcW w:type="dxa" w:w="705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Push/email/SMS delivery and acknowledgement rates.</w:t>
            </w:r>
          </w:p>
        </w:tc>
      </w:tr>
      <w:tr>
        <w:trPr>
          <w:cantSplit/>
        </w:trPr>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Incident comprehension</w:t>
            </w:r>
          </w:p>
        </w:tc>
        <w:tc>
          <w:tcPr>
            <w:tcW w:type="dxa" w:w="705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Beta survey: user correctly interprets alert and recommended action.</w:t>
            </w:r>
          </w:p>
        </w:tc>
      </w:tr>
      <w:tr>
        <w:trPr>
          <w:cantSplit/>
        </w:trPr>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Retention</w:t>
            </w:r>
          </w:p>
        </w:tc>
        <w:tc>
          <w:tcPr>
            <w:tcW w:type="dxa" w:w="705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Active paid properties at 30, 90, and 180 days.</w:t>
            </w:r>
          </w:p>
        </w:tc>
      </w:tr>
      <w:tr>
        <w:trPr>
          <w:cantSplit/>
        </w:trPr>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Support burden</w:t>
            </w:r>
          </w:p>
        </w:tc>
        <w:tc>
          <w:tcPr>
            <w:tcW w:type="dxa" w:w="705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Tickets per active property and top failure categories.</w:t>
            </w:r>
          </w:p>
        </w:tc>
      </w:tr>
      <w:tr>
        <w:trPr>
          <w:cantSplit/>
        </w:trPr>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Unit economics</w:t>
            </w:r>
          </w:p>
        </w:tc>
        <w:tc>
          <w:tcPr>
            <w:tcW w:type="dxa" w:w="705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Subscription revenue less cloud, messaging, support, refunds, and payment fees.</w:t>
            </w:r>
          </w:p>
        </w:tc>
      </w:tr>
    </w:tbl>
    <w:tbl>
      <w:tblPr>
        <w:tblW w:type="auto" w:w="0"/>
        <w:jc w:val="center"/>
        <w:tblLayout w:type="fixed"/>
        <w:tblLook w:firstColumn="1" w:firstRow="1" w:lastColumn="0" w:lastRow="0" w:noHBand="0" w:noVBand="1" w:val="04A0"/>
      </w:tblPr>
      <w:tblGrid>
        <w:gridCol w:w="10080"/>
      </w:tblGrid>
      <w:tr>
        <w:trPr>
          <w:cantSplit/>
        </w:trPr>
        <w:tc>
          <w:tcPr>
            <w:tcW w:type="dxa" w:w="9432"/>
            <w:shd w:fill="EAF2FB"/>
            <w:tcBorders>
              <w:top w:val="single" w:sz="8" w:color="1E5AA8"/>
              <w:left w:val="single" w:sz="20" w:color="1E5AA8"/>
              <w:bottom w:val="single" w:sz="8" w:color="1E5AA8"/>
              <w:right w:val="single" w:sz="8" w:color="1E5AA8"/>
            </w:tcBorders>
            <w:tcMar>
              <w:top w:w="120" w:type="dxa"/>
              <w:start w:w="180" w:type="dxa"/>
              <w:bottom w:w="120" w:type="dxa"/>
              <w:end w:w="160" w:type="dxa"/>
            </w:tcMar>
          </w:tcPr>
          <w:p>
            <w:pPr>
              <w:spacing w:before="0" w:after="60" w:line="259" w:lineRule="auto"/>
            </w:pPr>
            <w:r>
              <w:rPr>
                <w:rFonts w:ascii="Liberation Sans" w:hAnsi="Liberation Sans"/>
                <w:b/>
                <w:color w:val="1E5AA8"/>
                <w:sz w:val="21"/>
              </w:rPr>
              <w:t>Analytics constraint</w:t>
            </w:r>
          </w:p>
          <w:p>
            <w:pPr>
              <w:spacing w:before="0" w:after="0" w:line="252" w:lineRule="auto"/>
            </w:pPr>
            <w:r>
              <w:rPr>
                <w:rFonts w:ascii="Liberation Sans" w:hAnsi="Liberation Sans"/>
                <w:color w:val="151A20"/>
                <w:sz w:val="19"/>
              </w:rPr>
              <w:t>Product analytics must not require collection of packet contents, video, browsing history, or unrelated device activity.</w:t>
            </w:r>
          </w:p>
        </w:tc>
      </w:tr>
    </w:tbl>
    <w:p>
      <w:pPr>
        <w:spacing w:after="0"/>
      </w:pPr>
    </w:p>
    <w:p>
      <w:pPr>
        <w:pStyle w:val="Heading1"/>
        <w:keepNext/>
        <w:pBdr>
          <w:bottom w:val="single" w:sz="10" w:space="4" w:color="E45713"/>
        </w:pBdr>
        <w:spacing w:before="160" w:after="180" w:line="259" w:lineRule="auto"/>
      </w:pPr>
      <w:r>
        <w:rPr>
          <w:rFonts w:ascii="Liberation Sans" w:hAnsi="Liberation Sans"/>
          <w:b/>
          <w:color w:val="20262E"/>
          <w:sz w:val="36"/>
        </w:rPr>
        <w:t>14. MVP Acceptance Criteria</w:t>
      </w:r>
    </w:p>
    <w:tbl>
      <w:tblPr>
        <w:tblW w:type="auto" w:w="0"/>
        <w:jc w:val="center"/>
        <w:tblLayout w:type="fixed"/>
        <w:tblLook w:firstColumn="1" w:firstRow="1" w:lastColumn="0" w:lastRow="0" w:noHBand="0" w:noVBand="1" w:val="04A0"/>
      </w:tblPr>
      <w:tblGrid>
        <w:gridCol w:w="1080"/>
        <w:gridCol w:w="8352"/>
      </w:tblGrid>
      <w:tr>
        <w:trPr>
          <w:tblHeader w:val="true"/>
          <w:cantSplit/>
        </w:trPr>
        <w:tc>
          <w:tcPr>
            <w:tcW w:type="dxa" w:w="1080"/>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8352"/>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Acceptance criterion</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AC-01</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 clean Windows test machine can install, pair, and run the agent as a service through reboot and user logout.</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AC-02</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 user can discover and label a router, camera, recorder/hub, and at least one other critical device on a representative home network.</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AC-03</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Disconnecting one selected camera while the gateway and internet remain available creates an isolated critical-device incident with cautious cause language.</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AC-04</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Disconnecting the property’s internet causes the cloud to create and deliver an off-site property-unreachable alert within the defined service target.</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AC-05</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Restoring connectivity updates the original incident with restoration time and total duration.</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AC-06</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Stopping or sleeping the monitoring PC produces a coverage-loss outcome rather than falsely claiming a confirmed internet cut.</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AC-07</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 router outage groups downstream device failures and does not send one SMS per device.</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AC-08</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Away/Tamper Mode changes confirmation and escalation behavior according to configuration.</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AC-09</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Notification test verifies email and at least one push or SMS channel before the product claims protection is active.</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AC-10</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No camera footage, audio, passwords, or packet contents are uploaded during normal P0 monitoring.</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AC-11</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Incident detail contains confirmed evidence, confidence, alternatives, delivery history, and restoration status.</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AC-12</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The product sustains a 30-day beta on representative properties without uncontrolled duplicate incidents or SMS alert storms.</w:t>
            </w:r>
          </w:p>
        </w:tc>
      </w:tr>
      <w:tr>
        <w:trPr>
          <w:cantSplit/>
        </w:trPr>
        <w:tc>
          <w:tcPr>
            <w:tcW w:type="dxa" w:w="10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AC-13</w:t>
            </w:r>
          </w:p>
        </w:tc>
        <w:tc>
          <w:tcPr>
            <w:tcW w:type="dxa" w:w="83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Account deletion and agent revocation prevent future accepted heartbeats from the revoked installation.</w:t>
            </w:r>
          </w:p>
        </w:tc>
      </w:tr>
      <w:tr>
        <w:trPr>
          <w:cantSplit/>
        </w:trPr>
        <w:tc>
          <w:tcPr>
            <w:tcW w:type="dxa" w:w="10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AC-14</w:t>
            </w:r>
          </w:p>
        </w:tc>
        <w:tc>
          <w:tcPr>
            <w:tcW w:type="dxa" w:w="83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All production binaries and updates are signed and pass an internal security checklist before beta distribution.</w:t>
            </w:r>
          </w:p>
        </w:tc>
      </w:tr>
    </w:tbl>
    <w:p>
      <w:pPr>
        <w:pStyle w:val="Heading1"/>
        <w:keepNext/>
        <w:pBdr>
          <w:bottom w:val="single" w:sz="10" w:space="4" w:color="E45713"/>
        </w:pBdr>
        <w:spacing w:before="160" w:after="180" w:line="259" w:lineRule="auto"/>
      </w:pPr>
      <w:r>
        <w:rPr>
          <w:rFonts w:ascii="Liberation Sans" w:hAnsi="Liberation Sans"/>
          <w:b/>
          <w:color w:val="20262E"/>
          <w:sz w:val="36"/>
        </w:rPr>
        <w:t>15. Testing and Validation Plan</w:t>
      </w:r>
    </w:p>
    <w:p>
      <w:pPr>
        <w:pStyle w:val="Heading2"/>
        <w:keepNext/>
        <w:spacing w:before="120" w:after="100" w:line="259" w:lineRule="auto"/>
      </w:pPr>
      <w:r>
        <w:rPr>
          <w:rFonts w:ascii="Liberation Sans" w:hAnsi="Liberation Sans"/>
          <w:b/>
          <w:color w:val="E45713"/>
          <w:sz w:val="26"/>
        </w:rPr>
        <w:t>15.1 Controlled incident matrix</w:t>
      </w:r>
    </w:p>
    <w:tbl>
      <w:tblPr>
        <w:tblW w:type="auto" w:w="0"/>
        <w:jc w:val="center"/>
        <w:tblLayout w:type="fixed"/>
        <w:tblLook w:firstColumn="1" w:firstRow="1" w:lastColumn="0" w:lastRow="0" w:noHBand="0" w:noVBand="1" w:val="04A0"/>
      </w:tblPr>
      <w:tblGrid>
        <w:gridCol w:w="2880"/>
        <w:gridCol w:w="6552"/>
      </w:tblGrid>
      <w:tr>
        <w:trPr>
          <w:tblHeader w:val="true"/>
          <w:cantSplit/>
        </w:trPr>
        <w:tc>
          <w:tcPr>
            <w:tcW w:type="dxa" w:w="2880"/>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Scenario</w:t>
            </w:r>
          </w:p>
        </w:tc>
        <w:tc>
          <w:tcPr>
            <w:tcW w:type="dxa" w:w="6552"/>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Expected result</w:t>
            </w:r>
          </w:p>
        </w:tc>
      </w:tr>
      <w:tr>
        <w:trPr>
          <w:cantSplit/>
        </w:trPr>
        <w:tc>
          <w:tcPr>
            <w:tcW w:type="dxa" w:w="28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Single camera unplugged</w:t>
            </w:r>
          </w:p>
        </w:tc>
        <w:tc>
          <w:tcPr>
            <w:tcW w:type="dxa" w:w="65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Gateway/internet/peer cameras healthy; isolated-device classification.</w:t>
            </w:r>
          </w:p>
        </w:tc>
      </w:tr>
      <w:tr>
        <w:trPr>
          <w:cantSplit/>
        </w:trPr>
        <w:tc>
          <w:tcPr>
            <w:tcW w:type="dxa" w:w="28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Recorder unplugged</w:t>
            </w:r>
          </w:p>
        </w:tc>
        <w:tc>
          <w:tcPr>
            <w:tcW w:type="dxa" w:w="65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Recorder incident; cameras may remain visible; explain recording risk.</w:t>
            </w:r>
          </w:p>
        </w:tc>
      </w:tr>
      <w:tr>
        <w:trPr>
          <w:cantSplit/>
        </w:trPr>
        <w:tc>
          <w:tcPr>
            <w:tcW w:type="dxa" w:w="28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Router powered off</w:t>
            </w:r>
          </w:p>
        </w:tc>
        <w:tc>
          <w:tcPr>
            <w:tcW w:type="dxa" w:w="65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Property heartbeat loss or gateway failure; downstream alerts grouped.</w:t>
            </w:r>
          </w:p>
        </w:tc>
      </w:tr>
      <w:tr>
        <w:trPr>
          <w:cantSplit/>
        </w:trPr>
        <w:tc>
          <w:tcPr>
            <w:tcW w:type="dxa" w:w="28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WAN cable / phone line disconnected</w:t>
            </w:r>
          </w:p>
        </w:tc>
        <w:tc>
          <w:tcPr>
            <w:tcW w:type="dxa" w:w="65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Local gateway may remain active; internet unavailable classification when agent can still report through no alternate route only after recovery; cloud sees heartbeat loss during event.</w:t>
            </w:r>
          </w:p>
        </w:tc>
      </w:tr>
      <w:tr>
        <w:trPr>
          <w:cantSplit/>
        </w:trPr>
        <w:tc>
          <w:tcPr>
            <w:tcW w:type="dxa" w:w="28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Monitoring PC sleeps</w:t>
            </w:r>
          </w:p>
        </w:tc>
        <w:tc>
          <w:tcPr>
            <w:tcW w:type="dxa" w:w="65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Cloud sees agent silence; alert must not claim confirmed internet failure.</w:t>
            </w:r>
          </w:p>
        </w:tc>
      </w:tr>
      <w:tr>
        <w:trPr>
          <w:cantSplit/>
        </w:trPr>
        <w:tc>
          <w:tcPr>
            <w:tcW w:type="dxa" w:w="28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Agent service stopped</w:t>
            </w:r>
          </w:p>
        </w:tc>
        <w:tc>
          <w:tcPr>
            <w:tcW w:type="dxa" w:w="65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Local audit event and cloud coverage-loss behavior where stop notification can be delivered.</w:t>
            </w:r>
          </w:p>
        </w:tc>
      </w:tr>
      <w:tr>
        <w:trPr>
          <w:cantSplit/>
        </w:trPr>
        <w:tc>
          <w:tcPr>
            <w:tcW w:type="dxa" w:w="28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Brief 10–20 second interruption</w:t>
            </w:r>
          </w:p>
        </w:tc>
        <w:tc>
          <w:tcPr>
            <w:tcW w:type="dxa" w:w="65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Logged transient; no high-priority customer alert under default policy.</w:t>
            </w:r>
          </w:p>
        </w:tc>
      </w:tr>
      <w:tr>
        <w:trPr>
          <w:cantSplit/>
        </w:trPr>
        <w:tc>
          <w:tcPr>
            <w:tcW w:type="dxa" w:w="28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Multiple cameras disconnected sequentially</w:t>
            </w:r>
          </w:p>
        </w:tc>
        <w:tc>
          <w:tcPr>
            <w:tcW w:type="dxa" w:w="65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Grouped unusual-pattern classification while upstream network stays healthy.</w:t>
            </w:r>
          </w:p>
        </w:tc>
      </w:tr>
      <w:tr>
        <w:trPr>
          <w:cantSplit/>
        </w:trPr>
        <w:tc>
          <w:tcPr>
            <w:tcW w:type="dxa" w:w="2880"/>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DNS failure only</w:t>
            </w:r>
          </w:p>
        </w:tc>
        <w:tc>
          <w:tcPr>
            <w:tcW w:type="dxa" w:w="655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Raw IP connectivity succeeds; DNS symptom recorded.</w:t>
            </w:r>
          </w:p>
        </w:tc>
      </w:tr>
      <w:tr>
        <w:trPr>
          <w:cantSplit/>
        </w:trPr>
        <w:tc>
          <w:tcPr>
            <w:tcW w:type="dxa" w:w="2880"/>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Recovery with delayed queued events</w:t>
            </w:r>
          </w:p>
        </w:tc>
        <w:tc>
          <w:tcPr>
            <w:tcW w:type="dxa" w:w="655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Incident updated idempotently; no duplicate SMS.</w:t>
            </w:r>
          </w:p>
        </w:tc>
      </w:tr>
    </w:tbl>
    <w:p>
      <w:pPr>
        <w:pStyle w:val="Heading2"/>
        <w:keepNext/>
        <w:spacing w:before="120" w:after="100" w:line="259" w:lineRule="auto"/>
      </w:pPr>
      <w:r>
        <w:rPr>
          <w:rFonts w:ascii="Liberation Sans" w:hAnsi="Liberation Sans"/>
          <w:b/>
          <w:color w:val="E45713"/>
          <w:sz w:val="26"/>
        </w:rPr>
        <w:t>15.2 Beta diversity requirements</w:t>
      </w:r>
    </w:p>
    <w:p>
      <w:pPr>
        <w:pStyle w:val="ListBullet"/>
        <w:spacing w:before="0" w:after="60" w:line="259" w:lineRule="auto"/>
        <w:ind w:left="346" w:hanging="202"/>
      </w:pPr>
      <w:r>
        <w:rPr>
          <w:rFonts w:ascii="Liberation Sans" w:hAnsi="Liberation Sans"/>
        </w:rPr>
        <w:t>At least three Windows hardware profiles and supported OS builds.</w:t>
      </w:r>
    </w:p>
    <w:p>
      <w:pPr>
        <w:pStyle w:val="ListBullet"/>
        <w:spacing w:before="0" w:after="60" w:line="259" w:lineRule="auto"/>
        <w:ind w:left="346" w:hanging="202"/>
      </w:pPr>
      <w:r>
        <w:rPr>
          <w:rFonts w:ascii="Liberation Sans" w:hAnsi="Liberation Sans"/>
        </w:rPr>
        <w:t>Cable/fiber, DSL/fixed wireless, Starlink, and cellular/home-internet connections where available.</w:t>
      </w:r>
    </w:p>
    <w:p>
      <w:pPr>
        <w:pStyle w:val="ListBullet"/>
        <w:spacing w:before="0" w:after="60" w:line="259" w:lineRule="auto"/>
        <w:ind w:left="346" w:hanging="202"/>
      </w:pPr>
      <w:r>
        <w:rPr>
          <w:rFonts w:ascii="Liberation Sans" w:hAnsi="Liberation Sans"/>
        </w:rPr>
        <w:t>Traditional router, mesh Wi-Fi, and ISP-supplied gateway configurations.</w:t>
      </w:r>
    </w:p>
    <w:p>
      <w:pPr>
        <w:pStyle w:val="ListBullet"/>
        <w:spacing w:before="0" w:after="60" w:line="259" w:lineRule="auto"/>
        <w:ind w:left="346" w:hanging="202"/>
      </w:pPr>
      <w:r>
        <w:rPr>
          <w:rFonts w:ascii="Liberation Sans" w:hAnsi="Liberation Sans"/>
        </w:rPr>
        <w:t>At least five camera ecosystems and at least three DVR/NVR or camera-hub types.</w:t>
      </w:r>
    </w:p>
    <w:p>
      <w:pPr>
        <w:pStyle w:val="ListBullet"/>
        <w:spacing w:before="0" w:after="60" w:line="259" w:lineRule="auto"/>
        <w:ind w:left="346" w:hanging="202"/>
      </w:pPr>
      <w:r>
        <w:rPr>
          <w:rFonts w:ascii="Liberation Sans" w:hAnsi="Liberation Sans"/>
        </w:rPr>
        <w:t>Properties with Ethernet cameras, Wi-Fi cameras, mixed devices, and detached buildings.</w:t>
      </w:r>
    </w:p>
    <w:p>
      <w:pPr>
        <w:pStyle w:val="ListBullet"/>
        <w:spacing w:before="0" w:after="60" w:line="259" w:lineRule="auto"/>
        <w:ind w:left="346" w:hanging="202"/>
      </w:pPr>
      <w:r>
        <w:rPr>
          <w:rFonts w:ascii="Liberation Sans" w:hAnsi="Liberation Sans"/>
        </w:rPr>
        <w:t>Users with low, moderate, and high technical comfort.</w:t>
      </w:r>
    </w:p>
    <w:p>
      <w:pPr>
        <w:pStyle w:val="Heading1"/>
        <w:keepNext/>
        <w:pBdr>
          <w:bottom w:val="single" w:sz="10" w:space="4" w:color="E45713"/>
        </w:pBdr>
        <w:spacing w:before="160" w:after="180" w:line="259" w:lineRule="auto"/>
      </w:pPr>
      <w:r>
        <w:rPr>
          <w:rFonts w:ascii="Liberation Sans" w:hAnsi="Liberation Sans"/>
          <w:b/>
          <w:color w:val="20262E"/>
          <w:sz w:val="36"/>
        </w:rPr>
        <w:t>16. Risks, Assumptions, and Dependencies</w:t>
      </w:r>
    </w:p>
    <w:tbl>
      <w:tblPr>
        <w:tblW w:type="auto" w:w="0"/>
        <w:jc w:val="center"/>
        <w:tblLayout w:type="fixed"/>
        <w:tblLook w:firstColumn="1" w:firstRow="1" w:lastColumn="0" w:lastRow="0" w:noHBand="0" w:noVBand="1" w:val="04A0"/>
      </w:tblPr>
      <w:tblGrid>
        <w:gridCol w:w="792"/>
        <w:gridCol w:w="2376"/>
        <w:gridCol w:w="1037"/>
        <w:gridCol w:w="5227"/>
      </w:tblGrid>
      <w:tr>
        <w:trPr>
          <w:tblHeader w:val="true"/>
          <w:cantSplit/>
        </w:trPr>
        <w:tc>
          <w:tcPr>
            <w:tcW w:type="dxa" w:w="792"/>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2376"/>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Risk</w:t>
            </w:r>
          </w:p>
        </w:tc>
        <w:tc>
          <w:tcPr>
            <w:tcW w:type="dxa" w:w="103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Impact</w:t>
            </w:r>
          </w:p>
        </w:tc>
        <w:tc>
          <w:tcPr>
            <w:tcW w:type="dxa" w:w="5227"/>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Mitigation</w:t>
            </w:r>
          </w:p>
        </w:tc>
      </w:tr>
      <w:tr>
        <w:trPr>
          <w:cantSplit/>
        </w:trPr>
        <w:tc>
          <w:tcPr>
            <w:tcW w:type="dxa" w:w="7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R-01</w:t>
            </w:r>
          </w:p>
        </w:tc>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Host PC may sleep or be unplugged</w:t>
            </w:r>
          </w:p>
        </w:tc>
        <w:tc>
          <w:tcPr>
            <w:tcW w:type="dxa" w:w="103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High</w:t>
            </w:r>
          </w:p>
        </w:tc>
        <w:tc>
          <w:tcPr>
            <w:tcW w:type="dxa" w:w="522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Onboarding power checks, coverage indicator, service recovery, future dedicated hardware.</w:t>
            </w:r>
          </w:p>
        </w:tc>
      </w:tr>
      <w:tr>
        <w:trPr>
          <w:cantSplit/>
        </w:trPr>
        <w:tc>
          <w:tcPr>
            <w:tcW w:type="dxa" w:w="79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R-02</w:t>
            </w:r>
          </w:p>
        </w:tc>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Cloud cannot initially identify exact cause of total silence</w:t>
            </w:r>
          </w:p>
        </w:tc>
        <w:tc>
          <w:tcPr>
            <w:tcW w:type="dxa" w:w="103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High</w:t>
            </w:r>
          </w:p>
        </w:tc>
        <w:tc>
          <w:tcPr>
            <w:tcW w:type="dxa" w:w="522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Careful language, local queue upload after recovery, optional UPS/cellular integrations later.</w:t>
            </w:r>
          </w:p>
        </w:tc>
      </w:tr>
      <w:tr>
        <w:trPr>
          <w:cantSplit/>
        </w:trPr>
        <w:tc>
          <w:tcPr>
            <w:tcW w:type="dxa" w:w="7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R-03</w:t>
            </w:r>
          </w:p>
        </w:tc>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Consumer devices may ignore ping or roam between Wi-Fi nodes</w:t>
            </w:r>
          </w:p>
        </w:tc>
        <w:tc>
          <w:tcPr>
            <w:tcW w:type="dxa" w:w="103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High</w:t>
            </w:r>
          </w:p>
        </w:tc>
        <w:tc>
          <w:tcPr>
            <w:tcW w:type="dxa" w:w="522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Multiple check methods, confirmation windows, learned baseline, manual override.</w:t>
            </w:r>
          </w:p>
        </w:tc>
      </w:tr>
      <w:tr>
        <w:trPr>
          <w:cantSplit/>
        </w:trPr>
        <w:tc>
          <w:tcPr>
            <w:tcW w:type="dxa" w:w="79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R-04</w:t>
            </w:r>
          </w:p>
        </w:tc>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Camera protocol fragmentation</w:t>
            </w:r>
          </w:p>
        </w:tc>
        <w:tc>
          <w:tcPr>
            <w:tcW w:type="dxa" w:w="103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Medium/High</w:t>
            </w:r>
          </w:p>
        </w:tc>
        <w:tc>
          <w:tcPr>
            <w:tcW w:type="dxa" w:w="522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P0 reachability; modular adapters; compatibility list; no universal stream-health promise.</w:t>
            </w:r>
          </w:p>
        </w:tc>
      </w:tr>
      <w:tr>
        <w:trPr>
          <w:cantSplit/>
        </w:trPr>
        <w:tc>
          <w:tcPr>
            <w:tcW w:type="dxa" w:w="7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R-05</w:t>
            </w:r>
          </w:p>
        </w:tc>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SMS cost and carrier compliance</w:t>
            </w:r>
          </w:p>
        </w:tc>
        <w:tc>
          <w:tcPr>
            <w:tcW w:type="dxa" w:w="103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Medium</w:t>
            </w:r>
          </w:p>
        </w:tc>
        <w:tc>
          <w:tcPr>
            <w:tcW w:type="dxa" w:w="522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Verified opt-in, allowances, provider abstraction, push/email-first escalation.</w:t>
            </w:r>
          </w:p>
        </w:tc>
      </w:tr>
      <w:tr>
        <w:trPr>
          <w:cantSplit/>
        </w:trPr>
        <w:tc>
          <w:tcPr>
            <w:tcW w:type="dxa" w:w="79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R-06</w:t>
            </w:r>
          </w:p>
        </w:tc>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Security vulnerability in privileged local agent</w:t>
            </w:r>
          </w:p>
        </w:tc>
        <w:tc>
          <w:tcPr>
            <w:tcW w:type="dxa" w:w="103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High</w:t>
            </w:r>
          </w:p>
        </w:tc>
        <w:tc>
          <w:tcPr>
            <w:tcW w:type="dxa" w:w="522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Least privilege, signing, secure updates, threat modeling, independent review.</w:t>
            </w:r>
          </w:p>
        </w:tc>
      </w:tr>
      <w:tr>
        <w:trPr>
          <w:cantSplit/>
        </w:trPr>
        <w:tc>
          <w:tcPr>
            <w:tcW w:type="dxa" w:w="7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R-07</w:t>
            </w:r>
          </w:p>
        </w:tc>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Customers interpret alert as proof of trespass</w:t>
            </w:r>
          </w:p>
        </w:tc>
        <w:tc>
          <w:tcPr>
            <w:tcW w:type="dxa" w:w="103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High</w:t>
            </w:r>
          </w:p>
        </w:tc>
        <w:tc>
          <w:tcPr>
            <w:tcW w:type="dxa" w:w="522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Evidence/confidence model, language policy, safety copy, terms and onboarding education.</w:t>
            </w:r>
          </w:p>
        </w:tc>
      </w:tr>
      <w:tr>
        <w:trPr>
          <w:cantSplit/>
        </w:trPr>
        <w:tc>
          <w:tcPr>
            <w:tcW w:type="dxa" w:w="79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R-08</w:t>
            </w:r>
          </w:p>
        </w:tc>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Support complexity across networks</w:t>
            </w:r>
          </w:p>
        </w:tc>
        <w:tc>
          <w:tcPr>
            <w:tcW w:type="dxa" w:w="103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High</w:t>
            </w:r>
          </w:p>
        </w:tc>
        <w:tc>
          <w:tcPr>
            <w:tcW w:type="dxa" w:w="522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Narrow MVP support boundary, guided diagnostics, telemetry consent, beta diversity.</w:t>
            </w:r>
          </w:p>
        </w:tc>
      </w:tr>
      <w:tr>
        <w:trPr>
          <w:cantSplit/>
        </w:trPr>
        <w:tc>
          <w:tcPr>
            <w:tcW w:type="dxa" w:w="792"/>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5"/>
              </w:rPr>
              <w:t>R-09</w:t>
            </w:r>
          </w:p>
        </w:tc>
        <w:tc>
          <w:tcPr>
            <w:tcW w:type="dxa" w:w="237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Open-source or incumbent feature imitation</w:t>
            </w:r>
          </w:p>
        </w:tc>
        <w:tc>
          <w:tcPr>
            <w:tcW w:type="dxa" w:w="103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Medium</w:t>
            </w:r>
          </w:p>
        </w:tc>
        <w:tc>
          <w:tcPr>
            <w:tcW w:type="dxa" w:w="5227"/>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5"/>
              </w:rPr>
              <w:t>Differentiate through incident interpretation, camera focus, consumer UX, trust, and hardware path.</w:t>
            </w:r>
          </w:p>
        </w:tc>
      </w:tr>
      <w:tr>
        <w:trPr>
          <w:cantSplit/>
        </w:trPr>
        <w:tc>
          <w:tcPr>
            <w:tcW w:type="dxa" w:w="792"/>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5"/>
              </w:rPr>
              <w:t>R-10</w:t>
            </w:r>
          </w:p>
        </w:tc>
        <w:tc>
          <w:tcPr>
            <w:tcW w:type="dxa" w:w="237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Third-party licensing conflict</w:t>
            </w:r>
          </w:p>
        </w:tc>
        <w:tc>
          <w:tcPr>
            <w:tcW w:type="dxa" w:w="103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Medium</w:t>
            </w:r>
          </w:p>
        </w:tc>
        <w:tc>
          <w:tcPr>
            <w:tcW w:type="dxa" w:w="5227"/>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5"/>
              </w:rPr>
              <w:t>License review before dependency adoption; avoid incompatible bundled scanners.</w:t>
            </w:r>
          </w:p>
        </w:tc>
      </w:tr>
    </w:tbl>
    <w:p>
      <w:pPr>
        <w:pStyle w:val="Heading2"/>
        <w:keepNext/>
        <w:spacing w:before="120" w:after="100" w:line="259" w:lineRule="auto"/>
      </w:pPr>
      <w:r>
        <w:rPr>
          <w:rFonts w:ascii="Liberation Sans" w:hAnsi="Liberation Sans"/>
          <w:b/>
          <w:color w:val="E45713"/>
          <w:sz w:val="26"/>
        </w:rPr>
        <w:t>16.1 Key assumptions</w:t>
      </w:r>
    </w:p>
    <w:p>
      <w:pPr>
        <w:pStyle w:val="ListBullet"/>
        <w:spacing w:before="0" w:after="60" w:line="259" w:lineRule="auto"/>
        <w:ind w:left="346" w:hanging="202"/>
      </w:pPr>
      <w:r>
        <w:rPr>
          <w:rFonts w:ascii="Liberation Sans" w:hAnsi="Liberation Sans"/>
        </w:rPr>
        <w:t>A meaningful portion of the target market has or will maintain an always-on Windows PC for the software version.</w:t>
      </w:r>
    </w:p>
    <w:p>
      <w:pPr>
        <w:pStyle w:val="ListBullet"/>
        <w:spacing w:before="0" w:after="60" w:line="259" w:lineRule="auto"/>
        <w:ind w:left="346" w:hanging="202"/>
      </w:pPr>
      <w:r>
        <w:rPr>
          <w:rFonts w:ascii="Liberation Sans" w:hAnsi="Liberation Sans"/>
        </w:rPr>
        <w:t>Customers value off-site monitoring enough to accept a recurring fee.</w:t>
      </w:r>
    </w:p>
    <w:p>
      <w:pPr>
        <w:pStyle w:val="ListBullet"/>
        <w:spacing w:before="0" w:after="60" w:line="259" w:lineRule="auto"/>
        <w:ind w:left="346" w:hanging="202"/>
      </w:pPr>
      <w:r>
        <w:rPr>
          <w:rFonts w:ascii="Liberation Sans" w:hAnsi="Liberation Sans"/>
        </w:rPr>
        <w:t>Basic reachability and service checks provide useful coverage before deeper camera integrations are available.</w:t>
      </w:r>
    </w:p>
    <w:p>
      <w:pPr>
        <w:pStyle w:val="ListBullet"/>
        <w:spacing w:before="0" w:after="60" w:line="259" w:lineRule="auto"/>
        <w:ind w:left="346" w:hanging="202"/>
      </w:pPr>
      <w:r>
        <w:rPr>
          <w:rFonts w:ascii="Liberation Sans" w:hAnsi="Liberation Sans"/>
        </w:rPr>
        <w:t>A responsive web dashboard can serve the MVP before native mobile apps are justified.</w:t>
      </w:r>
    </w:p>
    <w:p>
      <w:pPr>
        <w:pStyle w:val="ListBullet"/>
        <w:spacing w:before="0" w:after="60" w:line="259" w:lineRule="auto"/>
        <w:ind w:left="346" w:hanging="202"/>
      </w:pPr>
      <w:r>
        <w:rPr>
          <w:rFonts w:ascii="Liberation Sans" w:hAnsi="Liberation Sans"/>
        </w:rPr>
        <w:t>Cloud infrastructure and messaging costs can be kept well below the proposed subscription price with sensible check cadence and data retention.</w:t>
      </w:r>
    </w:p>
    <w:p>
      <w:pPr>
        <w:pStyle w:val="Heading1"/>
        <w:keepNext/>
        <w:pBdr>
          <w:bottom w:val="single" w:sz="10" w:space="4" w:color="E45713"/>
        </w:pBdr>
        <w:spacing w:before="160" w:after="180" w:line="259" w:lineRule="auto"/>
      </w:pPr>
      <w:r>
        <w:rPr>
          <w:rFonts w:ascii="Liberation Sans" w:hAnsi="Liberation Sans"/>
          <w:b/>
          <w:color w:val="20262E"/>
          <w:sz w:val="36"/>
        </w:rPr>
        <w:t>17. Explicitly Out of Scope for MVP</w:t>
      </w:r>
    </w:p>
    <w:p>
      <w:pPr>
        <w:pStyle w:val="ListBullet"/>
        <w:spacing w:before="0" w:after="60" w:line="259" w:lineRule="auto"/>
        <w:ind w:left="346" w:hanging="202"/>
      </w:pPr>
      <w:r>
        <w:rPr>
          <w:rFonts w:ascii="Liberation Sans" w:hAnsi="Liberation Sans"/>
        </w:rPr>
        <w:t>Emergency-service or police dispatch.</w:t>
      </w:r>
    </w:p>
    <w:p>
      <w:pPr>
        <w:pStyle w:val="ListBullet"/>
        <w:spacing w:before="0" w:after="60" w:line="259" w:lineRule="auto"/>
        <w:ind w:left="346" w:hanging="202"/>
      </w:pPr>
      <w:r>
        <w:rPr>
          <w:rFonts w:ascii="Liberation Sans" w:hAnsi="Liberation Sans"/>
        </w:rPr>
        <w:t>Guaranteed burglary detection or proof of tampering.</w:t>
      </w:r>
    </w:p>
    <w:p>
      <w:pPr>
        <w:pStyle w:val="ListBullet"/>
        <w:spacing w:before="0" w:after="60" w:line="259" w:lineRule="auto"/>
        <w:ind w:left="346" w:hanging="202"/>
      </w:pPr>
      <w:r>
        <w:rPr>
          <w:rFonts w:ascii="Liberation Sans" w:hAnsi="Liberation Sans"/>
        </w:rPr>
        <w:t>Cloud video recording, video analytics, facial recognition, or license-plate recognition.</w:t>
      </w:r>
    </w:p>
    <w:p>
      <w:pPr>
        <w:pStyle w:val="ListBullet"/>
        <w:spacing w:before="0" w:after="60" w:line="259" w:lineRule="auto"/>
        <w:ind w:left="346" w:hanging="202"/>
      </w:pPr>
      <w:r>
        <w:rPr>
          <w:rFonts w:ascii="Liberation Sans" w:hAnsi="Liberation Sans"/>
        </w:rPr>
        <w:t>Remote camera viewing unless provided through the customer’s existing system.</w:t>
      </w:r>
    </w:p>
    <w:p>
      <w:pPr>
        <w:pStyle w:val="ListBullet"/>
        <w:spacing w:before="0" w:after="60" w:line="259" w:lineRule="auto"/>
        <w:ind w:left="346" w:hanging="202"/>
      </w:pPr>
      <w:r>
        <w:rPr>
          <w:rFonts w:ascii="Liberation Sans" w:hAnsi="Liberation Sans"/>
        </w:rPr>
        <w:t>Firewall, IDS/IPS, antivirus, VPN, content filtering, parental controls, and bandwidth quotas.</w:t>
      </w:r>
    </w:p>
    <w:p>
      <w:pPr>
        <w:pStyle w:val="ListBullet"/>
        <w:spacing w:before="0" w:after="60" w:line="259" w:lineRule="auto"/>
        <w:ind w:left="346" w:hanging="202"/>
      </w:pPr>
      <w:r>
        <w:rPr>
          <w:rFonts w:ascii="Liberation Sans" w:hAnsi="Liberation Sans"/>
        </w:rPr>
        <w:t>Remote router configuration and port forwarding.</w:t>
      </w:r>
    </w:p>
    <w:p>
      <w:pPr>
        <w:pStyle w:val="ListBullet"/>
        <w:spacing w:before="0" w:after="60" w:line="259" w:lineRule="auto"/>
        <w:ind w:left="346" w:hanging="202"/>
      </w:pPr>
      <w:r>
        <w:rPr>
          <w:rFonts w:ascii="Liberation Sans" w:hAnsi="Liberation Sans"/>
        </w:rPr>
        <w:t>Deep vulnerability scanning or penetration testing.</w:t>
      </w:r>
    </w:p>
    <w:p>
      <w:pPr>
        <w:pStyle w:val="ListBullet"/>
        <w:spacing w:before="0" w:after="60" w:line="259" w:lineRule="auto"/>
        <w:ind w:left="346" w:hanging="202"/>
      </w:pPr>
      <w:r>
        <w:rPr>
          <w:rFonts w:ascii="Liberation Sans" w:hAnsi="Liberation Sans"/>
        </w:rPr>
        <w:t>Full enterprise VLAN, SNMP, managed-switch, and multi-site topology support.</w:t>
      </w:r>
    </w:p>
    <w:p>
      <w:pPr>
        <w:pStyle w:val="ListBullet"/>
        <w:spacing w:before="0" w:after="60" w:line="259" w:lineRule="auto"/>
        <w:ind w:left="346" w:hanging="202"/>
      </w:pPr>
      <w:r>
        <w:rPr>
          <w:rFonts w:ascii="Liberation Sans" w:hAnsi="Liberation Sans"/>
        </w:rPr>
        <w:t>macOS/Linux agents and dedicated hardware at initial launch.</w:t>
      </w:r>
    </w:p>
    <w:p>
      <w:pPr>
        <w:pStyle w:val="ListBullet"/>
        <w:spacing w:before="0" w:after="60" w:line="259" w:lineRule="auto"/>
        <w:ind w:left="346" w:hanging="202"/>
      </w:pPr>
      <w:r>
        <w:rPr>
          <w:rFonts w:ascii="Liberation Sans" w:hAnsi="Liberation Sans"/>
        </w:rPr>
        <w:t>Cellular backup connectivity in the software-only product.</w:t>
      </w:r>
    </w:p>
    <w:p>
      <w:pPr>
        <w:pStyle w:val="Heading1"/>
        <w:keepNext/>
        <w:pBdr>
          <w:bottom w:val="single" w:sz="10" w:space="4" w:color="E45713"/>
        </w:pBdr>
        <w:spacing w:before="160" w:after="180" w:line="259" w:lineRule="auto"/>
      </w:pPr>
      <w:r>
        <w:rPr>
          <w:rFonts w:ascii="Liberation Sans" w:hAnsi="Liberation Sans"/>
          <w:b/>
          <w:color w:val="20262E"/>
          <w:sz w:val="36"/>
        </w:rPr>
        <w:t>18. Open Product Decisions</w:t>
      </w:r>
    </w:p>
    <w:tbl>
      <w:tblPr>
        <w:tblW w:type="auto" w:w="0"/>
        <w:jc w:val="center"/>
        <w:tblLayout w:type="fixed"/>
        <w:tblLook w:firstColumn="1" w:firstRow="1" w:lastColumn="0" w:lastRow="0" w:noHBand="0" w:noVBand="1" w:val="04A0"/>
      </w:tblPr>
      <w:tblGrid>
        <w:gridCol w:w="936"/>
        <w:gridCol w:w="4464"/>
        <w:gridCol w:w="1944"/>
        <w:gridCol w:w="2088"/>
      </w:tblGrid>
      <w:tr>
        <w:trPr>
          <w:tblHeader w:val="true"/>
          <w:cantSplit/>
        </w:trPr>
        <w:tc>
          <w:tcPr>
            <w:tcW w:type="dxa" w:w="936"/>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ID</w:t>
            </w:r>
          </w:p>
        </w:tc>
        <w:tc>
          <w:tcPr>
            <w:tcW w:type="dxa" w:w="446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Decision</w:t>
            </w:r>
          </w:p>
        </w:tc>
        <w:tc>
          <w:tcPr>
            <w:tcW w:type="dxa" w:w="194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Owner</w:t>
            </w:r>
          </w:p>
        </w:tc>
        <w:tc>
          <w:tcPr>
            <w:tcW w:type="dxa" w:w="208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Target</w:t>
            </w:r>
          </w:p>
        </w:tc>
      </w:tr>
      <w:tr>
        <w:trPr>
          <w:cantSplit/>
        </w:trPr>
        <w:tc>
          <w:tcPr>
            <w:tcW w:type="dxa" w:w="93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OD-01</w:t>
            </w:r>
          </w:p>
        </w:tc>
        <w:tc>
          <w:tcPr>
            <w:tcW w:type="dxa" w:w="446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Brand and product name</w:t>
            </w:r>
          </w:p>
        </w:tc>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Founder</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Before public beta</w:t>
            </w:r>
          </w:p>
        </w:tc>
      </w:tr>
      <w:tr>
        <w:trPr>
          <w:cantSplit/>
        </w:trPr>
        <w:tc>
          <w:tcPr>
            <w:tcW w:type="dxa" w:w="93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OD-02</w:t>
            </w:r>
          </w:p>
        </w:tc>
        <w:tc>
          <w:tcPr>
            <w:tcW w:type="dxa" w:w="446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Is RTSP stream-open verification P0 or P1?</w:t>
            </w:r>
          </w:p>
        </w:tc>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Product + Engineering</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After feasibility spike</w:t>
            </w:r>
          </w:p>
        </w:tc>
      </w:tr>
      <w:tr>
        <w:trPr>
          <w:cantSplit/>
        </w:trPr>
        <w:tc>
          <w:tcPr>
            <w:tcW w:type="dxa" w:w="93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OD-03</w:t>
            </w:r>
          </w:p>
        </w:tc>
        <w:tc>
          <w:tcPr>
            <w:tcW w:type="dxa" w:w="446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Default heartbeat cadence and grace period</w:t>
            </w:r>
          </w:p>
        </w:tc>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Engineering + Product</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Prototype</w:t>
            </w:r>
          </w:p>
        </w:tc>
      </w:tr>
      <w:tr>
        <w:trPr>
          <w:cantSplit/>
        </w:trPr>
        <w:tc>
          <w:tcPr>
            <w:tcW w:type="dxa" w:w="93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OD-04</w:t>
            </w:r>
          </w:p>
        </w:tc>
        <w:tc>
          <w:tcPr>
            <w:tcW w:type="dxa" w:w="446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Base paid-plan price and included SMS allowance</w:t>
            </w:r>
          </w:p>
        </w:tc>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Founder + Finance</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Before paid pilot</w:t>
            </w:r>
          </w:p>
        </w:tc>
      </w:tr>
      <w:tr>
        <w:trPr>
          <w:cantSplit/>
        </w:trPr>
        <w:tc>
          <w:tcPr>
            <w:tcW w:type="dxa" w:w="93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OD-05</w:t>
            </w:r>
          </w:p>
        </w:tc>
        <w:tc>
          <w:tcPr>
            <w:tcW w:type="dxa" w:w="446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Cloud versus local device-data boundary</w:t>
            </w:r>
          </w:p>
        </w:tc>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Security + Product</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Architecture review</w:t>
            </w:r>
          </w:p>
        </w:tc>
      </w:tr>
      <w:tr>
        <w:trPr>
          <w:cantSplit/>
        </w:trPr>
        <w:tc>
          <w:tcPr>
            <w:tcW w:type="dxa" w:w="93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OD-06</w:t>
            </w:r>
          </w:p>
        </w:tc>
        <w:tc>
          <w:tcPr>
            <w:tcW w:type="dxa" w:w="446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Native mobile app requirement</w:t>
            </w:r>
          </w:p>
        </w:tc>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Product</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After web-push beta</w:t>
            </w:r>
          </w:p>
        </w:tc>
      </w:tr>
      <w:tr>
        <w:trPr>
          <w:cantSplit/>
        </w:trPr>
        <w:tc>
          <w:tcPr>
            <w:tcW w:type="dxa" w:w="93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OD-07</w:t>
            </w:r>
          </w:p>
        </w:tc>
        <w:tc>
          <w:tcPr>
            <w:tcW w:type="dxa" w:w="446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Incident PDF launch timing</w:t>
            </w:r>
          </w:p>
        </w:tc>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Product</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After report usability test</w:t>
            </w:r>
          </w:p>
        </w:tc>
      </w:tr>
      <w:tr>
        <w:trPr>
          <w:cantSplit/>
        </w:trPr>
        <w:tc>
          <w:tcPr>
            <w:tcW w:type="dxa" w:w="93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OD-08</w:t>
            </w:r>
          </w:p>
        </w:tc>
        <w:tc>
          <w:tcPr>
            <w:tcW w:type="dxa" w:w="446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Installer/reseller support in v1.x</w:t>
            </w:r>
          </w:p>
        </w:tc>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Founder</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After direct-to-consumer validation</w:t>
            </w:r>
          </w:p>
        </w:tc>
      </w:tr>
      <w:tr>
        <w:trPr>
          <w:cantSplit/>
        </w:trPr>
        <w:tc>
          <w:tcPr>
            <w:tcW w:type="dxa" w:w="936"/>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6"/>
              </w:rPr>
              <w:t>OD-09</w:t>
            </w:r>
          </w:p>
        </w:tc>
        <w:tc>
          <w:tcPr>
            <w:tcW w:type="dxa" w:w="446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Beta terms, liability language, and privacy policy</w:t>
            </w:r>
          </w:p>
        </w:tc>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Legal + Founder</w:t>
            </w:r>
          </w:p>
        </w:tc>
        <w:tc>
          <w:tcPr>
            <w:tcW w:type="dxa" w:w="20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6"/>
              </w:rPr>
              <w:t>Before external beta</w:t>
            </w:r>
          </w:p>
        </w:tc>
      </w:tr>
      <w:tr>
        <w:trPr>
          <w:cantSplit/>
        </w:trPr>
        <w:tc>
          <w:tcPr>
            <w:tcW w:type="dxa" w:w="936"/>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6"/>
              </w:rPr>
              <w:t>OD-10</w:t>
            </w:r>
          </w:p>
        </w:tc>
        <w:tc>
          <w:tcPr>
            <w:tcW w:type="dxa" w:w="446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Dedicated appliance strategy</w:t>
            </w:r>
          </w:p>
        </w:tc>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Founder + Engineering</w:t>
            </w:r>
          </w:p>
        </w:tc>
        <w:tc>
          <w:tcPr>
            <w:tcW w:type="dxa" w:w="20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6"/>
              </w:rPr>
              <w:t>After software retention evidence</w:t>
            </w:r>
          </w:p>
        </w:tc>
      </w:tr>
    </w:tbl>
    <w:p>
      <w:pPr>
        <w:pStyle w:val="Heading1"/>
        <w:keepNext/>
        <w:pBdr>
          <w:bottom w:val="single" w:sz="10" w:space="4" w:color="E45713"/>
        </w:pBdr>
        <w:spacing w:before="160" w:after="180" w:line="259" w:lineRule="auto"/>
      </w:pPr>
      <w:r>
        <w:rPr>
          <w:rFonts w:ascii="Liberation Sans" w:hAnsi="Liberation Sans"/>
          <w:b/>
          <w:color w:val="20262E"/>
          <w:sz w:val="36"/>
        </w:rPr>
        <w:t>Appendix A. Glossary</w:t>
      </w:r>
    </w:p>
    <w:tbl>
      <w:tblPr>
        <w:tblW w:type="auto" w:w="0"/>
        <w:jc w:val="center"/>
        <w:tblLayout w:type="fixed"/>
        <w:tblLook w:firstColumn="1" w:firstRow="1" w:lastColumn="0" w:lastRow="0" w:noHBand="0" w:noVBand="1" w:val="04A0"/>
      </w:tblPr>
      <w:tblGrid>
        <w:gridCol w:w="1944"/>
        <w:gridCol w:w="7488"/>
      </w:tblGrid>
      <w:tr>
        <w:trPr>
          <w:tblHeader w:val="true"/>
          <w:cantSplit/>
        </w:trPr>
        <w:tc>
          <w:tcPr>
            <w:tcW w:type="dxa" w:w="1944"/>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Term</w:t>
            </w:r>
          </w:p>
        </w:tc>
        <w:tc>
          <w:tcPr>
            <w:tcW w:type="dxa" w:w="7488"/>
            <w:shd w:fill="20262E"/>
            <w:tcMar>
              <w:top w:w="90" w:type="dxa"/>
              <w:start w:w="80" w:type="dxa"/>
              <w:bottom w:w="90" w:type="dxa"/>
              <w:end w:w="80" w:type="dxa"/>
            </w:tcMar>
          </w:tcPr>
          <w:p>
            <w:pPr>
              <w:spacing w:before="0" w:after="0" w:line="259" w:lineRule="auto"/>
              <w:jc w:val="left"/>
            </w:pPr>
            <w:r>
              <w:rPr>
                <w:rFonts w:ascii="Liberation Sans" w:hAnsi="Liberation Sans"/>
                <w:b/>
                <w:color w:val="FFFFFF"/>
                <w:sz w:val="17"/>
              </w:rPr>
              <w:t>Definition</w:t>
            </w:r>
          </w:p>
        </w:tc>
      </w:tr>
      <w:tr>
        <w:trPr>
          <w:cantSplit/>
        </w:trPr>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Agent</w:t>
            </w:r>
          </w:p>
        </w:tc>
        <w:tc>
          <w:tcPr>
            <w:tcW w:type="dxa" w:w="74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The Windows background service installed at the monitored property.</w:t>
            </w:r>
          </w:p>
        </w:tc>
      </w:tr>
      <w:tr>
        <w:trPr>
          <w:cantSplit/>
        </w:trPr>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Cloud heartbeat</w:t>
            </w:r>
          </w:p>
        </w:tc>
        <w:tc>
          <w:tcPr>
            <w:tcW w:type="dxa" w:w="74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 small authenticated message proving that the agent and its internet path are currently communicating.</w:t>
            </w:r>
          </w:p>
        </w:tc>
      </w:tr>
      <w:tr>
        <w:trPr>
          <w:cantSplit/>
        </w:trPr>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Critical device</w:t>
            </w:r>
          </w:p>
        </w:tc>
        <w:tc>
          <w:tcPr>
            <w:tcW w:type="dxa" w:w="74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 customer-selected device whose loss materially reduces property protection or monitoring.</w:t>
            </w:r>
          </w:p>
        </w:tc>
      </w:tr>
      <w:tr>
        <w:trPr>
          <w:cantSplit/>
        </w:trPr>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DVR/NVR</w:t>
            </w:r>
          </w:p>
        </w:tc>
        <w:tc>
          <w:tcPr>
            <w:tcW w:type="dxa" w:w="74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Digital or network video recorder used to receive or store camera video.</w:t>
            </w:r>
          </w:p>
        </w:tc>
      </w:tr>
      <w:tr>
        <w:trPr>
          <w:cantSplit/>
        </w:trPr>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Evidence</w:t>
            </w:r>
          </w:p>
        </w:tc>
        <w:tc>
          <w:tcPr>
            <w:tcW w:type="dxa" w:w="74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 directly observed health-check, heartbeat, service, configuration, or timing result.</w:t>
            </w:r>
          </w:p>
        </w:tc>
      </w:tr>
      <w:tr>
        <w:trPr>
          <w:cantSplit/>
        </w:trPr>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Incident</w:t>
            </w:r>
          </w:p>
        </w:tc>
        <w:tc>
          <w:tcPr>
            <w:tcW w:type="dxa" w:w="74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 correlated lifecycle record representing one service interruption, device failure, unusual pattern, or restoration.</w:t>
            </w:r>
          </w:p>
        </w:tc>
      </w:tr>
      <w:tr>
        <w:trPr>
          <w:cantSplit/>
        </w:trPr>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Protection chain</w:t>
            </w:r>
          </w:p>
        </w:tc>
        <w:tc>
          <w:tcPr>
            <w:tcW w:type="dxa" w:w="74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The dependencies required for remote security: internet, router, network, recorder/hub, and cameras.</w:t>
            </w:r>
          </w:p>
        </w:tc>
      </w:tr>
      <w:tr>
        <w:trPr>
          <w:cantSplit/>
        </w:trPr>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RTSP</w:t>
            </w:r>
          </w:p>
        </w:tc>
        <w:tc>
          <w:tcPr>
            <w:tcW w:type="dxa" w:w="74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A common protocol used to access real-time camera streams.</w:t>
            </w:r>
          </w:p>
        </w:tc>
      </w:tr>
      <w:tr>
        <w:trPr>
          <w:cantSplit/>
        </w:trPr>
        <w:tc>
          <w:tcPr>
            <w:tcW w:type="dxa" w:w="1944"/>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color w:val="20262E"/>
                <w:sz w:val="17"/>
              </w:rPr>
              <w:t>ONVIF</w:t>
            </w:r>
          </w:p>
        </w:tc>
        <w:tc>
          <w:tcPr>
            <w:tcW w:type="dxa" w:w="7488"/>
            <w:tcMar>
              <w:top w:w="70" w:type="dxa"/>
              <w:start w:w="80" w:type="dxa"/>
              <w:bottom w:w="70" w:type="dxa"/>
              <w:end w:w="80" w:type="dxa"/>
            </w:tcMar>
            <w:shd w:fill="FFFFFF"/>
            <w:tcBorders>
              <w:bottom w:val="single" w:sz="3" w:color="D9DEE3"/>
            </w:tcBorders>
          </w:tcPr>
          <w:p>
            <w:pPr>
              <w:spacing w:before="0" w:after="0" w:line="240" w:lineRule="auto"/>
            </w:pPr>
            <w:r>
              <w:rPr>
                <w:rFonts w:ascii="Liberation Sans" w:hAnsi="Liberation Sans"/>
                <w:b w:val="0"/>
                <w:color w:val="151A20"/>
                <w:sz w:val="17"/>
              </w:rPr>
              <w:t>An interoperability standard used by many IP cameras and video systems.</w:t>
            </w:r>
          </w:p>
        </w:tc>
      </w:tr>
      <w:tr>
        <w:trPr>
          <w:cantSplit/>
        </w:trPr>
        <w:tc>
          <w:tcPr>
            <w:tcW w:type="dxa" w:w="1944"/>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color w:val="20262E"/>
                <w:sz w:val="17"/>
              </w:rPr>
              <w:t>Tamper-aware</w:t>
            </w:r>
          </w:p>
        </w:tc>
        <w:tc>
          <w:tcPr>
            <w:tcW w:type="dxa" w:w="7488"/>
            <w:tcMar>
              <w:top w:w="70" w:type="dxa"/>
              <w:start w:w="80" w:type="dxa"/>
              <w:bottom w:w="70" w:type="dxa"/>
              <w:end w:w="80" w:type="dxa"/>
            </w:tcMar>
            <w:shd w:fill="F7F8F9"/>
            <w:tcBorders>
              <w:bottom w:val="single" w:sz="3" w:color="D9DEE3"/>
            </w:tcBorders>
          </w:tcPr>
          <w:p>
            <w:pPr>
              <w:spacing w:before="0" w:after="0" w:line="240" w:lineRule="auto"/>
            </w:pPr>
            <w:r>
              <w:rPr>
                <w:rFonts w:ascii="Liberation Sans" w:hAnsi="Liberation Sans"/>
                <w:b w:val="0"/>
                <w:color w:val="151A20"/>
                <w:sz w:val="17"/>
              </w:rPr>
              <w:t>The ability to recognize patterns consistent with targeted disconnection while avoiding unsupported claims of intent.</w:t>
            </w:r>
          </w:p>
        </w:tc>
      </w:tr>
    </w:tbl>
    <w:p>
      <w:pPr>
        <w:pStyle w:val="Heading1"/>
        <w:keepNext/>
        <w:pBdr>
          <w:bottom w:val="single" w:sz="10" w:space="4" w:color="E45713"/>
        </w:pBdr>
        <w:spacing w:before="160" w:after="180" w:line="259" w:lineRule="auto"/>
      </w:pPr>
      <w:r>
        <w:rPr>
          <w:rFonts w:ascii="Liberation Sans" w:hAnsi="Liberation Sans"/>
          <w:b/>
          <w:color w:val="20262E"/>
          <w:sz w:val="36"/>
        </w:rPr>
        <w:t>Appendix B. Sample Customer Alerts</w:t>
      </w:r>
    </w:p>
    <w:tbl>
      <w:tblPr>
        <w:tblW w:type="auto" w:w="0"/>
        <w:jc w:val="center"/>
        <w:tblLayout w:type="fixed"/>
        <w:tblLook w:firstColumn="1" w:firstRow="1" w:lastColumn="0" w:lastRow="0" w:noHBand="0" w:noVBand="1" w:val="04A0"/>
      </w:tblPr>
      <w:tblGrid>
        <w:gridCol w:w="10080"/>
      </w:tblGrid>
      <w:tr>
        <w:trPr>
          <w:cantSplit/>
        </w:trPr>
        <w:tc>
          <w:tcPr>
            <w:tcW w:type="dxa" w:w="9432"/>
            <w:shd w:fill="F1F3F5"/>
            <w:tcBorders>
              <w:top w:val="single" w:sz="8" w:color="66707A"/>
              <w:left w:val="single" w:sz="20" w:color="66707A"/>
              <w:bottom w:val="single" w:sz="8" w:color="66707A"/>
              <w:right w:val="single" w:sz="8" w:color="66707A"/>
            </w:tcBorders>
            <w:tcMar>
              <w:top w:w="120" w:type="dxa"/>
              <w:start w:w="180" w:type="dxa"/>
              <w:bottom w:w="120" w:type="dxa"/>
              <w:end w:w="160" w:type="dxa"/>
            </w:tcMar>
          </w:tcPr>
          <w:p>
            <w:pPr>
              <w:spacing w:before="0" w:after="60" w:line="259" w:lineRule="auto"/>
            </w:pPr>
            <w:r>
              <w:rPr>
                <w:rFonts w:ascii="Liberation Sans" w:hAnsi="Liberation Sans"/>
                <w:b/>
                <w:color w:val="66707A"/>
                <w:sz w:val="21"/>
              </w:rPr>
              <w:t>Isolated camera loss</w:t>
            </w:r>
          </w:p>
          <w:p>
            <w:pPr>
              <w:spacing w:before="0" w:after="0" w:line="252" w:lineRule="auto"/>
            </w:pPr>
            <w:r>
              <w:rPr>
                <w:rFonts w:ascii="Liberation Sans" w:hAnsi="Liberation Sans"/>
                <w:color w:val="151A20"/>
                <w:sz w:val="19"/>
              </w:rPr>
              <w:t>Driveway camera is unreachable. Your router, internet connection, and other monitored cameras are still online. Possible causes include camera power, cable, Wi-Fi, or device failure. First detected at 8:42 PM.</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9432"/>
            <w:shd w:fill="F1F3F5"/>
            <w:tcBorders>
              <w:top w:val="single" w:sz="8" w:color="66707A"/>
              <w:left w:val="single" w:sz="20" w:color="66707A"/>
              <w:bottom w:val="single" w:sz="8" w:color="66707A"/>
              <w:right w:val="single" w:sz="8" w:color="66707A"/>
            </w:tcBorders>
            <w:tcMar>
              <w:top w:w="120" w:type="dxa"/>
              <w:start w:w="180" w:type="dxa"/>
              <w:bottom w:w="120" w:type="dxa"/>
              <w:end w:w="160" w:type="dxa"/>
            </w:tcMar>
          </w:tcPr>
          <w:p>
            <w:pPr>
              <w:spacing w:before="0" w:after="60" w:line="259" w:lineRule="auto"/>
            </w:pPr>
            <w:r>
              <w:rPr>
                <w:rFonts w:ascii="Liberation Sans" w:hAnsi="Liberation Sans"/>
                <w:b/>
                <w:color w:val="66707A"/>
                <w:sz w:val="21"/>
              </w:rPr>
              <w:t>Property unreachable</w:t>
            </w:r>
          </w:p>
          <w:p>
            <w:pPr>
              <w:spacing w:before="0" w:after="0" w:line="252" w:lineRule="auto"/>
            </w:pPr>
            <w:r>
              <w:rPr>
                <w:rFonts w:ascii="Liberation Sans" w:hAnsi="Liberation Sans"/>
                <w:color w:val="151A20"/>
                <w:sz w:val="19"/>
              </w:rPr>
              <w:t>High-priority alert: your property stopped communicating at 11:07 PM. The cause may be internet loss, power loss, computer shutdown, router failure, or monitoring-service interruption. We will update this incident when communication returns.</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9432"/>
            <w:shd w:fill="F1F3F5"/>
            <w:tcBorders>
              <w:top w:val="single" w:sz="8" w:color="66707A"/>
              <w:left w:val="single" w:sz="20" w:color="66707A"/>
              <w:bottom w:val="single" w:sz="8" w:color="66707A"/>
              <w:right w:val="single" w:sz="8" w:color="66707A"/>
            </w:tcBorders>
            <w:tcMar>
              <w:top w:w="120" w:type="dxa"/>
              <w:start w:w="180" w:type="dxa"/>
              <w:bottom w:w="120" w:type="dxa"/>
              <w:end w:w="160" w:type="dxa"/>
            </w:tcMar>
          </w:tcPr>
          <w:p>
            <w:pPr>
              <w:spacing w:before="0" w:after="60" w:line="259" w:lineRule="auto"/>
            </w:pPr>
            <w:r>
              <w:rPr>
                <w:rFonts w:ascii="Liberation Sans" w:hAnsi="Liberation Sans"/>
                <w:b/>
                <w:color w:val="66707A"/>
                <w:sz w:val="21"/>
              </w:rPr>
              <w:t>Internet failure with local evidence</w:t>
            </w:r>
          </w:p>
          <w:p>
            <w:pPr>
              <w:spacing w:before="0" w:after="0" w:line="252" w:lineRule="auto"/>
            </w:pPr>
            <w:r>
              <w:rPr>
                <w:rFonts w:ascii="Liberation Sans" w:hAnsi="Liberation Sans"/>
                <w:color w:val="151A20"/>
                <w:sz w:val="19"/>
              </w:rPr>
              <w:t>Internet service appears unavailable, but the monitoring computer can still reach your router and local devices. Multiple independent internet checks failed. The physical cause is not known.</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9432"/>
            <w:shd w:fill="F1F3F5"/>
            <w:tcBorders>
              <w:top w:val="single" w:sz="8" w:color="66707A"/>
              <w:left w:val="single" w:sz="20" w:color="66707A"/>
              <w:bottom w:val="single" w:sz="8" w:color="66707A"/>
              <w:right w:val="single" w:sz="8" w:color="66707A"/>
            </w:tcBorders>
            <w:tcMar>
              <w:top w:w="120" w:type="dxa"/>
              <w:start w:w="180" w:type="dxa"/>
              <w:bottom w:w="120" w:type="dxa"/>
              <w:end w:w="160" w:type="dxa"/>
            </w:tcMar>
          </w:tcPr>
          <w:p>
            <w:pPr>
              <w:spacing w:before="0" w:after="60" w:line="259" w:lineRule="auto"/>
            </w:pPr>
            <w:r>
              <w:rPr>
                <w:rFonts w:ascii="Liberation Sans" w:hAnsi="Liberation Sans"/>
                <w:b/>
                <w:color w:val="66707A"/>
                <w:sz w:val="21"/>
              </w:rPr>
              <w:t>Recorder loss</w:t>
            </w:r>
          </w:p>
          <w:p>
            <w:pPr>
              <w:spacing w:before="0" w:after="0" w:line="252" w:lineRule="auto"/>
            </w:pPr>
            <w:r>
              <w:rPr>
                <w:rFonts w:ascii="Liberation Sans" w:hAnsi="Liberation Sans"/>
                <w:color w:val="151A20"/>
                <w:sz w:val="19"/>
              </w:rPr>
              <w:t>Your DVR/NVR is unreachable while the property internet remains available. Camera recording or centralized viewing may be interrupted.</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9432"/>
            <w:shd w:fill="F1F3F5"/>
            <w:tcBorders>
              <w:top w:val="single" w:sz="8" w:color="66707A"/>
              <w:left w:val="single" w:sz="20" w:color="66707A"/>
              <w:bottom w:val="single" w:sz="8" w:color="66707A"/>
              <w:right w:val="single" w:sz="8" w:color="66707A"/>
            </w:tcBorders>
            <w:tcMar>
              <w:top w:w="120" w:type="dxa"/>
              <w:start w:w="180" w:type="dxa"/>
              <w:bottom w:w="120" w:type="dxa"/>
              <w:end w:w="160" w:type="dxa"/>
            </w:tcMar>
          </w:tcPr>
          <w:p>
            <w:pPr>
              <w:spacing w:before="0" w:after="60" w:line="259" w:lineRule="auto"/>
            </w:pPr>
            <w:r>
              <w:rPr>
                <w:rFonts w:ascii="Liberation Sans" w:hAnsi="Liberation Sans"/>
                <w:b/>
                <w:color w:val="66707A"/>
                <w:sz w:val="21"/>
              </w:rPr>
              <w:t>Unusual sequence</w:t>
            </w:r>
          </w:p>
          <w:p>
            <w:pPr>
              <w:spacing w:before="0" w:after="0" w:line="252" w:lineRule="auto"/>
            </w:pPr>
            <w:r>
              <w:rPr>
                <w:rFonts w:ascii="Liberation Sans" w:hAnsi="Liberation Sans"/>
                <w:color w:val="151A20"/>
                <w:sz w:val="19"/>
              </w:rPr>
              <w:t>Critical alert: three security cameras became unreachable one at a time over four minutes while the router and internet remained healthy. This is an unusual pattern and may indicate targeted disconnection, shared equipment failure, or maintenance.</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9432"/>
            <w:shd w:fill="F1F3F5"/>
            <w:tcBorders>
              <w:top w:val="single" w:sz="8" w:color="66707A"/>
              <w:left w:val="single" w:sz="20" w:color="66707A"/>
              <w:bottom w:val="single" w:sz="8" w:color="66707A"/>
              <w:right w:val="single" w:sz="8" w:color="66707A"/>
            </w:tcBorders>
            <w:tcMar>
              <w:top w:w="120" w:type="dxa"/>
              <w:start w:w="180" w:type="dxa"/>
              <w:bottom w:w="120" w:type="dxa"/>
              <w:end w:w="160" w:type="dxa"/>
            </w:tcMar>
          </w:tcPr>
          <w:p>
            <w:pPr>
              <w:spacing w:before="0" w:after="60" w:line="259" w:lineRule="auto"/>
            </w:pPr>
            <w:r>
              <w:rPr>
                <w:rFonts w:ascii="Liberation Sans" w:hAnsi="Liberation Sans"/>
                <w:b/>
                <w:color w:val="66707A"/>
                <w:sz w:val="21"/>
              </w:rPr>
              <w:t>Coverage degraded</w:t>
            </w:r>
          </w:p>
          <w:p>
            <w:pPr>
              <w:spacing w:before="0" w:after="0" w:line="252" w:lineRule="auto"/>
            </w:pPr>
            <w:r>
              <w:rPr>
                <w:rFonts w:ascii="Liberation Sans" w:hAnsi="Liberation Sans"/>
                <w:color w:val="151A20"/>
                <w:sz w:val="19"/>
              </w:rPr>
              <w:t>Monitoring coverage is degraded because the property computer is configured to sleep after 20 minutes. Remote outage detection may stop when the computer sleeps.</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9432"/>
            <w:shd w:fill="F1F3F5"/>
            <w:tcBorders>
              <w:top w:val="single" w:sz="8" w:color="66707A"/>
              <w:left w:val="single" w:sz="20" w:color="66707A"/>
              <w:bottom w:val="single" w:sz="8" w:color="66707A"/>
              <w:right w:val="single" w:sz="8" w:color="66707A"/>
            </w:tcBorders>
            <w:tcMar>
              <w:top w:w="120" w:type="dxa"/>
              <w:start w:w="180" w:type="dxa"/>
              <w:bottom w:w="120" w:type="dxa"/>
              <w:end w:w="160" w:type="dxa"/>
            </w:tcMar>
          </w:tcPr>
          <w:p>
            <w:pPr>
              <w:spacing w:before="0" w:after="60" w:line="259" w:lineRule="auto"/>
            </w:pPr>
            <w:r>
              <w:rPr>
                <w:rFonts w:ascii="Liberation Sans" w:hAnsi="Liberation Sans"/>
                <w:b/>
                <w:color w:val="66707A"/>
                <w:sz w:val="21"/>
              </w:rPr>
              <w:t>Restoration</w:t>
            </w:r>
          </w:p>
          <w:p>
            <w:pPr>
              <w:spacing w:before="0" w:after="0" w:line="252" w:lineRule="auto"/>
            </w:pPr>
            <w:r>
              <w:rPr>
                <w:rFonts w:ascii="Liberation Sans" w:hAnsi="Liberation Sans"/>
                <w:color w:val="151A20"/>
                <w:sz w:val="19"/>
              </w:rPr>
              <w:t>Service restored at 11:31 PM. Your property was unreachable for 24 minutes. The router, DVR, and five monitored cameras are responding again.</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9432"/>
            <w:shd w:fill="F1F3F5"/>
            <w:tcBorders>
              <w:top w:val="single" w:sz="8" w:color="66707A"/>
              <w:left w:val="single" w:sz="20" w:color="66707A"/>
              <w:bottom w:val="single" w:sz="8" w:color="66707A"/>
              <w:right w:val="single" w:sz="8" w:color="66707A"/>
            </w:tcBorders>
            <w:tcMar>
              <w:top w:w="120" w:type="dxa"/>
              <w:start w:w="180" w:type="dxa"/>
              <w:bottom w:w="120" w:type="dxa"/>
              <w:end w:w="160" w:type="dxa"/>
            </w:tcMar>
          </w:tcPr>
          <w:p>
            <w:pPr>
              <w:spacing w:before="0" w:after="60" w:line="259" w:lineRule="auto"/>
            </w:pPr>
            <w:r>
              <w:rPr>
                <w:rFonts w:ascii="Liberation Sans" w:hAnsi="Liberation Sans"/>
                <w:b/>
                <w:color w:val="66707A"/>
                <w:sz w:val="21"/>
              </w:rPr>
              <w:t>New device</w:t>
            </w:r>
          </w:p>
          <w:p>
            <w:pPr>
              <w:spacing w:before="0" w:after="0" w:line="252" w:lineRule="auto"/>
            </w:pPr>
            <w:r>
              <w:rPr>
                <w:rFonts w:ascii="Liberation Sans" w:hAnsi="Liberation Sans"/>
                <w:color w:val="151A20"/>
                <w:sz w:val="19"/>
              </w:rPr>
              <w:t>A new device was observed on the property network. This may be a guest device, replacement equipment, or a device using a randomized address. Review and mark it trusted if recognized.</w:t>
            </w:r>
          </w:p>
        </w:tc>
      </w:tr>
    </w:tbl>
    <w:p>
      <w:pPr>
        <w:spacing w:after="0"/>
      </w:pPr>
    </w:p>
    <w:sectPr w:rsidR="00FC693F" w:rsidRPr="0006063C" w:rsidSect="00034616">
      <w:headerReference w:type="default" r:id="rId9"/>
      <w:footerReference w:type="default" r:id="rId10"/>
      <w:pgSz w:w="12240" w:h="15840"/>
      <w:pgMar w:top="936" w:right="1080" w:bottom="936"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Liberation Sans" w:hAnsi="Liberation Sans"/>
        <w:b/>
        <w:color w:val="66707A"/>
        <w:sz w:val="15"/>
      </w:rPr>
      <w:t xml:space="preserve">CONFIDENTIAL DRAFT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right"/>
      <w:pBdr>
        <w:bottom w:val="single" w:sz="4" w:space="2" w:color="D9DEE3"/>
      </w:pBdr>
    </w:pPr>
    <w:r>
      <w:rPr>
        <w:rFonts w:ascii="Liberation Sans" w:hAnsi="Liberation Sans"/>
        <w:b/>
        <w:color w:val="66707A"/>
        <w:sz w:val="15"/>
      </w:rPr>
      <w:t>Product Requirements Document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v0.1 - Remote Property Watchdog</dc:title>
  <dc:subject>Remote Property Connectivity &amp; Security Watchdog</dc:subject>
  <dc:creator>JB</dc:creator>
  <cp:keywords>network monitoring, property security, outage alerts, camera monitoring, PRD</cp:keywords>
  <dc:description>generated by python-docx</dc:description>
  <cp:lastModifiedBy/>
  <cp:revision>1</cp:revision>
  <dcterms:created xsi:type="dcterms:W3CDTF">2013-12-23T23:15:00Z</dcterms:created>
  <dcterms:modified xsi:type="dcterms:W3CDTF">2013-12-23T23:15:00Z</dcterms:modified>
  <cp:category/>
</cp:coreProperties>
</file>