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20262D"/>
          </w:tcPr>
          <w:p>
            <w:r/>
          </w:p>
        </w:tc>
      </w:tr>
    </w:tbl>
    <w:p/>
    <w:p>
      <w:pPr>
        <w:spacing w:after="60"/>
      </w:pPr>
      <w:r>
        <w:rPr>
          <w:rFonts w:ascii="Liberation Sans" w:hAnsi="Liberation Sans"/>
          <w:b/>
          <w:color w:val="20262D"/>
          <w:sz w:val="50"/>
        </w:rPr>
        <w:t>Remote Property Connectivity &amp;</w:t>
        <w:br/>
        <w:t>Security Watchdog</w:t>
      </w:r>
    </w:p>
    <w:p>
      <w:pPr>
        <w:spacing w:after="120"/>
      </w:pPr>
      <w:r>
        <w:rPr>
          <w:rFonts w:ascii="Liberation Sans" w:hAnsi="Liberation Sans"/>
          <w:b/>
          <w:color w:val="E45713"/>
          <w:sz w:val="40"/>
        </w:rPr>
        <w:t>Software Architecture Blueprint</w:t>
      </w:r>
    </w:p>
    <w:p>
      <w:pPr>
        <w:spacing w:after="280"/>
      </w:pPr>
      <w:r>
        <w:rPr>
          <w:color w:val="576370"/>
          <w:sz w:val="23"/>
        </w:rPr>
        <w:t>Production architecture, runtime boundaries, data model, security, reliability, deployment, and technical decisions</w:t>
      </w:r>
    </w:p>
    <w:tbl>
      <w:tblPr>
        <w:tblW w:type="auto" w:w="0"/>
        <w:jc w:val="center"/>
        <w:tblLayout w:type="fixed"/>
        <w:tblLook w:firstColumn="1" w:firstRow="1" w:lastColumn="0" w:lastRow="0" w:noHBand="0" w:noVBand="1" w:val="04A0"/>
      </w:tblPr>
      <w:tblGrid>
        <w:gridCol w:w="10080"/>
      </w:tblGrid>
      <w:tr>
        <w:tc>
          <w:tcPr>
            <w:tcW w:type="dxa" w:w="10080"/>
            <w:shd w:fill="20262D"/>
            <w:tcMar>
              <w:top w:w="120" w:type="dxa"/>
              <w:start w:w="140" w:type="dxa"/>
              <w:bottom w:w="120" w:type="dxa"/>
              <w:end w:w="140" w:type="dxa"/>
            </w:tcMar>
          </w:tcPr>
          <w:p>
            <w:r>
              <w:rPr>
                <w:b/>
                <w:color w:val="FFFFFF"/>
                <w:sz w:val="21"/>
              </w:rPr>
              <w:t>ARCHITECTURE OBJECTIVE</w:t>
            </w:r>
          </w:p>
          <w:p>
            <w:pPr>
              <w:spacing w:before="80" w:after="0"/>
            </w:pPr>
            <w:r>
              <w:rPr>
                <w:color w:val="FFFFFF"/>
                <w:sz w:val="19"/>
              </w:rPr>
              <w:t>Define a production-capable, privacy-conscious architecture that can detect property communication loss and critical-device failures, alert off-site, preserve evidence through outages, and evolve from a focused MVP without premature enterprise complexity.</w:t>
            </w:r>
          </w:p>
        </w:tc>
      </w:tr>
    </w:tbl>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311"/>
            <w:shd w:fill="34404D"/>
            <w:tcMar>
              <w:top w:w="65" w:type="dxa"/>
              <w:start w:w="90" w:type="dxa"/>
              <w:bottom w:w="65" w:type="dxa"/>
              <w:end w:w="90" w:type="dxa"/>
            </w:tcMar>
            <w:vAlign w:val="center"/>
          </w:tcPr>
          <w:p>
            <w:pPr>
              <w:spacing w:after="0"/>
            </w:pPr>
            <w:r>
              <w:rPr>
                <w:b/>
                <w:color w:val="FFFFFF"/>
                <w:sz w:val="18"/>
              </w:rPr>
              <w:t>Document field</w:t>
            </w:r>
          </w:p>
        </w:tc>
        <w:tc>
          <w:tcPr>
            <w:tcW w:type="dxa" w:w="6768"/>
            <w:shd w:fill="34404D"/>
            <w:tcMar>
              <w:top w:w="65" w:type="dxa"/>
              <w:start w:w="90" w:type="dxa"/>
              <w:bottom w:w="65" w:type="dxa"/>
              <w:end w:w="90" w:type="dxa"/>
            </w:tcMar>
            <w:vAlign w:val="center"/>
          </w:tcPr>
          <w:p>
            <w:pPr>
              <w:spacing w:after="0"/>
            </w:pPr>
            <w:r>
              <w:rPr>
                <w:b/>
                <w:color w:val="FFFFFF"/>
                <w:sz w:val="18"/>
              </w:rPr>
              <w:t>Value</w:t>
            </w:r>
          </w:p>
        </w:tc>
      </w:tr>
      <w:tr>
        <w:trPr>
          <w:cantSplit/>
        </w:trPr>
        <w:tc>
          <w:tcPr>
            <w:tcW w:type="dxa" w:w="3311"/>
            <w:tcMar>
              <w:top w:w="55" w:type="dxa"/>
              <w:start w:w="90" w:type="dxa"/>
              <w:bottom w:w="55" w:type="dxa"/>
              <w:end w:w="90" w:type="dxa"/>
            </w:tcMar>
            <w:vAlign w:val="top"/>
          </w:tcPr>
          <w:p>
            <w:pPr>
              <w:spacing w:after="0"/>
            </w:pPr>
            <w:r>
              <w:rPr>
                <w:sz w:val="18"/>
              </w:rPr>
              <w:t>Version</w:t>
            </w:r>
          </w:p>
        </w:tc>
        <w:tc>
          <w:tcPr>
            <w:tcW w:type="dxa" w:w="6768"/>
            <w:tcMar>
              <w:top w:w="55" w:type="dxa"/>
              <w:start w:w="90" w:type="dxa"/>
              <w:bottom w:w="55" w:type="dxa"/>
              <w:end w:w="90" w:type="dxa"/>
            </w:tcMar>
            <w:vAlign w:val="top"/>
          </w:tcPr>
          <w:p>
            <w:pPr>
              <w:spacing w:after="0"/>
            </w:pPr>
            <w:r>
              <w:rPr>
                <w:sz w:val="18"/>
              </w:rPr>
              <w:t>v0.1</w:t>
            </w:r>
          </w:p>
        </w:tc>
      </w:tr>
      <w:tr>
        <w:trPr>
          <w:cantSplit/>
        </w:trPr>
        <w:tc>
          <w:tcPr>
            <w:tcW w:type="dxa" w:w="3311"/>
            <w:tcMar>
              <w:top w:w="55" w:type="dxa"/>
              <w:start w:w="90" w:type="dxa"/>
              <w:bottom w:w="55" w:type="dxa"/>
              <w:end w:w="90" w:type="dxa"/>
            </w:tcMar>
            <w:vAlign w:val="top"/>
            <w:shd w:fill="F1F3F5"/>
          </w:tcPr>
          <w:p>
            <w:pPr>
              <w:spacing w:after="0"/>
            </w:pPr>
            <w:r>
              <w:rPr>
                <w:sz w:val="18"/>
              </w:rPr>
              <w:t>Status</w:t>
            </w:r>
          </w:p>
        </w:tc>
        <w:tc>
          <w:tcPr>
            <w:tcW w:type="dxa" w:w="6768"/>
            <w:tcMar>
              <w:top w:w="55" w:type="dxa"/>
              <w:start w:w="90" w:type="dxa"/>
              <w:bottom w:w="55" w:type="dxa"/>
              <w:end w:w="90" w:type="dxa"/>
            </w:tcMar>
            <w:vAlign w:val="top"/>
            <w:shd w:fill="F1F3F5"/>
          </w:tcPr>
          <w:p>
            <w:pPr>
              <w:spacing w:after="0"/>
            </w:pPr>
            <w:r>
              <w:rPr>
                <w:sz w:val="18"/>
              </w:rPr>
              <w:t>Founder and engineering review draft</w:t>
            </w:r>
          </w:p>
        </w:tc>
      </w:tr>
      <w:tr>
        <w:trPr>
          <w:cantSplit/>
        </w:trPr>
        <w:tc>
          <w:tcPr>
            <w:tcW w:type="dxa" w:w="3311"/>
            <w:tcMar>
              <w:top w:w="55" w:type="dxa"/>
              <w:start w:w="90" w:type="dxa"/>
              <w:bottom w:w="55" w:type="dxa"/>
              <w:end w:w="90" w:type="dxa"/>
            </w:tcMar>
            <w:vAlign w:val="top"/>
          </w:tcPr>
          <w:p>
            <w:pPr>
              <w:spacing w:after="0"/>
            </w:pPr>
            <w:r>
              <w:rPr>
                <w:sz w:val="18"/>
              </w:rPr>
              <w:t>Prepared for</w:t>
            </w:r>
          </w:p>
        </w:tc>
        <w:tc>
          <w:tcPr>
            <w:tcW w:type="dxa" w:w="6768"/>
            <w:tcMar>
              <w:top w:w="55" w:type="dxa"/>
              <w:start w:w="90" w:type="dxa"/>
              <w:bottom w:w="55" w:type="dxa"/>
              <w:end w:w="90" w:type="dxa"/>
            </w:tcMar>
            <w:vAlign w:val="top"/>
          </w:tcPr>
          <w:p>
            <w:pPr>
              <w:spacing w:after="0"/>
            </w:pPr>
            <w:r>
              <w:rPr>
                <w:sz w:val="18"/>
              </w:rPr>
              <w:t>MVP architecture review, implementation planning, and engineering estimation</w:t>
            </w:r>
          </w:p>
        </w:tc>
      </w:tr>
      <w:tr>
        <w:trPr>
          <w:cantSplit/>
        </w:trPr>
        <w:tc>
          <w:tcPr>
            <w:tcW w:type="dxa" w:w="3311"/>
            <w:tcMar>
              <w:top w:w="55" w:type="dxa"/>
              <w:start w:w="90" w:type="dxa"/>
              <w:bottom w:w="55" w:type="dxa"/>
              <w:end w:w="90" w:type="dxa"/>
            </w:tcMar>
            <w:vAlign w:val="top"/>
            <w:shd w:fill="F1F3F5"/>
          </w:tcPr>
          <w:p>
            <w:pPr>
              <w:spacing w:after="0"/>
            </w:pPr>
            <w:r>
              <w:rPr>
                <w:sz w:val="18"/>
              </w:rPr>
              <w:t>Date</w:t>
            </w:r>
          </w:p>
        </w:tc>
        <w:tc>
          <w:tcPr>
            <w:tcW w:type="dxa" w:w="6768"/>
            <w:tcMar>
              <w:top w:w="55" w:type="dxa"/>
              <w:start w:w="90" w:type="dxa"/>
              <w:bottom w:w="55" w:type="dxa"/>
              <w:end w:w="90" w:type="dxa"/>
            </w:tcMar>
            <w:vAlign w:val="top"/>
            <w:shd w:fill="F1F3F5"/>
          </w:tcPr>
          <w:p>
            <w:pPr>
              <w:spacing w:after="0"/>
            </w:pPr>
            <w:r>
              <w:rPr>
                <w:sz w:val="18"/>
              </w:rPr>
              <w:t>July 12, 2026</w:t>
            </w:r>
          </w:p>
        </w:tc>
      </w:tr>
      <w:tr>
        <w:trPr>
          <w:cantSplit/>
        </w:trPr>
        <w:tc>
          <w:tcPr>
            <w:tcW w:type="dxa" w:w="3311"/>
            <w:tcMar>
              <w:top w:w="55" w:type="dxa"/>
              <w:start w:w="90" w:type="dxa"/>
              <w:bottom w:w="55" w:type="dxa"/>
              <w:end w:w="90" w:type="dxa"/>
            </w:tcMar>
            <w:vAlign w:val="top"/>
          </w:tcPr>
          <w:p>
            <w:pPr>
              <w:spacing w:after="0"/>
            </w:pPr>
            <w:r>
              <w:rPr>
                <w:sz w:val="18"/>
              </w:rPr>
              <w:t>Product stage</w:t>
            </w:r>
          </w:p>
        </w:tc>
        <w:tc>
          <w:tcPr>
            <w:tcW w:type="dxa" w:w="6768"/>
            <w:tcMar>
              <w:top w:w="55" w:type="dxa"/>
              <w:start w:w="90" w:type="dxa"/>
              <w:bottom w:w="55" w:type="dxa"/>
              <w:end w:w="90" w:type="dxa"/>
            </w:tcMar>
            <w:vAlign w:val="top"/>
          </w:tcPr>
          <w:p>
            <w:pPr>
              <w:spacing w:after="0"/>
            </w:pPr>
            <w:r>
              <w:rPr>
                <w:sz w:val="18"/>
              </w:rPr>
              <w:t>Post-feasibility design / pre-MVP build</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080"/>
            <w:shd w:fill="FFF0E6"/>
            <w:tcMar>
              <w:top w:w="100" w:type="dxa"/>
              <w:start w:w="140" w:type="dxa"/>
              <w:bottom w:w="100" w:type="dxa"/>
              <w:end w:w="140" w:type="dxa"/>
            </w:tcMar>
            <w:tcBorders>
              <w:left w:val="single" w:sz="18" w:color="E45713"/>
            </w:tcBorders>
          </w:tcPr>
          <w:p>
            <w:r>
              <w:rPr>
                <w:b/>
                <w:color w:val="E45713"/>
                <w:sz w:val="21"/>
              </w:rPr>
              <w:t>Document purpose</w:t>
            </w:r>
          </w:p>
          <w:p>
            <w:pPr>
              <w:spacing w:before="60" w:after="0"/>
            </w:pPr>
            <w:r>
              <w:rPr>
                <w:sz w:val="19"/>
              </w:rPr>
              <w:t>This blueprint translates the approved product brief, PRD, user and incident flows, and prototype specification into an implementable system design. It defines component responsibilities and decision boundaries while preserving flexibility where prototype evidence is still required.</w:t>
            </w:r>
          </w:p>
        </w:tc>
      </w:tr>
    </w:tbl>
    <w:p>
      <w:pPr>
        <w:spacing w:after="0"/>
      </w:pPr>
    </w:p>
    <w:p>
      <w:r>
        <w:br w:type="page"/>
      </w:r>
    </w:p>
    <w:p>
      <w:pPr>
        <w:pStyle w:val="Heading1"/>
        <w:keepNext/>
      </w:pPr>
      <w:r>
        <w:t>Document Control</w:t>
      </w:r>
    </w:p>
    <w:p>
      <w:pPr>
        <w:pStyle w:val="Heading2"/>
        <w:keepNext/>
      </w:pPr>
      <w:r>
        <w:t>Version history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152"/>
            <w:shd w:fill="34404D"/>
            <w:tcMar>
              <w:top w:w="65" w:type="dxa"/>
              <w:start w:w="90" w:type="dxa"/>
              <w:bottom w:w="65" w:type="dxa"/>
              <w:end w:w="90" w:type="dxa"/>
            </w:tcMar>
            <w:vAlign w:val="center"/>
          </w:tcPr>
          <w:p>
            <w:pPr>
              <w:spacing w:after="0"/>
            </w:pPr>
            <w:r>
              <w:rPr>
                <w:b/>
                <w:color w:val="FFFFFF"/>
                <w:sz w:val="17"/>
              </w:rPr>
              <w:t>Version</w:t>
            </w:r>
          </w:p>
        </w:tc>
        <w:tc>
          <w:tcPr>
            <w:tcW w:type="dxa" w:w="1800"/>
            <w:shd w:fill="34404D"/>
            <w:tcMar>
              <w:top w:w="65" w:type="dxa"/>
              <w:start w:w="90" w:type="dxa"/>
              <w:bottom w:w="65" w:type="dxa"/>
              <w:end w:w="90" w:type="dxa"/>
            </w:tcMar>
            <w:vAlign w:val="center"/>
          </w:tcPr>
          <w:p>
            <w:pPr>
              <w:spacing w:after="0"/>
            </w:pPr>
            <w:r>
              <w:rPr>
                <w:b/>
                <w:color w:val="FFFFFF"/>
                <w:sz w:val="17"/>
              </w:rPr>
              <w:t>Date</w:t>
            </w:r>
          </w:p>
        </w:tc>
        <w:tc>
          <w:tcPr>
            <w:tcW w:type="dxa" w:w="2376"/>
            <w:shd w:fill="34404D"/>
            <w:tcMar>
              <w:top w:w="65" w:type="dxa"/>
              <w:start w:w="90" w:type="dxa"/>
              <w:bottom w:w="65" w:type="dxa"/>
              <w:end w:w="90" w:type="dxa"/>
            </w:tcMar>
            <w:vAlign w:val="center"/>
          </w:tcPr>
          <w:p>
            <w:pPr>
              <w:spacing w:after="0"/>
            </w:pPr>
            <w:r>
              <w:rPr>
                <w:b/>
                <w:color w:val="FFFFFF"/>
                <w:sz w:val="17"/>
              </w:rPr>
              <w:t>Owner</w:t>
            </w:r>
          </w:p>
        </w:tc>
        <w:tc>
          <w:tcPr>
            <w:tcW w:type="dxa" w:w="4752"/>
            <w:shd w:fill="34404D"/>
            <w:tcMar>
              <w:top w:w="65" w:type="dxa"/>
              <w:start w:w="90" w:type="dxa"/>
              <w:bottom w:w="65" w:type="dxa"/>
              <w:end w:w="90" w:type="dxa"/>
            </w:tcMar>
            <w:vAlign w:val="center"/>
          </w:tcPr>
          <w:p>
            <w:pPr>
              <w:spacing w:after="0"/>
            </w:pPr>
            <w:r>
              <w:rPr>
                <w:b/>
                <w:color w:val="FFFFFF"/>
                <w:sz w:val="17"/>
              </w:rPr>
              <w:t>Summary</w:t>
            </w:r>
          </w:p>
        </w:tc>
      </w:tr>
      <w:tr>
        <w:trPr>
          <w:cantSplit/>
        </w:trPr>
        <w:tc>
          <w:tcPr>
            <w:tcW w:type="dxa" w:w="1152"/>
            <w:tcMar>
              <w:top w:w="55" w:type="dxa"/>
              <w:start w:w="90" w:type="dxa"/>
              <w:bottom w:w="55" w:type="dxa"/>
              <w:end w:w="90" w:type="dxa"/>
            </w:tcMar>
            <w:vAlign w:val="top"/>
          </w:tcPr>
          <w:p>
            <w:pPr>
              <w:spacing w:after="0"/>
            </w:pPr>
            <w:r>
              <w:rPr>
                <w:sz w:val="17"/>
              </w:rPr>
              <w:t>v0.1</w:t>
            </w:r>
          </w:p>
        </w:tc>
        <w:tc>
          <w:tcPr>
            <w:tcW w:type="dxa" w:w="1800"/>
            <w:tcMar>
              <w:top w:w="55" w:type="dxa"/>
              <w:start w:w="90" w:type="dxa"/>
              <w:bottom w:w="55" w:type="dxa"/>
              <w:end w:w="90" w:type="dxa"/>
            </w:tcMar>
            <w:vAlign w:val="top"/>
          </w:tcPr>
          <w:p>
            <w:pPr>
              <w:spacing w:after="0"/>
            </w:pPr>
            <w:r>
              <w:rPr>
                <w:sz w:val="17"/>
              </w:rPr>
              <w:t>July 12, 2026</w:t>
            </w:r>
          </w:p>
        </w:tc>
        <w:tc>
          <w:tcPr>
            <w:tcW w:type="dxa" w:w="2376"/>
            <w:tcMar>
              <w:top w:w="55" w:type="dxa"/>
              <w:start w:w="90" w:type="dxa"/>
              <w:bottom w:w="55" w:type="dxa"/>
              <w:end w:w="90" w:type="dxa"/>
            </w:tcMar>
            <w:vAlign w:val="top"/>
          </w:tcPr>
          <w:p>
            <w:pPr>
              <w:spacing w:after="0"/>
            </w:pPr>
            <w:r>
              <w:rPr>
                <w:sz w:val="17"/>
              </w:rPr>
              <w:t>Founder / Product / Architecture</w:t>
            </w:r>
          </w:p>
        </w:tc>
        <w:tc>
          <w:tcPr>
            <w:tcW w:type="dxa" w:w="4752"/>
            <w:tcMar>
              <w:top w:w="55" w:type="dxa"/>
              <w:start w:w="90" w:type="dxa"/>
              <w:bottom w:w="55" w:type="dxa"/>
              <w:end w:w="90" w:type="dxa"/>
            </w:tcMar>
            <w:vAlign w:val="top"/>
          </w:tcPr>
          <w:p>
            <w:pPr>
              <w:spacing w:after="0"/>
            </w:pPr>
            <w:r>
              <w:rPr>
                <w:sz w:val="17"/>
              </w:rPr>
              <w:t>Initial production software architecture blueprint.</w:t>
            </w:r>
          </w:p>
        </w:tc>
      </w:tr>
    </w:tbl>
    <w:p>
      <w:pPr>
        <w:spacing w:after="0"/>
      </w:pPr>
    </w:p>
    <w:p>
      <w:pPr>
        <w:pStyle w:val="Heading2"/>
        <w:keepNext/>
      </w:pPr>
      <w:r>
        <w:t>Source documents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34404D"/>
            <w:tcMar>
              <w:top w:w="65" w:type="dxa"/>
              <w:start w:w="90" w:type="dxa"/>
              <w:bottom w:w="65" w:type="dxa"/>
              <w:end w:w="90" w:type="dxa"/>
            </w:tcMar>
            <w:vAlign w:val="center"/>
          </w:tcPr>
          <w:p>
            <w:pPr>
              <w:spacing w:after="0"/>
            </w:pPr>
            <w:r>
              <w:rPr>
                <w:b/>
                <w:color w:val="FFFFFF"/>
                <w:sz w:val="17"/>
              </w:rPr>
              <w:t>Source</w:t>
            </w:r>
          </w:p>
        </w:tc>
        <w:tc>
          <w:tcPr>
            <w:tcW w:type="dxa" w:w="1152"/>
            <w:shd w:fill="34404D"/>
            <w:tcMar>
              <w:top w:w="65" w:type="dxa"/>
              <w:start w:w="90" w:type="dxa"/>
              <w:bottom w:w="65" w:type="dxa"/>
              <w:end w:w="90" w:type="dxa"/>
            </w:tcMar>
            <w:vAlign w:val="center"/>
          </w:tcPr>
          <w:p>
            <w:pPr>
              <w:spacing w:after="0"/>
            </w:pPr>
            <w:r>
              <w:rPr>
                <w:b/>
                <w:color w:val="FFFFFF"/>
                <w:sz w:val="17"/>
              </w:rPr>
              <w:t>Version</w:t>
            </w:r>
          </w:p>
        </w:tc>
        <w:tc>
          <w:tcPr>
            <w:tcW w:type="dxa" w:w="6048"/>
            <w:shd w:fill="34404D"/>
            <w:tcMar>
              <w:top w:w="65" w:type="dxa"/>
              <w:start w:w="90" w:type="dxa"/>
              <w:bottom w:w="65" w:type="dxa"/>
              <w:end w:w="90" w:type="dxa"/>
            </w:tcMar>
            <w:vAlign w:val="center"/>
          </w:tcPr>
          <w:p>
            <w:pPr>
              <w:spacing w:after="0"/>
            </w:pPr>
            <w:r>
              <w:rPr>
                <w:b/>
                <w:color w:val="FFFFFF"/>
                <w:sz w:val="17"/>
              </w:rPr>
              <w:t>Architecture use</w:t>
            </w:r>
          </w:p>
        </w:tc>
      </w:tr>
      <w:tr>
        <w:trPr>
          <w:cantSplit/>
        </w:trPr>
        <w:tc>
          <w:tcPr>
            <w:tcW w:type="dxa" w:w="2880"/>
            <w:tcMar>
              <w:top w:w="55" w:type="dxa"/>
              <w:start w:w="90" w:type="dxa"/>
              <w:bottom w:w="55" w:type="dxa"/>
              <w:end w:w="90" w:type="dxa"/>
            </w:tcMar>
            <w:vAlign w:val="top"/>
          </w:tcPr>
          <w:p>
            <w:pPr>
              <w:spacing w:after="0"/>
            </w:pPr>
            <w:r>
              <w:rPr>
                <w:sz w:val="17"/>
              </w:rPr>
              <w:t>Founder Product Brief</w:t>
            </w:r>
          </w:p>
        </w:tc>
        <w:tc>
          <w:tcPr>
            <w:tcW w:type="dxa" w:w="1152"/>
            <w:tcMar>
              <w:top w:w="55" w:type="dxa"/>
              <w:start w:w="90" w:type="dxa"/>
              <w:bottom w:w="55" w:type="dxa"/>
              <w:end w:w="90" w:type="dxa"/>
            </w:tcMar>
            <w:vAlign w:val="top"/>
          </w:tcPr>
          <w:p>
            <w:pPr>
              <w:spacing w:after="0"/>
            </w:pPr>
            <w:r>
              <w:rPr>
                <w:sz w:val="17"/>
              </w:rPr>
              <w:t>v0.1</w:t>
            </w:r>
          </w:p>
        </w:tc>
        <w:tc>
          <w:tcPr>
            <w:tcW w:type="dxa" w:w="6048"/>
            <w:tcMar>
              <w:top w:w="55" w:type="dxa"/>
              <w:start w:w="90" w:type="dxa"/>
              <w:bottom w:w="55" w:type="dxa"/>
              <w:end w:w="90" w:type="dxa"/>
            </w:tcMar>
            <w:vAlign w:val="top"/>
          </w:tcPr>
          <w:p>
            <w:pPr>
              <w:spacing w:after="0"/>
            </w:pPr>
            <w:r>
              <w:rPr>
                <w:sz w:val="17"/>
              </w:rPr>
              <w:t>Vision, target market, commercial wedge, product principles, and scope boundaries.</w:t>
            </w:r>
          </w:p>
        </w:tc>
      </w:tr>
      <w:tr>
        <w:trPr>
          <w:cantSplit/>
        </w:trPr>
        <w:tc>
          <w:tcPr>
            <w:tcW w:type="dxa" w:w="2880"/>
            <w:tcMar>
              <w:top w:w="55" w:type="dxa"/>
              <w:start w:w="90" w:type="dxa"/>
              <w:bottom w:w="55" w:type="dxa"/>
              <w:end w:w="90" w:type="dxa"/>
            </w:tcMar>
            <w:vAlign w:val="top"/>
            <w:shd w:fill="F1F3F5"/>
          </w:tcPr>
          <w:p>
            <w:pPr>
              <w:spacing w:after="0"/>
            </w:pPr>
            <w:r>
              <w:rPr>
                <w:sz w:val="17"/>
              </w:rPr>
              <w:t>Product Requirements Document</w:t>
            </w:r>
          </w:p>
        </w:tc>
        <w:tc>
          <w:tcPr>
            <w:tcW w:type="dxa" w:w="1152"/>
            <w:tcMar>
              <w:top w:w="55" w:type="dxa"/>
              <w:start w:w="90" w:type="dxa"/>
              <w:bottom w:w="55" w:type="dxa"/>
              <w:end w:w="90" w:type="dxa"/>
            </w:tcMar>
            <w:vAlign w:val="top"/>
            <w:shd w:fill="F1F3F5"/>
          </w:tcPr>
          <w:p>
            <w:pPr>
              <w:spacing w:after="0"/>
            </w:pPr>
            <w:r>
              <w:rPr>
                <w:sz w:val="17"/>
              </w:rPr>
              <w:t>v0.1</w:t>
            </w:r>
          </w:p>
        </w:tc>
        <w:tc>
          <w:tcPr>
            <w:tcW w:type="dxa" w:w="6048"/>
            <w:tcMar>
              <w:top w:w="55" w:type="dxa"/>
              <w:start w:w="90" w:type="dxa"/>
              <w:bottom w:w="55" w:type="dxa"/>
              <w:end w:w="90" w:type="dxa"/>
            </w:tcMar>
            <w:vAlign w:val="top"/>
            <w:shd w:fill="F1F3F5"/>
          </w:tcPr>
          <w:p>
            <w:pPr>
              <w:spacing w:after="0"/>
            </w:pPr>
            <w:r>
              <w:rPr>
                <w:sz w:val="17"/>
              </w:rPr>
              <w:t>Functional requirements, incident model, nonfunctional requirements, privacy, and acceptance criteria.</w:t>
            </w:r>
          </w:p>
        </w:tc>
      </w:tr>
      <w:tr>
        <w:trPr>
          <w:cantSplit/>
        </w:trPr>
        <w:tc>
          <w:tcPr>
            <w:tcW w:type="dxa" w:w="2880"/>
            <w:tcMar>
              <w:top w:w="55" w:type="dxa"/>
              <w:start w:w="90" w:type="dxa"/>
              <w:bottom w:w="55" w:type="dxa"/>
              <w:end w:w="90" w:type="dxa"/>
            </w:tcMar>
            <w:vAlign w:val="top"/>
          </w:tcPr>
          <w:p>
            <w:pPr>
              <w:spacing w:after="0"/>
            </w:pPr>
            <w:r>
              <w:rPr>
                <w:sz w:val="17"/>
              </w:rPr>
              <w:t>User &amp; Incident Flow Specification</w:t>
            </w:r>
          </w:p>
        </w:tc>
        <w:tc>
          <w:tcPr>
            <w:tcW w:type="dxa" w:w="1152"/>
            <w:tcMar>
              <w:top w:w="55" w:type="dxa"/>
              <w:start w:w="90" w:type="dxa"/>
              <w:bottom w:w="55" w:type="dxa"/>
              <w:end w:w="90" w:type="dxa"/>
            </w:tcMar>
            <w:vAlign w:val="top"/>
          </w:tcPr>
          <w:p>
            <w:pPr>
              <w:spacing w:after="0"/>
            </w:pPr>
            <w:r>
              <w:rPr>
                <w:sz w:val="17"/>
              </w:rPr>
              <w:t>v0.1</w:t>
            </w:r>
          </w:p>
        </w:tc>
        <w:tc>
          <w:tcPr>
            <w:tcW w:type="dxa" w:w="6048"/>
            <w:tcMar>
              <w:top w:w="55" w:type="dxa"/>
              <w:start w:w="90" w:type="dxa"/>
              <w:bottom w:w="55" w:type="dxa"/>
              <w:end w:w="90" w:type="dxa"/>
            </w:tcMar>
            <w:vAlign w:val="top"/>
          </w:tcPr>
          <w:p>
            <w:pPr>
              <w:spacing w:after="0"/>
            </w:pPr>
            <w:r>
              <w:rPr>
                <w:sz w:val="17"/>
              </w:rPr>
              <w:t>User-visible states, alert flows, escalation, restoration, and evidence review.</w:t>
            </w:r>
          </w:p>
        </w:tc>
      </w:tr>
      <w:tr>
        <w:trPr>
          <w:cantSplit/>
        </w:trPr>
        <w:tc>
          <w:tcPr>
            <w:tcW w:type="dxa" w:w="2880"/>
            <w:tcMar>
              <w:top w:w="55" w:type="dxa"/>
              <w:start w:w="90" w:type="dxa"/>
              <w:bottom w:w="55" w:type="dxa"/>
              <w:end w:w="90" w:type="dxa"/>
            </w:tcMar>
            <w:vAlign w:val="top"/>
            <w:shd w:fill="F1F3F5"/>
          </w:tcPr>
          <w:p>
            <w:pPr>
              <w:spacing w:after="0"/>
            </w:pPr>
            <w:r>
              <w:rPr>
                <w:sz w:val="17"/>
              </w:rPr>
              <w:t>Technical Feasibility Prototype Specification</w:t>
            </w:r>
          </w:p>
        </w:tc>
        <w:tc>
          <w:tcPr>
            <w:tcW w:type="dxa" w:w="1152"/>
            <w:tcMar>
              <w:top w:w="55" w:type="dxa"/>
              <w:start w:w="90" w:type="dxa"/>
              <w:bottom w:w="55" w:type="dxa"/>
              <w:end w:w="90" w:type="dxa"/>
            </w:tcMar>
            <w:vAlign w:val="top"/>
            <w:shd w:fill="F1F3F5"/>
          </w:tcPr>
          <w:p>
            <w:pPr>
              <w:spacing w:after="0"/>
            </w:pPr>
            <w:r>
              <w:rPr>
                <w:sz w:val="17"/>
              </w:rPr>
              <w:t>v0.1</w:t>
            </w:r>
          </w:p>
        </w:tc>
        <w:tc>
          <w:tcPr>
            <w:tcW w:type="dxa" w:w="6048"/>
            <w:tcMar>
              <w:top w:w="55" w:type="dxa"/>
              <w:start w:w="90" w:type="dxa"/>
              <w:bottom w:w="55" w:type="dxa"/>
              <w:end w:w="90" w:type="dxa"/>
            </w:tcMar>
            <w:vAlign w:val="top"/>
            <w:shd w:fill="F1F3F5"/>
          </w:tcPr>
          <w:p>
            <w:pPr>
              <w:spacing w:after="0"/>
            </w:pPr>
            <w:r>
              <w:rPr>
                <w:sz w:val="17"/>
              </w:rPr>
              <w:t>Hardest mechanisms, failure simulation, prototype contracts, and go/no-go evidence.</w:t>
            </w:r>
          </w:p>
        </w:tc>
      </w:tr>
    </w:tbl>
    <w:p>
      <w:pPr>
        <w:spacing w:after="0"/>
      </w:pPr>
    </w:p>
    <w:p>
      <w:pPr>
        <w:pStyle w:val="Heading2"/>
        <w:keepNext/>
      </w:pPr>
      <w:r>
        <w:t>Decision status</w:t>
      </w:r>
    </w:p>
    <w:tbl>
      <w:tblPr>
        <w:tblW w:type="auto" w:w="0"/>
        <w:jc w:val="center"/>
        <w:tblLayout w:type="fixed"/>
        <w:tblLook w:firstColumn="1" w:firstRow="1" w:lastColumn="0" w:lastRow="0" w:noHBand="0" w:noVBand="1" w:val="04A0"/>
      </w:tblPr>
      <w:tblGrid>
        <w:gridCol w:w="10080"/>
      </w:tblGrid>
      <w:tr>
        <w:tc>
          <w:tcPr>
            <w:tcW w:type="dxa" w:w="10080"/>
            <w:shd w:fill="EAF1F8"/>
            <w:tcMar>
              <w:top w:w="100" w:type="dxa"/>
              <w:start w:w="140" w:type="dxa"/>
              <w:bottom w:w="100" w:type="dxa"/>
              <w:end w:w="140" w:type="dxa"/>
            </w:tcMar>
            <w:tcBorders>
              <w:left w:val="single" w:sz="18" w:color="365F91"/>
            </w:tcBorders>
          </w:tcPr>
          <w:p>
            <w:r>
              <w:rPr>
                <w:b/>
                <w:color w:val="365F91"/>
                <w:sz w:val="21"/>
              </w:rPr>
              <w:t>Interpretation</w:t>
            </w:r>
          </w:p>
          <w:p>
            <w:pPr>
              <w:spacing w:before="60" w:after="0"/>
            </w:pPr>
            <w:r>
              <w:rPr>
                <w:sz w:val="19"/>
              </w:rPr>
              <w:t>This is a recommended target architecture, not proof that every component is feasible. Items labeled “prototype-gated” must remain reversible until measured in the feasibility build. Technology versions should use the currently supported long-term release available when implementation begins.</w:t>
            </w:r>
          </w:p>
        </w:tc>
      </w:tr>
    </w:tbl>
    <w:p>
      <w:pPr>
        <w:spacing w:after="0"/>
      </w:pPr>
    </w:p>
    <w:p>
      <w:pPr>
        <w:pStyle w:val="Heading2"/>
        <w:keepNext/>
      </w:pPr>
      <w:r>
        <w:t>Architecture decision vocabulary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872"/>
            <w:shd w:fill="34404D"/>
            <w:tcMar>
              <w:top w:w="65" w:type="dxa"/>
              <w:start w:w="90" w:type="dxa"/>
              <w:bottom w:w="65" w:type="dxa"/>
              <w:end w:w="90" w:type="dxa"/>
            </w:tcMar>
            <w:vAlign w:val="center"/>
          </w:tcPr>
          <w:p>
            <w:pPr>
              <w:spacing w:after="0"/>
            </w:pPr>
            <w:r>
              <w:rPr>
                <w:b/>
                <w:color w:val="FFFFFF"/>
                <w:sz w:val="17"/>
              </w:rPr>
              <w:t>Label</w:t>
            </w:r>
          </w:p>
        </w:tc>
        <w:tc>
          <w:tcPr>
            <w:tcW w:type="dxa" w:w="8208"/>
            <w:shd w:fill="34404D"/>
            <w:tcMar>
              <w:top w:w="65" w:type="dxa"/>
              <w:start w:w="90" w:type="dxa"/>
              <w:bottom w:w="65" w:type="dxa"/>
              <w:end w:w="90" w:type="dxa"/>
            </w:tcMar>
            <w:vAlign w:val="center"/>
          </w:tcPr>
          <w:p>
            <w:pPr>
              <w:spacing w:after="0"/>
            </w:pPr>
            <w:r>
              <w:rPr>
                <w:b/>
                <w:color w:val="FFFFFF"/>
                <w:sz w:val="17"/>
              </w:rPr>
              <w:t>Meaning</w:t>
            </w:r>
          </w:p>
        </w:tc>
      </w:tr>
      <w:tr>
        <w:trPr>
          <w:cantSplit/>
        </w:trPr>
        <w:tc>
          <w:tcPr>
            <w:tcW w:type="dxa" w:w="1872"/>
            <w:tcMar>
              <w:top w:w="55" w:type="dxa"/>
              <w:start w:w="90" w:type="dxa"/>
              <w:bottom w:w="55" w:type="dxa"/>
              <w:end w:w="90" w:type="dxa"/>
            </w:tcMar>
            <w:vAlign w:val="top"/>
          </w:tcPr>
          <w:p>
            <w:pPr>
              <w:spacing w:after="0"/>
            </w:pPr>
            <w:r>
              <w:rPr>
                <w:sz w:val="17"/>
              </w:rPr>
              <w:t>Committed</w:t>
            </w:r>
          </w:p>
        </w:tc>
        <w:tc>
          <w:tcPr>
            <w:tcW w:type="dxa" w:w="8208"/>
            <w:tcMar>
              <w:top w:w="55" w:type="dxa"/>
              <w:start w:w="90" w:type="dxa"/>
              <w:bottom w:w="55" w:type="dxa"/>
              <w:end w:w="90" w:type="dxa"/>
            </w:tcMar>
            <w:vAlign w:val="top"/>
          </w:tcPr>
          <w:p>
            <w:pPr>
              <w:spacing w:after="0"/>
            </w:pPr>
            <w:r>
              <w:rPr>
                <w:sz w:val="17"/>
              </w:rPr>
              <w:t>Required by the product model or security boundary; changing it would require PRD approval.</w:t>
            </w:r>
          </w:p>
        </w:tc>
      </w:tr>
      <w:tr>
        <w:trPr>
          <w:cantSplit/>
        </w:trPr>
        <w:tc>
          <w:tcPr>
            <w:tcW w:type="dxa" w:w="1872"/>
            <w:tcMar>
              <w:top w:w="55" w:type="dxa"/>
              <w:start w:w="90" w:type="dxa"/>
              <w:bottom w:w="55" w:type="dxa"/>
              <w:end w:w="90" w:type="dxa"/>
            </w:tcMar>
            <w:vAlign w:val="top"/>
            <w:shd w:fill="F1F3F5"/>
          </w:tcPr>
          <w:p>
            <w:pPr>
              <w:spacing w:after="0"/>
            </w:pPr>
            <w:r>
              <w:rPr>
                <w:sz w:val="17"/>
              </w:rPr>
              <w:t>Recommended</w:t>
            </w:r>
          </w:p>
        </w:tc>
        <w:tc>
          <w:tcPr>
            <w:tcW w:type="dxa" w:w="8208"/>
            <w:tcMar>
              <w:top w:w="55" w:type="dxa"/>
              <w:start w:w="90" w:type="dxa"/>
              <w:bottom w:w="55" w:type="dxa"/>
              <w:end w:w="90" w:type="dxa"/>
            </w:tcMar>
            <w:vAlign w:val="top"/>
            <w:shd w:fill="F1F3F5"/>
          </w:tcPr>
          <w:p>
            <w:pPr>
              <w:spacing w:after="0"/>
            </w:pPr>
            <w:r>
              <w:rPr>
                <w:sz w:val="17"/>
              </w:rPr>
              <w:t>Preferred design for the MVP unless prototype or staffing evidence supports another option.</w:t>
            </w:r>
          </w:p>
        </w:tc>
      </w:tr>
      <w:tr>
        <w:trPr>
          <w:cantSplit/>
        </w:trPr>
        <w:tc>
          <w:tcPr>
            <w:tcW w:type="dxa" w:w="1872"/>
            <w:tcMar>
              <w:top w:w="55" w:type="dxa"/>
              <w:start w:w="90" w:type="dxa"/>
              <w:bottom w:w="55" w:type="dxa"/>
              <w:end w:w="90" w:type="dxa"/>
            </w:tcMar>
            <w:vAlign w:val="top"/>
          </w:tcPr>
          <w:p>
            <w:pPr>
              <w:spacing w:after="0"/>
            </w:pPr>
            <w:r>
              <w:rPr>
                <w:sz w:val="17"/>
              </w:rPr>
              <w:t>Prototype-gated</w:t>
            </w:r>
          </w:p>
        </w:tc>
        <w:tc>
          <w:tcPr>
            <w:tcW w:type="dxa" w:w="8208"/>
            <w:tcMar>
              <w:top w:w="55" w:type="dxa"/>
              <w:start w:w="90" w:type="dxa"/>
              <w:bottom w:w="55" w:type="dxa"/>
              <w:end w:w="90" w:type="dxa"/>
            </w:tcMar>
            <w:vAlign w:val="top"/>
          </w:tcPr>
          <w:p>
            <w:pPr>
              <w:spacing w:after="0"/>
            </w:pPr>
            <w:r>
              <w:rPr>
                <w:sz w:val="17"/>
              </w:rPr>
              <w:t>Must be validated before production commitment.</w:t>
            </w:r>
          </w:p>
        </w:tc>
      </w:tr>
      <w:tr>
        <w:trPr>
          <w:cantSplit/>
        </w:trPr>
        <w:tc>
          <w:tcPr>
            <w:tcW w:type="dxa" w:w="1872"/>
            <w:tcMar>
              <w:top w:w="55" w:type="dxa"/>
              <w:start w:w="90" w:type="dxa"/>
              <w:bottom w:w="55" w:type="dxa"/>
              <w:end w:w="90" w:type="dxa"/>
            </w:tcMar>
            <w:vAlign w:val="top"/>
            <w:shd w:fill="F1F3F5"/>
          </w:tcPr>
          <w:p>
            <w:pPr>
              <w:spacing w:after="0"/>
            </w:pPr>
            <w:r>
              <w:rPr>
                <w:sz w:val="17"/>
              </w:rPr>
              <w:t>Deferred</w:t>
            </w:r>
          </w:p>
        </w:tc>
        <w:tc>
          <w:tcPr>
            <w:tcW w:type="dxa" w:w="8208"/>
            <w:tcMar>
              <w:top w:w="55" w:type="dxa"/>
              <w:start w:w="90" w:type="dxa"/>
              <w:bottom w:w="55" w:type="dxa"/>
              <w:end w:w="90" w:type="dxa"/>
            </w:tcMar>
            <w:vAlign w:val="top"/>
            <w:shd w:fill="F1F3F5"/>
          </w:tcPr>
          <w:p>
            <w:pPr>
              <w:spacing w:after="0"/>
            </w:pPr>
            <w:r>
              <w:rPr>
                <w:sz w:val="17"/>
              </w:rPr>
              <w:t>Not required for the first sellable release; architecture should not block it.</w:t>
            </w:r>
          </w:p>
        </w:tc>
      </w:tr>
    </w:tbl>
    <w:p>
      <w:pPr>
        <w:spacing w:after="0"/>
      </w:pPr>
    </w:p>
    <w:p>
      <w:pPr>
        <w:pStyle w:val="Heading1"/>
        <w:keepNext/>
      </w:pPr>
      <w:r>
        <w:t>Document Map</w:t>
      </w:r>
    </w:p>
    <w:p>
      <w:pPr>
        <w:spacing w:after="20"/>
      </w:pPr>
      <w:r>
        <w:t>1  Executive Architecture Summary</w:t>
      </w:r>
    </w:p>
    <w:p>
      <w:pPr>
        <w:spacing w:after="20"/>
      </w:pPr>
      <w:r>
        <w:t>2  Architectural Drivers and Constraints</w:t>
      </w:r>
    </w:p>
    <w:p>
      <w:pPr>
        <w:spacing w:after="20"/>
      </w:pPr>
      <w:r>
        <w:t>3  System Context and Trust Boundaries</w:t>
      </w:r>
    </w:p>
    <w:p>
      <w:pPr>
        <w:spacing w:after="20"/>
      </w:pPr>
      <w:r>
        <w:t>4  Logical Architecture</w:t>
      </w:r>
    </w:p>
    <w:p>
      <w:pPr>
        <w:spacing w:after="20"/>
      </w:pPr>
      <w:r>
        <w:t>5  Windows Monitoring Agent</w:t>
      </w:r>
    </w:p>
    <w:p>
      <w:pPr>
        <w:spacing w:after="20"/>
      </w:pPr>
      <w:r>
        <w:t>6  Cloud Control Plane</w:t>
      </w:r>
    </w:p>
    <w:p>
      <w:pPr>
        <w:spacing w:after="20"/>
      </w:pPr>
      <w:r>
        <w:t>7  Web Dashboard and Customer Experience</w:t>
      </w:r>
    </w:p>
    <w:p>
      <w:pPr>
        <w:spacing w:after="20"/>
      </w:pPr>
      <w:r>
        <w:t>8  Data Architecture</w:t>
      </w:r>
    </w:p>
    <w:p>
      <w:pPr>
        <w:spacing w:after="20"/>
      </w:pPr>
      <w:r>
        <w:t>9  Communications and API Contracts</w:t>
      </w:r>
    </w:p>
    <w:p>
      <w:pPr>
        <w:spacing w:after="20"/>
      </w:pPr>
      <w:r>
        <w:t>10 Incident Detection and Correlation</w:t>
      </w:r>
    </w:p>
    <w:p>
      <w:pPr>
        <w:spacing w:after="20"/>
      </w:pPr>
      <w:r>
        <w:t>11 Notification Architecture</w:t>
      </w:r>
    </w:p>
    <w:p>
      <w:pPr>
        <w:spacing w:after="20"/>
      </w:pPr>
      <w:r>
        <w:t>12 Camera, DVR/NVR, and Device Integration</w:t>
      </w:r>
    </w:p>
    <w:p>
      <w:pPr>
        <w:spacing w:after="20"/>
      </w:pPr>
      <w:r>
        <w:t>13 Security Architecture</w:t>
      </w:r>
    </w:p>
    <w:p>
      <w:pPr>
        <w:spacing w:after="20"/>
      </w:pPr>
      <w:r>
        <w:t>14 Privacy and Data Governance</w:t>
      </w:r>
    </w:p>
    <w:p>
      <w:pPr>
        <w:spacing w:after="20"/>
      </w:pPr>
      <w:r>
        <w:t>15 Reliability, Resilience, and Recovery</w:t>
      </w:r>
    </w:p>
    <w:p>
      <w:pPr>
        <w:spacing w:after="20"/>
      </w:pPr>
      <w:r>
        <w:t>16 Performance and Scalability</w:t>
      </w:r>
    </w:p>
    <w:p>
      <w:pPr>
        <w:spacing w:after="20"/>
      </w:pPr>
      <w:r>
        <w:t>17 Observability and Support Operations</w:t>
      </w:r>
    </w:p>
    <w:p>
      <w:pPr>
        <w:spacing w:after="20"/>
      </w:pPr>
      <w:r>
        <w:t>18 Deployment, DevOps, and Environments</w:t>
      </w:r>
    </w:p>
    <w:p>
      <w:pPr>
        <w:spacing w:after="20"/>
      </w:pPr>
      <w:r>
        <w:t>19 Agent Installation, Updates, and Lifecycle</w:t>
      </w:r>
    </w:p>
    <w:p>
      <w:pPr>
        <w:spacing w:after="20"/>
      </w:pPr>
      <w:r>
        <w:t>20 Multi-Tenancy, Plans, and Billing Boundaries</w:t>
      </w:r>
    </w:p>
    <w:p>
      <w:pPr>
        <w:spacing w:after="20"/>
      </w:pPr>
      <w:r>
        <w:t>21 Technology Recommendations</w:t>
      </w:r>
    </w:p>
    <w:p>
      <w:pPr>
        <w:spacing w:after="20"/>
      </w:pPr>
      <w:r>
        <w:t>22 Architecture Decision Records</w:t>
      </w:r>
    </w:p>
    <w:p>
      <w:pPr>
        <w:spacing w:after="20"/>
      </w:pPr>
      <w:r>
        <w:t>23 Failure Modes and Degraded Operation</w:t>
      </w:r>
    </w:p>
    <w:p>
      <w:pPr>
        <w:spacing w:after="20"/>
      </w:pPr>
      <w:r>
        <w:t>24 MVP Build Slices and Evolution Path</w:t>
      </w:r>
    </w:p>
    <w:p>
      <w:pPr>
        <w:spacing w:after="20"/>
      </w:pPr>
      <w:r>
        <w:t>25 Architecture Acceptance Gates</w:t>
      </w:r>
    </w:p>
    <w:p>
      <w:pPr>
        <w:spacing w:after="20"/>
      </w:pPr>
      <w:r>
        <w:t>Appendices: Reference contracts, schemas, state machines, and checklists</w:t>
      </w:r>
    </w:p>
    <w:p>
      <w:r>
        <w:br w:type="page"/>
      </w:r>
    </w:p>
    <w:p>
      <w:pPr>
        <w:pStyle w:val="Heading1"/>
        <w:keepNext/>
      </w:pPr>
      <w:r>
        <w:t>1. Executive Architecture Summary</w:t>
      </w:r>
    </w:p>
    <w:p>
      <w:pPr>
        <w:pStyle w:val="Heading2"/>
        <w:keepNext/>
      </w:pPr>
      <w:r>
        <w:t>1.1 Recommended architecture</w:t>
      </w:r>
    </w:p>
    <w:p>
      <w:r>
        <w:t>The recommended first production architecture is a Windows-first edge agent connected to a cloud control plane through outbound HTTPS. The agent performs all LAN discovery and device health checks locally, stores high-frequency evidence in a local SQLite journal, and sends only summarized heartbeats, state transitions, and incident evidence required for remote alerting. The cloud owns identity, property configuration, agent lease status, incident correlation across missed heartbeats, notification delivery, billing state, and the remote dashboard.</w:t>
      </w:r>
    </w:p>
    <w:p>
      <w:pPr>
        <w:spacing w:after="60"/>
        <w:jc w:val="center"/>
      </w:pPr>
      <w:r>
        <w:drawing>
          <wp:inline xmlns:a="http://schemas.openxmlformats.org/drawingml/2006/main" xmlns:pic="http://schemas.openxmlformats.org/drawingml/2006/picture">
            <wp:extent cx="6217920" cy="1843257"/>
            <wp:docPr id="1" name="Picture 1" descr="Figure 1. System context and primary communication paths." title="Figure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6217920" cy="1843257"/>
                    </a:xfrm>
                    <a:prstGeom prst="rect"/>
                  </pic:spPr>
                </pic:pic>
              </a:graphicData>
            </a:graphic>
          </wp:inline>
        </w:drawing>
      </w:r>
    </w:p>
    <w:p>
      <w:pPr>
        <w:spacing w:after="160"/>
        <w:jc w:val="center"/>
      </w:pPr>
      <w:r>
        <w:rPr>
          <w:i/>
          <w:color w:val="576370"/>
          <w:sz w:val="17"/>
        </w:rPr>
        <w:t>Figure 1. System context and primary communication paths.</w:t>
      </w:r>
    </w:p>
    <w:p>
      <w:pPr>
        <w:pStyle w:val="Heading2"/>
        <w:keepNext/>
      </w:pPr>
      <w:r>
        <w:t>1.2 Core architectural choices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34404D"/>
            <w:tcMar>
              <w:top w:w="65" w:type="dxa"/>
              <w:start w:w="90" w:type="dxa"/>
              <w:bottom w:w="65" w:type="dxa"/>
              <w:end w:w="90" w:type="dxa"/>
            </w:tcMar>
            <w:vAlign w:val="center"/>
          </w:tcPr>
          <w:p>
            <w:pPr>
              <w:spacing w:after="0"/>
            </w:pPr>
            <w:r>
              <w:rPr>
                <w:b/>
                <w:color w:val="FFFFFF"/>
                <w:sz w:val="17"/>
              </w:rPr>
              <w:t>Choice</w:t>
            </w:r>
          </w:p>
        </w:tc>
        <w:tc>
          <w:tcPr>
            <w:tcW w:type="dxa" w:w="2376"/>
            <w:shd w:fill="34404D"/>
            <w:tcMar>
              <w:top w:w="65" w:type="dxa"/>
              <w:start w:w="90" w:type="dxa"/>
              <w:bottom w:w="65" w:type="dxa"/>
              <w:end w:w="90" w:type="dxa"/>
            </w:tcMar>
            <w:vAlign w:val="center"/>
          </w:tcPr>
          <w:p>
            <w:pPr>
              <w:spacing w:after="0"/>
            </w:pPr>
            <w:r>
              <w:rPr>
                <w:b/>
                <w:color w:val="FFFFFF"/>
                <w:sz w:val="17"/>
              </w:rPr>
              <w:t>Decision</w:t>
            </w:r>
          </w:p>
        </w:tc>
        <w:tc>
          <w:tcPr>
            <w:tcW w:type="dxa" w:w="5760"/>
            <w:shd w:fill="34404D"/>
            <w:tcMar>
              <w:top w:w="65" w:type="dxa"/>
              <w:start w:w="90" w:type="dxa"/>
              <w:bottom w:w="65" w:type="dxa"/>
              <w:end w:w="90" w:type="dxa"/>
            </w:tcMar>
            <w:vAlign w:val="center"/>
          </w:tcPr>
          <w:p>
            <w:pPr>
              <w:spacing w:after="0"/>
            </w:pPr>
            <w:r>
              <w:rPr>
                <w:b/>
                <w:color w:val="FFFFFF"/>
                <w:sz w:val="17"/>
              </w:rPr>
              <w:t>Reason</w:t>
            </w:r>
          </w:p>
        </w:tc>
      </w:tr>
      <w:tr>
        <w:trPr>
          <w:cantSplit/>
        </w:trPr>
        <w:tc>
          <w:tcPr>
            <w:tcW w:type="dxa" w:w="1944"/>
            <w:tcMar>
              <w:top w:w="55" w:type="dxa"/>
              <w:start w:w="90" w:type="dxa"/>
              <w:bottom w:w="55" w:type="dxa"/>
              <w:end w:w="90" w:type="dxa"/>
            </w:tcMar>
            <w:vAlign w:val="top"/>
          </w:tcPr>
          <w:p>
            <w:pPr>
              <w:spacing w:after="0"/>
            </w:pPr>
            <w:r>
              <w:rPr>
                <w:sz w:val="17"/>
              </w:rPr>
              <w:t>Edge execution</w:t>
            </w:r>
          </w:p>
        </w:tc>
        <w:tc>
          <w:tcPr>
            <w:tcW w:type="dxa" w:w="2376"/>
            <w:tcMar>
              <w:top w:w="55" w:type="dxa"/>
              <w:start w:w="90" w:type="dxa"/>
              <w:bottom w:w="55" w:type="dxa"/>
              <w:end w:w="90" w:type="dxa"/>
            </w:tcMar>
            <w:vAlign w:val="top"/>
          </w:tcPr>
          <w:p>
            <w:pPr>
              <w:spacing w:after="0"/>
            </w:pPr>
            <w:r>
              <w:rPr>
                <w:sz w:val="17"/>
              </w:rPr>
              <w:t>Run a durable Windows Service on the property computer.</w:t>
            </w:r>
          </w:p>
        </w:tc>
        <w:tc>
          <w:tcPr>
            <w:tcW w:type="dxa" w:w="5760"/>
            <w:tcMar>
              <w:top w:w="55" w:type="dxa"/>
              <w:start w:w="90" w:type="dxa"/>
              <w:bottom w:w="55" w:type="dxa"/>
              <w:end w:w="90" w:type="dxa"/>
            </w:tcMar>
            <w:vAlign w:val="top"/>
          </w:tcPr>
          <w:p>
            <w:pPr>
              <w:spacing w:after="0"/>
            </w:pPr>
            <w:r>
              <w:rPr>
                <w:sz w:val="17"/>
              </w:rPr>
              <w:t>LAN access and device probes require local execution; service mode survives logout and supports crash recovery.</w:t>
            </w:r>
          </w:p>
        </w:tc>
      </w:tr>
      <w:tr>
        <w:trPr>
          <w:cantSplit/>
        </w:trPr>
        <w:tc>
          <w:tcPr>
            <w:tcW w:type="dxa" w:w="1944"/>
            <w:tcMar>
              <w:top w:w="55" w:type="dxa"/>
              <w:start w:w="90" w:type="dxa"/>
              <w:bottom w:w="55" w:type="dxa"/>
              <w:end w:w="90" w:type="dxa"/>
            </w:tcMar>
            <w:vAlign w:val="top"/>
            <w:shd w:fill="F1F3F5"/>
          </w:tcPr>
          <w:p>
            <w:pPr>
              <w:spacing w:after="0"/>
            </w:pPr>
            <w:r>
              <w:rPr>
                <w:sz w:val="17"/>
              </w:rPr>
              <w:t>Connectivity</w:t>
            </w:r>
          </w:p>
        </w:tc>
        <w:tc>
          <w:tcPr>
            <w:tcW w:type="dxa" w:w="2376"/>
            <w:tcMar>
              <w:top w:w="55" w:type="dxa"/>
              <w:start w:w="90" w:type="dxa"/>
              <w:bottom w:w="55" w:type="dxa"/>
              <w:end w:w="90" w:type="dxa"/>
            </w:tcMar>
            <w:vAlign w:val="top"/>
            <w:shd w:fill="F1F3F5"/>
          </w:tcPr>
          <w:p>
            <w:pPr>
              <w:spacing w:after="0"/>
            </w:pPr>
            <w:r>
              <w:rPr>
                <w:sz w:val="17"/>
              </w:rPr>
              <w:t>Outbound TLS only; no customer port forwarding.</w:t>
            </w:r>
          </w:p>
        </w:tc>
        <w:tc>
          <w:tcPr>
            <w:tcW w:type="dxa" w:w="5760"/>
            <w:tcMar>
              <w:top w:w="55" w:type="dxa"/>
              <w:start w:w="90" w:type="dxa"/>
              <w:bottom w:w="55" w:type="dxa"/>
              <w:end w:w="90" w:type="dxa"/>
            </w:tcMar>
            <w:vAlign w:val="top"/>
            <w:shd w:fill="F1F3F5"/>
          </w:tcPr>
          <w:p>
            <w:pPr>
              <w:spacing w:after="0"/>
            </w:pPr>
            <w:r>
              <w:rPr>
                <w:sz w:val="17"/>
              </w:rPr>
              <w:t>Reduces attack surface and installation friction.</w:t>
            </w:r>
          </w:p>
        </w:tc>
      </w:tr>
      <w:tr>
        <w:trPr>
          <w:cantSplit/>
        </w:trPr>
        <w:tc>
          <w:tcPr>
            <w:tcW w:type="dxa" w:w="1944"/>
            <w:tcMar>
              <w:top w:w="55" w:type="dxa"/>
              <w:start w:w="90" w:type="dxa"/>
              <w:bottom w:w="55" w:type="dxa"/>
              <w:end w:w="90" w:type="dxa"/>
            </w:tcMar>
            <w:vAlign w:val="top"/>
          </w:tcPr>
          <w:p>
            <w:pPr>
              <w:spacing w:after="0"/>
            </w:pPr>
            <w:r>
              <w:rPr>
                <w:sz w:val="17"/>
              </w:rPr>
              <w:t>Cloud shape</w:t>
            </w:r>
          </w:p>
        </w:tc>
        <w:tc>
          <w:tcPr>
            <w:tcW w:type="dxa" w:w="2376"/>
            <w:tcMar>
              <w:top w:w="55" w:type="dxa"/>
              <w:start w:w="90" w:type="dxa"/>
              <w:bottom w:w="55" w:type="dxa"/>
              <w:end w:w="90" w:type="dxa"/>
            </w:tcMar>
            <w:vAlign w:val="top"/>
          </w:tcPr>
          <w:p>
            <w:pPr>
              <w:spacing w:after="0"/>
            </w:pPr>
            <w:r>
              <w:rPr>
                <w:sz w:val="17"/>
              </w:rPr>
              <w:t>Begin as a modular monolith with separate background workers.</w:t>
            </w:r>
          </w:p>
        </w:tc>
        <w:tc>
          <w:tcPr>
            <w:tcW w:type="dxa" w:w="5760"/>
            <w:tcMar>
              <w:top w:w="55" w:type="dxa"/>
              <w:start w:w="90" w:type="dxa"/>
              <w:bottom w:w="55" w:type="dxa"/>
              <w:end w:w="90" w:type="dxa"/>
            </w:tcMar>
            <w:vAlign w:val="top"/>
          </w:tcPr>
          <w:p>
            <w:pPr>
              <w:spacing w:after="0"/>
            </w:pPr>
            <w:r>
              <w:rPr>
                <w:sz w:val="17"/>
              </w:rPr>
              <w:t>Preserves clear module boundaries without early microservice cost.</w:t>
            </w:r>
          </w:p>
        </w:tc>
      </w:tr>
      <w:tr>
        <w:trPr>
          <w:cantSplit/>
        </w:trPr>
        <w:tc>
          <w:tcPr>
            <w:tcW w:type="dxa" w:w="1944"/>
            <w:tcMar>
              <w:top w:w="55" w:type="dxa"/>
              <w:start w:w="90" w:type="dxa"/>
              <w:bottom w:w="55" w:type="dxa"/>
              <w:end w:w="90" w:type="dxa"/>
            </w:tcMar>
            <w:vAlign w:val="top"/>
            <w:shd w:fill="F1F3F5"/>
          </w:tcPr>
          <w:p>
            <w:pPr>
              <w:spacing w:after="0"/>
            </w:pPr>
            <w:r>
              <w:rPr>
                <w:sz w:val="17"/>
              </w:rPr>
              <w:t>Local persistence</w:t>
            </w:r>
          </w:p>
        </w:tc>
        <w:tc>
          <w:tcPr>
            <w:tcW w:type="dxa" w:w="2376"/>
            <w:tcMar>
              <w:top w:w="55" w:type="dxa"/>
              <w:start w:w="90" w:type="dxa"/>
              <w:bottom w:w="55" w:type="dxa"/>
              <w:end w:w="90" w:type="dxa"/>
            </w:tcMar>
            <w:vAlign w:val="top"/>
            <w:shd w:fill="F1F3F5"/>
          </w:tcPr>
          <w:p>
            <w:pPr>
              <w:spacing w:after="0"/>
            </w:pPr>
            <w:r>
              <w:rPr>
                <w:sz w:val="17"/>
              </w:rPr>
              <w:t>SQLite event journal plus transactional outbox.</w:t>
            </w:r>
          </w:p>
        </w:tc>
        <w:tc>
          <w:tcPr>
            <w:tcW w:type="dxa" w:w="5760"/>
            <w:tcMar>
              <w:top w:w="55" w:type="dxa"/>
              <w:start w:w="90" w:type="dxa"/>
              <w:bottom w:w="55" w:type="dxa"/>
              <w:end w:w="90" w:type="dxa"/>
            </w:tcMar>
            <w:vAlign w:val="top"/>
            <w:shd w:fill="F1F3F5"/>
          </w:tcPr>
          <w:p>
            <w:pPr>
              <w:spacing w:after="0"/>
            </w:pPr>
            <w:r>
              <w:rPr>
                <w:sz w:val="17"/>
              </w:rPr>
              <w:t>Supports outage evidence, replay, idempotency, and simple deployment.</w:t>
            </w:r>
          </w:p>
        </w:tc>
      </w:tr>
      <w:tr>
        <w:trPr>
          <w:cantSplit/>
        </w:trPr>
        <w:tc>
          <w:tcPr>
            <w:tcW w:type="dxa" w:w="1944"/>
            <w:tcMar>
              <w:top w:w="55" w:type="dxa"/>
              <w:start w:w="90" w:type="dxa"/>
              <w:bottom w:w="55" w:type="dxa"/>
              <w:end w:w="90" w:type="dxa"/>
            </w:tcMar>
            <w:vAlign w:val="top"/>
          </w:tcPr>
          <w:p>
            <w:pPr>
              <w:spacing w:after="0"/>
            </w:pPr>
            <w:r>
              <w:rPr>
                <w:sz w:val="17"/>
              </w:rPr>
              <w:t>Cloud persistence</w:t>
            </w:r>
          </w:p>
        </w:tc>
        <w:tc>
          <w:tcPr>
            <w:tcW w:type="dxa" w:w="2376"/>
            <w:tcMar>
              <w:top w:w="55" w:type="dxa"/>
              <w:start w:w="90" w:type="dxa"/>
              <w:bottom w:w="55" w:type="dxa"/>
              <w:end w:w="90" w:type="dxa"/>
            </w:tcMar>
            <w:vAlign w:val="top"/>
          </w:tcPr>
          <w:p>
            <w:pPr>
              <w:spacing w:after="0"/>
            </w:pPr>
            <w:r>
              <w:rPr>
                <w:sz w:val="17"/>
              </w:rPr>
              <w:t>Managed relational database as system of record.</w:t>
            </w:r>
          </w:p>
        </w:tc>
        <w:tc>
          <w:tcPr>
            <w:tcW w:type="dxa" w:w="5760"/>
            <w:tcMar>
              <w:top w:w="55" w:type="dxa"/>
              <w:start w:w="90" w:type="dxa"/>
              <w:bottom w:w="55" w:type="dxa"/>
              <w:end w:w="90" w:type="dxa"/>
            </w:tcMar>
            <w:vAlign w:val="top"/>
          </w:tcPr>
          <w:p>
            <w:pPr>
              <w:spacing w:after="0"/>
            </w:pPr>
            <w:r>
              <w:rPr>
                <w:sz w:val="17"/>
              </w:rPr>
              <w:t>Incidents, users, subscriptions, and notification state are transactional and relational.</w:t>
            </w:r>
          </w:p>
        </w:tc>
      </w:tr>
      <w:tr>
        <w:trPr>
          <w:cantSplit/>
        </w:trPr>
        <w:tc>
          <w:tcPr>
            <w:tcW w:type="dxa" w:w="1944"/>
            <w:tcMar>
              <w:top w:w="55" w:type="dxa"/>
              <w:start w:w="90" w:type="dxa"/>
              <w:bottom w:w="55" w:type="dxa"/>
              <w:end w:w="90" w:type="dxa"/>
            </w:tcMar>
            <w:vAlign w:val="top"/>
            <w:shd w:fill="F1F3F5"/>
          </w:tcPr>
          <w:p>
            <w:pPr>
              <w:spacing w:after="0"/>
            </w:pPr>
            <w:r>
              <w:rPr>
                <w:sz w:val="17"/>
              </w:rPr>
              <w:t>Alerts</w:t>
            </w:r>
          </w:p>
        </w:tc>
        <w:tc>
          <w:tcPr>
            <w:tcW w:type="dxa" w:w="2376"/>
            <w:tcMar>
              <w:top w:w="55" w:type="dxa"/>
              <w:start w:w="90" w:type="dxa"/>
              <w:bottom w:w="55" w:type="dxa"/>
              <w:end w:w="90" w:type="dxa"/>
            </w:tcMar>
            <w:vAlign w:val="top"/>
            <w:shd w:fill="F1F3F5"/>
          </w:tcPr>
          <w:p>
            <w:pPr>
              <w:spacing w:after="0"/>
            </w:pPr>
            <w:r>
              <w:rPr>
                <w:sz w:val="17"/>
              </w:rPr>
              <w:t>Provider-neutral push, email, and SMS adapters.</w:t>
            </w:r>
          </w:p>
        </w:tc>
        <w:tc>
          <w:tcPr>
            <w:tcW w:type="dxa" w:w="5760"/>
            <w:tcMar>
              <w:top w:w="55" w:type="dxa"/>
              <w:start w:w="90" w:type="dxa"/>
              <w:bottom w:w="55" w:type="dxa"/>
              <w:end w:w="90" w:type="dxa"/>
            </w:tcMar>
            <w:vAlign w:val="top"/>
            <w:shd w:fill="F1F3F5"/>
          </w:tcPr>
          <w:p>
            <w:pPr>
              <w:spacing w:after="0"/>
            </w:pPr>
            <w:r>
              <w:rPr>
                <w:sz w:val="17"/>
              </w:rPr>
              <w:t>Avoids vendor lock-in and allows cost-aware routing.</w:t>
            </w:r>
          </w:p>
        </w:tc>
      </w:tr>
      <w:tr>
        <w:trPr>
          <w:cantSplit/>
        </w:trPr>
        <w:tc>
          <w:tcPr>
            <w:tcW w:type="dxa" w:w="1944"/>
            <w:tcMar>
              <w:top w:w="55" w:type="dxa"/>
              <w:start w:w="90" w:type="dxa"/>
              <w:bottom w:w="55" w:type="dxa"/>
              <w:end w:w="90" w:type="dxa"/>
            </w:tcMar>
            <w:vAlign w:val="top"/>
          </w:tcPr>
          <w:p>
            <w:pPr>
              <w:spacing w:after="0"/>
            </w:pPr>
            <w:r>
              <w:rPr>
                <w:sz w:val="17"/>
              </w:rPr>
              <w:t>Camera credentials</w:t>
            </w:r>
          </w:p>
        </w:tc>
        <w:tc>
          <w:tcPr>
            <w:tcW w:type="dxa" w:w="2376"/>
            <w:tcMar>
              <w:top w:w="55" w:type="dxa"/>
              <w:start w:w="90" w:type="dxa"/>
              <w:bottom w:w="55" w:type="dxa"/>
              <w:end w:w="90" w:type="dxa"/>
            </w:tcMar>
            <w:vAlign w:val="top"/>
          </w:tcPr>
          <w:p>
            <w:pPr>
              <w:spacing w:after="0"/>
            </w:pPr>
            <w:r>
              <w:rPr>
                <w:sz w:val="17"/>
              </w:rPr>
              <w:t>Encrypted locally and not uploaded by default.</w:t>
            </w:r>
          </w:p>
        </w:tc>
        <w:tc>
          <w:tcPr>
            <w:tcW w:type="dxa" w:w="5760"/>
            <w:tcMar>
              <w:top w:w="55" w:type="dxa"/>
              <w:start w:w="90" w:type="dxa"/>
              <w:bottom w:w="55" w:type="dxa"/>
              <w:end w:w="90" w:type="dxa"/>
            </w:tcMar>
            <w:vAlign w:val="top"/>
          </w:tcPr>
          <w:p>
            <w:pPr>
              <w:spacing w:after="0"/>
            </w:pPr>
            <w:r>
              <w:rPr>
                <w:sz w:val="17"/>
              </w:rPr>
              <w:t>The cloud does not need surveillance credentials to deliver the core value.</w:t>
            </w:r>
          </w:p>
        </w:tc>
      </w:tr>
      <w:tr>
        <w:trPr>
          <w:cantSplit/>
        </w:trPr>
        <w:tc>
          <w:tcPr>
            <w:tcW w:type="dxa" w:w="1944"/>
            <w:tcMar>
              <w:top w:w="55" w:type="dxa"/>
              <w:start w:w="90" w:type="dxa"/>
              <w:bottom w:w="55" w:type="dxa"/>
              <w:end w:w="90" w:type="dxa"/>
            </w:tcMar>
            <w:vAlign w:val="top"/>
            <w:shd w:fill="F1F3F5"/>
          </w:tcPr>
          <w:p>
            <w:pPr>
              <w:spacing w:after="0"/>
            </w:pPr>
            <w:r>
              <w:rPr>
                <w:sz w:val="17"/>
              </w:rPr>
              <w:t>Video handling</w:t>
            </w:r>
          </w:p>
        </w:tc>
        <w:tc>
          <w:tcPr>
            <w:tcW w:type="dxa" w:w="2376"/>
            <w:tcMar>
              <w:top w:w="55" w:type="dxa"/>
              <w:start w:w="90" w:type="dxa"/>
              <w:bottom w:w="55" w:type="dxa"/>
              <w:end w:w="90" w:type="dxa"/>
            </w:tcMar>
            <w:vAlign w:val="top"/>
            <w:shd w:fill="F1F3F5"/>
          </w:tcPr>
          <w:p>
            <w:pPr>
              <w:spacing w:after="0"/>
            </w:pPr>
            <w:r>
              <w:rPr>
                <w:sz w:val="17"/>
              </w:rPr>
              <w:t>No video upload or cloud recording in MVP.</w:t>
            </w:r>
          </w:p>
        </w:tc>
        <w:tc>
          <w:tcPr>
            <w:tcW w:type="dxa" w:w="5760"/>
            <w:tcMar>
              <w:top w:w="55" w:type="dxa"/>
              <w:start w:w="90" w:type="dxa"/>
              <w:bottom w:w="55" w:type="dxa"/>
              <w:end w:w="90" w:type="dxa"/>
            </w:tcMar>
            <w:vAlign w:val="top"/>
            <w:shd w:fill="F1F3F5"/>
          </w:tcPr>
          <w:p>
            <w:pPr>
              <w:spacing w:after="0"/>
            </w:pPr>
            <w:r>
              <w:rPr>
                <w:sz w:val="17"/>
              </w:rPr>
              <w:t>Avoids unnecessary privacy, storage, and compliance exposure.</w:t>
            </w:r>
          </w:p>
        </w:tc>
      </w:tr>
    </w:tbl>
    <w:p>
      <w:pPr>
        <w:spacing w:after="0"/>
      </w:pPr>
    </w:p>
    <w:p>
      <w:pPr>
        <w:pStyle w:val="Heading2"/>
        <w:keepNext/>
      </w:pPr>
      <w:r>
        <w:t>1.3 Architecture quality priorities</w:t>
      </w:r>
    </w:p>
    <w:p>
      <w:pPr>
        <w:pStyle w:val="ListBullet"/>
        <w:spacing w:after="40"/>
      </w:pPr>
      <w:r>
        <w:t>Alert reliability and evidence integrity outrank feature breadth.</w:t>
      </w:r>
    </w:p>
    <w:p>
      <w:pPr>
        <w:pStyle w:val="ListBullet"/>
        <w:spacing w:after="40"/>
      </w:pPr>
      <w:r>
        <w:t>Uncertainty must be represented explicitly; architecture must not turn incomplete observations into claims of tampering.</w:t>
      </w:r>
    </w:p>
    <w:p>
      <w:pPr>
        <w:pStyle w:val="ListBullet"/>
        <w:spacing w:after="40"/>
      </w:pPr>
      <w:r>
        <w:t>A complete property communication loss must still be detected by the cloud after the property cannot transmit.</w:t>
      </w:r>
    </w:p>
    <w:p>
      <w:pPr>
        <w:pStyle w:val="ListBullet"/>
        <w:spacing w:after="40"/>
      </w:pPr>
      <w:r>
        <w:t>The agent must degrade safely when Windows sleeps, the service crashes, cloud access fails, or devices ignore specific probe types.</w:t>
      </w:r>
    </w:p>
    <w:p>
      <w:pPr>
        <w:pStyle w:val="ListBullet"/>
        <w:spacing w:after="40"/>
      </w:pPr>
      <w:r>
        <w:t>Customer network credentials and detailed LAN data should remain local unless there is a documented product requirement and explicit consent.</w:t>
      </w:r>
    </w:p>
    <w:p>
      <w:pPr>
        <w:pStyle w:val="ListBullet"/>
        <w:spacing w:after="40"/>
      </w:pPr>
      <w:r>
        <w:t>MVP components must be operable by a small engineering team and support a controlled private beta.</w:t>
      </w:r>
    </w:p>
    <w:p>
      <w:pPr>
        <w:pStyle w:val="Heading1"/>
        <w:keepNext/>
      </w:pPr>
      <w:r>
        <w:t>2. Architectural Drivers and Constraints</w:t>
      </w:r>
    </w:p>
    <w:p>
      <w:pPr>
        <w:pStyle w:val="Heading2"/>
        <w:keepNext/>
      </w:pPr>
      <w:r>
        <w:t>2.1 Product drivers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34404D"/>
            <w:tcMar>
              <w:top w:w="65" w:type="dxa"/>
              <w:start w:w="90" w:type="dxa"/>
              <w:bottom w:w="65" w:type="dxa"/>
              <w:end w:w="90" w:type="dxa"/>
            </w:tcMar>
            <w:vAlign w:val="center"/>
          </w:tcPr>
          <w:p>
            <w:pPr>
              <w:spacing w:after="0"/>
            </w:pPr>
            <w:r>
              <w:rPr>
                <w:b/>
                <w:color w:val="FFFFFF"/>
                <w:sz w:val="17"/>
              </w:rPr>
              <w:t>Driver</w:t>
            </w:r>
          </w:p>
        </w:tc>
        <w:tc>
          <w:tcPr>
            <w:tcW w:type="dxa" w:w="7056"/>
            <w:shd w:fill="34404D"/>
            <w:tcMar>
              <w:top w:w="65" w:type="dxa"/>
              <w:start w:w="90" w:type="dxa"/>
              <w:bottom w:w="65" w:type="dxa"/>
              <w:end w:w="90" w:type="dxa"/>
            </w:tcMar>
            <w:vAlign w:val="center"/>
          </w:tcPr>
          <w:p>
            <w:pPr>
              <w:spacing w:after="0"/>
            </w:pPr>
            <w:r>
              <w:rPr>
                <w:b/>
                <w:color w:val="FFFFFF"/>
                <w:sz w:val="17"/>
              </w:rPr>
              <w:t>Architectural consequence</w:t>
            </w:r>
          </w:p>
        </w:tc>
      </w:tr>
      <w:tr>
        <w:trPr>
          <w:cantSplit/>
        </w:trPr>
        <w:tc>
          <w:tcPr>
            <w:tcW w:type="dxa" w:w="3024"/>
            <w:tcMar>
              <w:top w:w="55" w:type="dxa"/>
              <w:start w:w="90" w:type="dxa"/>
              <w:bottom w:w="55" w:type="dxa"/>
              <w:end w:w="90" w:type="dxa"/>
            </w:tcMar>
            <w:vAlign w:val="top"/>
          </w:tcPr>
          <w:p>
            <w:pPr>
              <w:spacing w:after="0"/>
            </w:pPr>
            <w:r>
              <w:rPr>
                <w:sz w:val="17"/>
              </w:rPr>
              <w:t>Remote outage alerting</w:t>
            </w:r>
          </w:p>
        </w:tc>
        <w:tc>
          <w:tcPr>
            <w:tcW w:type="dxa" w:w="7056"/>
            <w:tcMar>
              <w:top w:w="55" w:type="dxa"/>
              <w:start w:w="90" w:type="dxa"/>
              <w:bottom w:w="55" w:type="dxa"/>
              <w:end w:w="90" w:type="dxa"/>
            </w:tcMar>
            <w:vAlign w:val="top"/>
          </w:tcPr>
          <w:p>
            <w:pPr>
              <w:spacing w:after="0"/>
            </w:pPr>
            <w:r>
              <w:rPr>
                <w:sz w:val="17"/>
              </w:rPr>
              <w:t>Cloud must evaluate agent heartbeats independently of the property network.</w:t>
            </w:r>
          </w:p>
        </w:tc>
      </w:tr>
      <w:tr>
        <w:trPr>
          <w:cantSplit/>
        </w:trPr>
        <w:tc>
          <w:tcPr>
            <w:tcW w:type="dxa" w:w="3024"/>
            <w:tcMar>
              <w:top w:w="55" w:type="dxa"/>
              <w:start w:w="90" w:type="dxa"/>
              <w:bottom w:w="55" w:type="dxa"/>
              <w:end w:w="90" w:type="dxa"/>
            </w:tcMar>
            <w:vAlign w:val="top"/>
            <w:shd w:fill="F1F3F5"/>
          </w:tcPr>
          <w:p>
            <w:pPr>
              <w:spacing w:after="0"/>
            </w:pPr>
            <w:r>
              <w:rPr>
                <w:sz w:val="17"/>
              </w:rPr>
              <w:t>Single-device failure detection</w:t>
            </w:r>
          </w:p>
        </w:tc>
        <w:tc>
          <w:tcPr>
            <w:tcW w:type="dxa" w:w="7056"/>
            <w:tcMar>
              <w:top w:w="55" w:type="dxa"/>
              <w:start w:w="90" w:type="dxa"/>
              <w:bottom w:w="55" w:type="dxa"/>
              <w:end w:w="90" w:type="dxa"/>
            </w:tcMar>
            <w:vAlign w:val="top"/>
            <w:shd w:fill="F1F3F5"/>
          </w:tcPr>
          <w:p>
            <w:pPr>
              <w:spacing w:after="0"/>
            </w:pPr>
            <w:r>
              <w:rPr>
                <w:sz w:val="17"/>
              </w:rPr>
              <w:t>Agent must maintain per-device baselines and use multiple probe methods.</w:t>
            </w:r>
          </w:p>
        </w:tc>
      </w:tr>
      <w:tr>
        <w:trPr>
          <w:cantSplit/>
        </w:trPr>
        <w:tc>
          <w:tcPr>
            <w:tcW w:type="dxa" w:w="3024"/>
            <w:tcMar>
              <w:top w:w="55" w:type="dxa"/>
              <w:start w:w="90" w:type="dxa"/>
              <w:bottom w:w="55" w:type="dxa"/>
              <w:end w:w="90" w:type="dxa"/>
            </w:tcMar>
            <w:vAlign w:val="top"/>
          </w:tcPr>
          <w:p>
            <w:pPr>
              <w:spacing w:after="0"/>
            </w:pPr>
            <w:r>
              <w:rPr>
                <w:sz w:val="17"/>
              </w:rPr>
              <w:t>Possible disconnection patterns</w:t>
            </w:r>
          </w:p>
        </w:tc>
        <w:tc>
          <w:tcPr>
            <w:tcW w:type="dxa" w:w="7056"/>
            <w:tcMar>
              <w:top w:w="55" w:type="dxa"/>
              <w:start w:w="90" w:type="dxa"/>
              <w:bottom w:w="55" w:type="dxa"/>
              <w:end w:w="90" w:type="dxa"/>
            </w:tcMar>
            <w:vAlign w:val="top"/>
          </w:tcPr>
          <w:p>
            <w:pPr>
              <w:spacing w:after="0"/>
            </w:pPr>
            <w:r>
              <w:rPr>
                <w:sz w:val="17"/>
              </w:rPr>
              <w:t>Observations require time correlation, dependency awareness, and confidence rules.</w:t>
            </w:r>
          </w:p>
        </w:tc>
      </w:tr>
      <w:tr>
        <w:trPr>
          <w:cantSplit/>
        </w:trPr>
        <w:tc>
          <w:tcPr>
            <w:tcW w:type="dxa" w:w="3024"/>
            <w:tcMar>
              <w:top w:w="55" w:type="dxa"/>
              <w:start w:w="90" w:type="dxa"/>
              <w:bottom w:w="55" w:type="dxa"/>
              <w:end w:w="90" w:type="dxa"/>
            </w:tcMar>
            <w:vAlign w:val="top"/>
            <w:shd w:fill="F1F3F5"/>
          </w:tcPr>
          <w:p>
            <w:pPr>
              <w:spacing w:after="0"/>
            </w:pPr>
            <w:r>
              <w:rPr>
                <w:sz w:val="17"/>
              </w:rPr>
              <w:t>Consumer installation</w:t>
            </w:r>
          </w:p>
        </w:tc>
        <w:tc>
          <w:tcPr>
            <w:tcW w:type="dxa" w:w="7056"/>
            <w:tcMar>
              <w:top w:w="55" w:type="dxa"/>
              <w:start w:w="90" w:type="dxa"/>
              <w:bottom w:w="55" w:type="dxa"/>
              <w:end w:w="90" w:type="dxa"/>
            </w:tcMar>
            <w:vAlign w:val="top"/>
            <w:shd w:fill="F1F3F5"/>
          </w:tcPr>
          <w:p>
            <w:pPr>
              <w:spacing w:after="0"/>
            </w:pPr>
            <w:r>
              <w:rPr>
                <w:sz w:val="17"/>
              </w:rPr>
              <w:t>One installer, guided setup, auto-start, self-diagnostics, and minimal firewall changes.</w:t>
            </w:r>
          </w:p>
        </w:tc>
      </w:tr>
      <w:tr>
        <w:trPr>
          <w:cantSplit/>
        </w:trPr>
        <w:tc>
          <w:tcPr>
            <w:tcW w:type="dxa" w:w="3024"/>
            <w:tcMar>
              <w:top w:w="55" w:type="dxa"/>
              <w:start w:w="90" w:type="dxa"/>
              <w:bottom w:w="55" w:type="dxa"/>
              <w:end w:w="90" w:type="dxa"/>
            </w:tcMar>
            <w:vAlign w:val="top"/>
          </w:tcPr>
          <w:p>
            <w:pPr>
              <w:spacing w:after="0"/>
            </w:pPr>
            <w:r>
              <w:rPr>
                <w:sz w:val="17"/>
              </w:rPr>
              <w:t>Paid SMS escalation</w:t>
            </w:r>
          </w:p>
        </w:tc>
        <w:tc>
          <w:tcPr>
            <w:tcW w:type="dxa" w:w="7056"/>
            <w:tcMar>
              <w:top w:w="55" w:type="dxa"/>
              <w:start w:w="90" w:type="dxa"/>
              <w:bottom w:w="55" w:type="dxa"/>
              <w:end w:w="90" w:type="dxa"/>
            </w:tcMar>
            <w:vAlign w:val="top"/>
          </w:tcPr>
          <w:p>
            <w:pPr>
              <w:spacing w:after="0"/>
            </w:pPr>
            <w:r>
              <w:rPr>
                <w:sz w:val="17"/>
              </w:rPr>
              <w:t>Notification orchestration must understand plan entitlements, consent, cost limits, and deduplication.</w:t>
            </w:r>
          </w:p>
        </w:tc>
      </w:tr>
      <w:tr>
        <w:trPr>
          <w:cantSplit/>
        </w:trPr>
        <w:tc>
          <w:tcPr>
            <w:tcW w:type="dxa" w:w="3024"/>
            <w:tcMar>
              <w:top w:w="55" w:type="dxa"/>
              <w:start w:w="90" w:type="dxa"/>
              <w:bottom w:w="55" w:type="dxa"/>
              <w:end w:w="90" w:type="dxa"/>
            </w:tcMar>
            <w:vAlign w:val="top"/>
            <w:shd w:fill="F1F3F5"/>
          </w:tcPr>
          <w:p>
            <w:pPr>
              <w:spacing w:after="0"/>
            </w:pPr>
            <w:r>
              <w:rPr>
                <w:sz w:val="17"/>
              </w:rPr>
              <w:t>Unattended properties</w:t>
            </w:r>
          </w:p>
        </w:tc>
        <w:tc>
          <w:tcPr>
            <w:tcW w:type="dxa" w:w="7056"/>
            <w:tcMar>
              <w:top w:w="55" w:type="dxa"/>
              <w:start w:w="90" w:type="dxa"/>
              <w:bottom w:w="55" w:type="dxa"/>
              <w:end w:w="90" w:type="dxa"/>
            </w:tcMar>
            <w:vAlign w:val="top"/>
            <w:shd w:fill="F1F3F5"/>
          </w:tcPr>
          <w:p>
            <w:pPr>
              <w:spacing w:after="0"/>
            </w:pPr>
            <w:r>
              <w:rPr>
                <w:sz w:val="17"/>
              </w:rPr>
              <w:t>Agent service, local journal, and cloud lease must tolerate long-running operation with minimal intervention.</w:t>
            </w:r>
          </w:p>
        </w:tc>
      </w:tr>
      <w:tr>
        <w:trPr>
          <w:cantSplit/>
        </w:trPr>
        <w:tc>
          <w:tcPr>
            <w:tcW w:type="dxa" w:w="3024"/>
            <w:tcMar>
              <w:top w:w="55" w:type="dxa"/>
              <w:start w:w="90" w:type="dxa"/>
              <w:bottom w:w="55" w:type="dxa"/>
              <w:end w:w="90" w:type="dxa"/>
            </w:tcMar>
            <w:vAlign w:val="top"/>
          </w:tcPr>
          <w:p>
            <w:pPr>
              <w:spacing w:after="0"/>
            </w:pPr>
            <w:r>
              <w:rPr>
                <w:sz w:val="17"/>
              </w:rPr>
              <w:t>Brand-neutral cameras</w:t>
            </w:r>
          </w:p>
        </w:tc>
        <w:tc>
          <w:tcPr>
            <w:tcW w:type="dxa" w:w="7056"/>
            <w:tcMar>
              <w:top w:w="55" w:type="dxa"/>
              <w:start w:w="90" w:type="dxa"/>
              <w:bottom w:w="55" w:type="dxa"/>
              <w:end w:w="90" w:type="dxa"/>
            </w:tcMar>
            <w:vAlign w:val="top"/>
          </w:tcPr>
          <w:p>
            <w:pPr>
              <w:spacing w:after="0"/>
            </w:pPr>
            <w:r>
              <w:rPr>
                <w:sz w:val="17"/>
              </w:rPr>
              <w:t>Integration layer must support generic reachability first and optional protocol adapters later.</w:t>
            </w:r>
          </w:p>
        </w:tc>
      </w:tr>
    </w:tbl>
    <w:p>
      <w:pPr>
        <w:spacing w:after="0"/>
      </w:pPr>
    </w:p>
    <w:p>
      <w:pPr>
        <w:pStyle w:val="Heading2"/>
        <w:keepNext/>
      </w:pPr>
      <w:r>
        <w:t>2.2 Hard constraints</w:t>
      </w:r>
    </w:p>
    <w:p>
      <w:pPr>
        <w:pStyle w:val="ListBullet"/>
        <w:spacing w:after="40"/>
      </w:pPr>
      <w:r>
        <w:t>Initial agent target: supported Windows 10/11 systems on x64 hardware.</w:t>
      </w:r>
    </w:p>
    <w:p>
      <w:pPr>
        <w:pStyle w:val="ListBullet"/>
        <w:spacing w:after="40"/>
      </w:pPr>
      <w:r>
        <w:t>No inbound connection from the cloud to the customer LAN for normal operation.</w:t>
      </w:r>
    </w:p>
    <w:p>
      <w:pPr>
        <w:pStyle w:val="ListBullet"/>
        <w:spacing w:after="40"/>
      </w:pPr>
      <w:r>
        <w:t>No claim that a network failure proves criminal activity.</w:t>
      </w:r>
    </w:p>
    <w:p>
      <w:pPr>
        <w:pStyle w:val="ListBullet"/>
        <w:spacing w:after="40"/>
      </w:pPr>
      <w:r>
        <w:t>Monitoring accuracy depends on the host remaining powered, awake, and connected; the user experience must disclose this dependency.</w:t>
      </w:r>
    </w:p>
    <w:p>
      <w:pPr>
        <w:pStyle w:val="ListBullet"/>
        <w:spacing w:after="40"/>
      </w:pPr>
      <w:r>
        <w:t>The first release supports one active primary agent per property; multi-agent redundancy is deferred but anticipated.</w:t>
      </w:r>
    </w:p>
    <w:p>
      <w:pPr>
        <w:pStyle w:val="ListBullet"/>
        <w:spacing w:after="40"/>
      </w:pPr>
      <w:r>
        <w:t>The first release does not require router-vendor APIs, packet capture, deep traffic inspection, or full vulnerability scanning.</w:t>
      </w:r>
    </w:p>
    <w:p>
      <w:pPr>
        <w:pStyle w:val="ListBullet"/>
        <w:spacing w:after="40"/>
      </w:pPr>
      <w:r>
        <w:t>The system must remain useful on rural, intermittent, high-latency connections.</w:t>
      </w:r>
    </w:p>
    <w:p>
      <w:pPr>
        <w:pStyle w:val="Heading2"/>
        <w:keepNext/>
      </w:pPr>
      <w:r>
        <w:t>2.3 Prototype-gated assumptions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311"/>
            <w:shd w:fill="34404D"/>
            <w:tcMar>
              <w:top w:w="65" w:type="dxa"/>
              <w:start w:w="90" w:type="dxa"/>
              <w:bottom w:w="65" w:type="dxa"/>
              <w:end w:w="90" w:type="dxa"/>
            </w:tcMar>
            <w:vAlign w:val="center"/>
          </w:tcPr>
          <w:p>
            <w:pPr>
              <w:spacing w:after="0"/>
            </w:pPr>
            <w:r>
              <w:rPr>
                <w:b/>
                <w:color w:val="FFFFFF"/>
                <w:sz w:val="17"/>
              </w:rPr>
              <w:t>Assumption</w:t>
            </w:r>
          </w:p>
        </w:tc>
        <w:tc>
          <w:tcPr>
            <w:tcW w:type="dxa" w:w="6768"/>
            <w:shd w:fill="34404D"/>
            <w:tcMar>
              <w:top w:w="65" w:type="dxa"/>
              <w:start w:w="90" w:type="dxa"/>
              <w:bottom w:w="65" w:type="dxa"/>
              <w:end w:w="90" w:type="dxa"/>
            </w:tcMar>
            <w:vAlign w:val="center"/>
          </w:tcPr>
          <w:p>
            <w:pPr>
              <w:spacing w:after="0"/>
            </w:pPr>
            <w:r>
              <w:rPr>
                <w:b/>
                <w:color w:val="FFFFFF"/>
                <w:sz w:val="17"/>
              </w:rPr>
              <w:t>Evidence required before commitment</w:t>
            </w:r>
          </w:p>
        </w:tc>
      </w:tr>
      <w:tr>
        <w:trPr>
          <w:cantSplit/>
        </w:trPr>
        <w:tc>
          <w:tcPr>
            <w:tcW w:type="dxa" w:w="3311"/>
            <w:tcMar>
              <w:top w:w="55" w:type="dxa"/>
              <w:start w:w="90" w:type="dxa"/>
              <w:bottom w:w="55" w:type="dxa"/>
              <w:end w:w="90" w:type="dxa"/>
            </w:tcMar>
            <w:vAlign w:val="top"/>
          </w:tcPr>
          <w:p>
            <w:pPr>
              <w:spacing w:after="0"/>
            </w:pPr>
            <w:r>
              <w:rPr>
                <w:sz w:val="17"/>
              </w:rPr>
              <w:t>60-second heartbeat is affordable and reliable.</w:t>
            </w:r>
          </w:p>
        </w:tc>
        <w:tc>
          <w:tcPr>
            <w:tcW w:type="dxa" w:w="6768"/>
            <w:tcMar>
              <w:top w:w="55" w:type="dxa"/>
              <w:start w:w="90" w:type="dxa"/>
              <w:bottom w:w="55" w:type="dxa"/>
              <w:end w:w="90" w:type="dxa"/>
            </w:tcMar>
            <w:vAlign w:val="top"/>
          </w:tcPr>
          <w:p>
            <w:pPr>
              <w:spacing w:after="0"/>
            </w:pPr>
            <w:r>
              <w:rPr>
                <w:sz w:val="17"/>
              </w:rPr>
              <w:t>Measured cloud cost, jitter behavior, missed-heartbeat false positives, and battery/network impact.</w:t>
            </w:r>
          </w:p>
        </w:tc>
      </w:tr>
      <w:tr>
        <w:trPr>
          <w:cantSplit/>
        </w:trPr>
        <w:tc>
          <w:tcPr>
            <w:tcW w:type="dxa" w:w="3311"/>
            <w:tcMar>
              <w:top w:w="55" w:type="dxa"/>
              <w:start w:w="90" w:type="dxa"/>
              <w:bottom w:w="55" w:type="dxa"/>
              <w:end w:w="90" w:type="dxa"/>
            </w:tcMar>
            <w:vAlign w:val="top"/>
            <w:shd w:fill="F1F3F5"/>
          </w:tcPr>
          <w:p>
            <w:pPr>
              <w:spacing w:after="0"/>
            </w:pPr>
            <w:r>
              <w:rPr>
                <w:sz w:val="17"/>
              </w:rPr>
              <w:t>Three missed leases provide acceptable alert latency.</w:t>
            </w:r>
          </w:p>
        </w:tc>
        <w:tc>
          <w:tcPr>
            <w:tcW w:type="dxa" w:w="6768"/>
            <w:tcMar>
              <w:top w:w="55" w:type="dxa"/>
              <w:start w:w="90" w:type="dxa"/>
              <w:bottom w:w="55" w:type="dxa"/>
              <w:end w:w="90" w:type="dxa"/>
            </w:tcMar>
            <w:vAlign w:val="top"/>
            <w:shd w:fill="F1F3F5"/>
          </w:tcPr>
          <w:p>
            <w:pPr>
              <w:spacing w:after="0"/>
            </w:pPr>
            <w:r>
              <w:rPr>
                <w:sz w:val="17"/>
              </w:rPr>
              <w:t>Physical internet cuts, Starlink interruptions, router reboots, PC sleep, and provider outages.</w:t>
            </w:r>
          </w:p>
        </w:tc>
      </w:tr>
      <w:tr>
        <w:trPr>
          <w:cantSplit/>
        </w:trPr>
        <w:tc>
          <w:tcPr>
            <w:tcW w:type="dxa" w:w="3311"/>
            <w:tcMar>
              <w:top w:w="55" w:type="dxa"/>
              <w:start w:w="90" w:type="dxa"/>
              <w:bottom w:w="55" w:type="dxa"/>
              <w:end w:w="90" w:type="dxa"/>
            </w:tcMar>
            <w:vAlign w:val="top"/>
          </w:tcPr>
          <w:p>
            <w:pPr>
              <w:spacing w:after="0"/>
            </w:pPr>
            <w:r>
              <w:rPr>
                <w:sz w:val="17"/>
              </w:rPr>
              <w:t>A Windows Service can remain stable on consumer machines.</w:t>
            </w:r>
          </w:p>
        </w:tc>
        <w:tc>
          <w:tcPr>
            <w:tcW w:type="dxa" w:w="6768"/>
            <w:tcMar>
              <w:top w:w="55" w:type="dxa"/>
              <w:start w:w="90" w:type="dxa"/>
              <w:bottom w:w="55" w:type="dxa"/>
              <w:end w:w="90" w:type="dxa"/>
            </w:tcMar>
            <w:vAlign w:val="top"/>
          </w:tcPr>
          <w:p>
            <w:pPr>
              <w:spacing w:after="0"/>
            </w:pPr>
            <w:r>
              <w:rPr>
                <w:sz w:val="17"/>
              </w:rPr>
              <w:t>Multi-day soak tests, reboots, user logout, upgrades, antivirus interaction, and crash recovery.</w:t>
            </w:r>
          </w:p>
        </w:tc>
      </w:tr>
      <w:tr>
        <w:trPr>
          <w:cantSplit/>
        </w:trPr>
        <w:tc>
          <w:tcPr>
            <w:tcW w:type="dxa" w:w="3311"/>
            <w:tcMar>
              <w:top w:w="55" w:type="dxa"/>
              <w:start w:w="90" w:type="dxa"/>
              <w:bottom w:w="55" w:type="dxa"/>
              <w:end w:w="90" w:type="dxa"/>
            </w:tcMar>
            <w:vAlign w:val="top"/>
            <w:shd w:fill="F1F3F5"/>
          </w:tcPr>
          <w:p>
            <w:pPr>
              <w:spacing w:after="0"/>
            </w:pPr>
            <w:r>
              <w:rPr>
                <w:sz w:val="17"/>
              </w:rPr>
              <w:t>Generic device checks are accurate enough.</w:t>
            </w:r>
          </w:p>
        </w:tc>
        <w:tc>
          <w:tcPr>
            <w:tcW w:type="dxa" w:w="6768"/>
            <w:tcMar>
              <w:top w:w="55" w:type="dxa"/>
              <w:start w:w="90" w:type="dxa"/>
              <w:bottom w:w="55" w:type="dxa"/>
              <w:end w:w="90" w:type="dxa"/>
            </w:tcMar>
            <w:vAlign w:val="top"/>
            <w:shd w:fill="F1F3F5"/>
          </w:tcPr>
          <w:p>
            <w:pPr>
              <w:spacing w:after="0"/>
            </w:pPr>
            <w:r>
              <w:rPr>
                <w:sz w:val="17"/>
              </w:rPr>
              <w:t>Representative camera, recorder, hub, router, and sleeping-device tests.</w:t>
            </w:r>
          </w:p>
        </w:tc>
      </w:tr>
      <w:tr>
        <w:trPr>
          <w:cantSplit/>
        </w:trPr>
        <w:tc>
          <w:tcPr>
            <w:tcW w:type="dxa" w:w="3311"/>
            <w:tcMar>
              <w:top w:w="55" w:type="dxa"/>
              <w:start w:w="90" w:type="dxa"/>
              <w:bottom w:w="55" w:type="dxa"/>
              <w:end w:w="90" w:type="dxa"/>
            </w:tcMar>
            <w:vAlign w:val="top"/>
          </w:tcPr>
          <w:p>
            <w:pPr>
              <w:spacing w:after="0"/>
            </w:pPr>
            <w:r>
              <w:rPr>
                <w:sz w:val="17"/>
              </w:rPr>
              <w:t>Optional RTSP handshake is supportable.</w:t>
            </w:r>
          </w:p>
        </w:tc>
        <w:tc>
          <w:tcPr>
            <w:tcW w:type="dxa" w:w="6768"/>
            <w:tcMar>
              <w:top w:w="55" w:type="dxa"/>
              <w:start w:w="90" w:type="dxa"/>
              <w:bottom w:w="55" w:type="dxa"/>
              <w:end w:w="90" w:type="dxa"/>
            </w:tcMar>
            <w:vAlign w:val="top"/>
          </w:tcPr>
          <w:p>
            <w:pPr>
              <w:spacing w:after="0"/>
            </w:pPr>
            <w:r>
              <w:rPr>
                <w:sz w:val="17"/>
              </w:rPr>
              <w:t>Credential security, model compatibility, timeout behavior, and false-alarm rate.</w:t>
            </w:r>
          </w:p>
        </w:tc>
      </w:tr>
    </w:tbl>
    <w:p>
      <w:pPr>
        <w:spacing w:after="0"/>
      </w:pPr>
    </w:p>
    <w:p>
      <w:pPr>
        <w:pStyle w:val="Heading1"/>
        <w:keepNext/>
      </w:pPr>
      <w:r>
        <w:t>3. System Context and Trust Boundaries</w:t>
      </w:r>
    </w:p>
    <w:p>
      <w:pPr>
        <w:pStyle w:val="Heading2"/>
        <w:keepNext/>
      </w:pPr>
      <w:r>
        <w:t>3.1 Actors and external systems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34404D"/>
            <w:tcMar>
              <w:top w:w="65" w:type="dxa"/>
              <w:start w:w="90" w:type="dxa"/>
              <w:bottom w:w="65" w:type="dxa"/>
              <w:end w:w="90" w:type="dxa"/>
            </w:tcMar>
            <w:vAlign w:val="center"/>
          </w:tcPr>
          <w:p>
            <w:pPr>
              <w:spacing w:after="0"/>
            </w:pPr>
            <w:r>
              <w:rPr>
                <w:b/>
                <w:color w:val="FFFFFF"/>
                <w:sz w:val="17"/>
              </w:rPr>
              <w:t>Actor / system</w:t>
            </w:r>
          </w:p>
        </w:tc>
        <w:tc>
          <w:tcPr>
            <w:tcW w:type="dxa" w:w="3600"/>
            <w:shd w:fill="34404D"/>
            <w:tcMar>
              <w:top w:w="65" w:type="dxa"/>
              <w:start w:w="90" w:type="dxa"/>
              <w:bottom w:w="65" w:type="dxa"/>
              <w:end w:w="90" w:type="dxa"/>
            </w:tcMar>
            <w:vAlign w:val="center"/>
          </w:tcPr>
          <w:p>
            <w:pPr>
              <w:spacing w:after="0"/>
            </w:pPr>
            <w:r>
              <w:rPr>
                <w:b/>
                <w:color w:val="FFFFFF"/>
                <w:sz w:val="17"/>
              </w:rPr>
              <w:t>Role</w:t>
            </w:r>
          </w:p>
        </w:tc>
        <w:tc>
          <w:tcPr>
            <w:tcW w:type="dxa" w:w="4031"/>
            <w:shd w:fill="34404D"/>
            <w:tcMar>
              <w:top w:w="65" w:type="dxa"/>
              <w:start w:w="90" w:type="dxa"/>
              <w:bottom w:w="65" w:type="dxa"/>
              <w:end w:w="90" w:type="dxa"/>
            </w:tcMar>
            <w:vAlign w:val="center"/>
          </w:tcPr>
          <w:p>
            <w:pPr>
              <w:spacing w:after="0"/>
            </w:pPr>
            <w:r>
              <w:rPr>
                <w:b/>
                <w:color w:val="FFFFFF"/>
                <w:sz w:val="17"/>
              </w:rPr>
              <w:t>Trust posture</w:t>
            </w:r>
          </w:p>
        </w:tc>
      </w:tr>
      <w:tr>
        <w:trPr>
          <w:cantSplit/>
        </w:trPr>
        <w:tc>
          <w:tcPr>
            <w:tcW w:type="dxa" w:w="2448"/>
            <w:tcMar>
              <w:top w:w="55" w:type="dxa"/>
              <w:start w:w="90" w:type="dxa"/>
              <w:bottom w:w="55" w:type="dxa"/>
              <w:end w:w="90" w:type="dxa"/>
            </w:tcMar>
            <w:vAlign w:val="top"/>
          </w:tcPr>
          <w:p>
            <w:pPr>
              <w:spacing w:after="0"/>
            </w:pPr>
            <w:r>
              <w:rPr>
                <w:sz w:val="17"/>
              </w:rPr>
              <w:t>Property owner</w:t>
            </w:r>
          </w:p>
        </w:tc>
        <w:tc>
          <w:tcPr>
            <w:tcW w:type="dxa" w:w="3600"/>
            <w:tcMar>
              <w:top w:w="55" w:type="dxa"/>
              <w:start w:w="90" w:type="dxa"/>
              <w:bottom w:w="55" w:type="dxa"/>
              <w:end w:w="90" w:type="dxa"/>
            </w:tcMar>
            <w:vAlign w:val="top"/>
          </w:tcPr>
          <w:p>
            <w:pPr>
              <w:spacing w:after="0"/>
            </w:pPr>
            <w:r>
              <w:rPr>
                <w:sz w:val="17"/>
              </w:rPr>
              <w:t>Configures monitoring, receives alerts, reviews incidents.</w:t>
            </w:r>
          </w:p>
        </w:tc>
        <w:tc>
          <w:tcPr>
            <w:tcW w:type="dxa" w:w="4031"/>
            <w:tcMar>
              <w:top w:w="55" w:type="dxa"/>
              <w:start w:w="90" w:type="dxa"/>
              <w:bottom w:w="55" w:type="dxa"/>
              <w:end w:w="90" w:type="dxa"/>
            </w:tcMar>
            <w:vAlign w:val="top"/>
          </w:tcPr>
          <w:p>
            <w:pPr>
              <w:spacing w:after="0"/>
            </w:pPr>
            <w:r>
              <w:rPr>
                <w:sz w:val="17"/>
              </w:rPr>
              <w:t>Authenticated customer; least privilege within owned properties.</w:t>
            </w:r>
          </w:p>
        </w:tc>
      </w:tr>
      <w:tr>
        <w:trPr>
          <w:cantSplit/>
        </w:trPr>
        <w:tc>
          <w:tcPr>
            <w:tcW w:type="dxa" w:w="2448"/>
            <w:tcMar>
              <w:top w:w="55" w:type="dxa"/>
              <w:start w:w="90" w:type="dxa"/>
              <w:bottom w:w="55" w:type="dxa"/>
              <w:end w:w="90" w:type="dxa"/>
            </w:tcMar>
            <w:vAlign w:val="top"/>
            <w:shd w:fill="F1F3F5"/>
          </w:tcPr>
          <w:p>
            <w:pPr>
              <w:spacing w:after="0"/>
            </w:pPr>
            <w:r>
              <w:rPr>
                <w:sz w:val="17"/>
              </w:rPr>
              <w:t>Trusted contact</w:t>
            </w:r>
          </w:p>
        </w:tc>
        <w:tc>
          <w:tcPr>
            <w:tcW w:type="dxa" w:w="3600"/>
            <w:tcMar>
              <w:top w:w="55" w:type="dxa"/>
              <w:start w:w="90" w:type="dxa"/>
              <w:bottom w:w="55" w:type="dxa"/>
              <w:end w:w="90" w:type="dxa"/>
            </w:tcMar>
            <w:vAlign w:val="top"/>
            <w:shd w:fill="F1F3F5"/>
          </w:tcPr>
          <w:p>
            <w:pPr>
              <w:spacing w:after="0"/>
            </w:pPr>
            <w:r>
              <w:rPr>
                <w:sz w:val="17"/>
              </w:rPr>
              <w:t>Receives selected escalation messages.</w:t>
            </w:r>
          </w:p>
        </w:tc>
        <w:tc>
          <w:tcPr>
            <w:tcW w:type="dxa" w:w="4031"/>
            <w:tcMar>
              <w:top w:w="55" w:type="dxa"/>
              <w:start w:w="90" w:type="dxa"/>
              <w:bottom w:w="55" w:type="dxa"/>
              <w:end w:w="90" w:type="dxa"/>
            </w:tcMar>
            <w:vAlign w:val="top"/>
            <w:shd w:fill="F1F3F5"/>
          </w:tcPr>
          <w:p>
            <w:pPr>
              <w:spacing w:after="0"/>
            </w:pPr>
            <w:r>
              <w:rPr>
                <w:sz w:val="17"/>
              </w:rPr>
              <w:t>Limited notification recipient; no dashboard access unless separately invited.</w:t>
            </w:r>
          </w:p>
        </w:tc>
      </w:tr>
      <w:tr>
        <w:trPr>
          <w:cantSplit/>
        </w:trPr>
        <w:tc>
          <w:tcPr>
            <w:tcW w:type="dxa" w:w="2448"/>
            <w:tcMar>
              <w:top w:w="55" w:type="dxa"/>
              <w:start w:w="90" w:type="dxa"/>
              <w:bottom w:w="55" w:type="dxa"/>
              <w:end w:w="90" w:type="dxa"/>
            </w:tcMar>
            <w:vAlign w:val="top"/>
          </w:tcPr>
          <w:p>
            <w:pPr>
              <w:spacing w:after="0"/>
            </w:pPr>
            <w:r>
              <w:rPr>
                <w:sz w:val="17"/>
              </w:rPr>
              <w:t>Windows agent</w:t>
            </w:r>
          </w:p>
        </w:tc>
        <w:tc>
          <w:tcPr>
            <w:tcW w:type="dxa" w:w="3600"/>
            <w:tcMar>
              <w:top w:w="55" w:type="dxa"/>
              <w:start w:w="90" w:type="dxa"/>
              <w:bottom w:w="55" w:type="dxa"/>
              <w:end w:w="90" w:type="dxa"/>
            </w:tcMar>
            <w:vAlign w:val="top"/>
          </w:tcPr>
          <w:p>
            <w:pPr>
              <w:spacing w:after="0"/>
            </w:pPr>
            <w:r>
              <w:rPr>
                <w:sz w:val="17"/>
              </w:rPr>
              <w:t>Measures the LAN and reports evidence.</w:t>
            </w:r>
          </w:p>
        </w:tc>
        <w:tc>
          <w:tcPr>
            <w:tcW w:type="dxa" w:w="4031"/>
            <w:tcMar>
              <w:top w:w="55" w:type="dxa"/>
              <w:start w:w="90" w:type="dxa"/>
              <w:bottom w:w="55" w:type="dxa"/>
              <w:end w:w="90" w:type="dxa"/>
            </w:tcMar>
            <w:vAlign w:val="top"/>
          </w:tcPr>
          <w:p>
            <w:pPr>
              <w:spacing w:after="0"/>
            </w:pPr>
            <w:r>
              <w:rPr>
                <w:sz w:val="17"/>
              </w:rPr>
              <w:t>Individually registered workload identity.</w:t>
            </w:r>
          </w:p>
        </w:tc>
      </w:tr>
      <w:tr>
        <w:trPr>
          <w:cantSplit/>
        </w:trPr>
        <w:tc>
          <w:tcPr>
            <w:tcW w:type="dxa" w:w="2448"/>
            <w:tcMar>
              <w:top w:w="55" w:type="dxa"/>
              <w:start w:w="90" w:type="dxa"/>
              <w:bottom w:w="55" w:type="dxa"/>
              <w:end w:w="90" w:type="dxa"/>
            </w:tcMar>
            <w:vAlign w:val="top"/>
            <w:shd w:fill="F1F3F5"/>
          </w:tcPr>
          <w:p>
            <w:pPr>
              <w:spacing w:after="0"/>
            </w:pPr>
            <w:r>
              <w:rPr>
                <w:sz w:val="17"/>
              </w:rPr>
              <w:t>Cloud platform</w:t>
            </w:r>
          </w:p>
        </w:tc>
        <w:tc>
          <w:tcPr>
            <w:tcW w:type="dxa" w:w="3600"/>
            <w:tcMar>
              <w:top w:w="55" w:type="dxa"/>
              <w:start w:w="90" w:type="dxa"/>
              <w:bottom w:w="55" w:type="dxa"/>
              <w:end w:w="90" w:type="dxa"/>
            </w:tcMar>
            <w:vAlign w:val="top"/>
            <w:shd w:fill="F1F3F5"/>
          </w:tcPr>
          <w:p>
            <w:pPr>
              <w:spacing w:after="0"/>
            </w:pPr>
            <w:r>
              <w:rPr>
                <w:sz w:val="17"/>
              </w:rPr>
              <w:t>Evaluates leases, stores incidents, delivers alerts.</w:t>
            </w:r>
          </w:p>
        </w:tc>
        <w:tc>
          <w:tcPr>
            <w:tcW w:type="dxa" w:w="4031"/>
            <w:tcMar>
              <w:top w:w="55" w:type="dxa"/>
              <w:start w:w="90" w:type="dxa"/>
              <w:bottom w:w="55" w:type="dxa"/>
              <w:end w:w="90" w:type="dxa"/>
            </w:tcMar>
            <w:vAlign w:val="top"/>
            <w:shd w:fill="F1F3F5"/>
          </w:tcPr>
          <w:p>
            <w:pPr>
              <w:spacing w:after="0"/>
            </w:pPr>
            <w:r>
              <w:rPr>
                <w:sz w:val="17"/>
              </w:rPr>
              <w:t>Primary remote control plane; hardened and audited.</w:t>
            </w:r>
          </w:p>
        </w:tc>
      </w:tr>
      <w:tr>
        <w:trPr>
          <w:cantSplit/>
        </w:trPr>
        <w:tc>
          <w:tcPr>
            <w:tcW w:type="dxa" w:w="2448"/>
            <w:tcMar>
              <w:top w:w="55" w:type="dxa"/>
              <w:start w:w="90" w:type="dxa"/>
              <w:bottom w:w="55" w:type="dxa"/>
              <w:end w:w="90" w:type="dxa"/>
            </w:tcMar>
            <w:vAlign w:val="top"/>
          </w:tcPr>
          <w:p>
            <w:pPr>
              <w:spacing w:after="0"/>
            </w:pPr>
            <w:r>
              <w:rPr>
                <w:sz w:val="17"/>
              </w:rPr>
              <w:t>Notification provider</w:t>
            </w:r>
          </w:p>
        </w:tc>
        <w:tc>
          <w:tcPr>
            <w:tcW w:type="dxa" w:w="3600"/>
            <w:tcMar>
              <w:top w:w="55" w:type="dxa"/>
              <w:start w:w="90" w:type="dxa"/>
              <w:bottom w:w="55" w:type="dxa"/>
              <w:end w:w="90" w:type="dxa"/>
            </w:tcMar>
            <w:vAlign w:val="top"/>
          </w:tcPr>
          <w:p>
            <w:pPr>
              <w:spacing w:after="0"/>
            </w:pPr>
            <w:r>
              <w:rPr>
                <w:sz w:val="17"/>
              </w:rPr>
              <w:t>Delivers push, email, or SMS.</w:t>
            </w:r>
          </w:p>
        </w:tc>
        <w:tc>
          <w:tcPr>
            <w:tcW w:type="dxa" w:w="4031"/>
            <w:tcMar>
              <w:top w:w="55" w:type="dxa"/>
              <w:start w:w="90" w:type="dxa"/>
              <w:bottom w:w="55" w:type="dxa"/>
              <w:end w:w="90" w:type="dxa"/>
            </w:tcMar>
            <w:vAlign w:val="top"/>
          </w:tcPr>
          <w:p>
            <w:pPr>
              <w:spacing w:after="0"/>
            </w:pPr>
            <w:r>
              <w:rPr>
                <w:sz w:val="17"/>
              </w:rPr>
              <w:t>External processor receiving only channel-required data.</w:t>
            </w:r>
          </w:p>
        </w:tc>
      </w:tr>
      <w:tr>
        <w:trPr>
          <w:cantSplit/>
        </w:trPr>
        <w:tc>
          <w:tcPr>
            <w:tcW w:type="dxa" w:w="2448"/>
            <w:tcMar>
              <w:top w:w="55" w:type="dxa"/>
              <w:start w:w="90" w:type="dxa"/>
              <w:bottom w:w="55" w:type="dxa"/>
              <w:end w:w="90" w:type="dxa"/>
            </w:tcMar>
            <w:vAlign w:val="top"/>
            <w:shd w:fill="F1F3F5"/>
          </w:tcPr>
          <w:p>
            <w:pPr>
              <w:spacing w:after="0"/>
            </w:pPr>
            <w:r>
              <w:rPr>
                <w:sz w:val="17"/>
              </w:rPr>
              <w:t>Camera / DVR / router</w:t>
            </w:r>
          </w:p>
        </w:tc>
        <w:tc>
          <w:tcPr>
            <w:tcW w:type="dxa" w:w="3600"/>
            <w:tcMar>
              <w:top w:w="55" w:type="dxa"/>
              <w:start w:w="90" w:type="dxa"/>
              <w:bottom w:w="55" w:type="dxa"/>
              <w:end w:w="90" w:type="dxa"/>
            </w:tcMar>
            <w:vAlign w:val="top"/>
            <w:shd w:fill="F1F3F5"/>
          </w:tcPr>
          <w:p>
            <w:pPr>
              <w:spacing w:after="0"/>
            </w:pPr>
            <w:r>
              <w:rPr>
                <w:sz w:val="17"/>
              </w:rPr>
              <w:t>Probe targets on the private network.</w:t>
            </w:r>
          </w:p>
        </w:tc>
        <w:tc>
          <w:tcPr>
            <w:tcW w:type="dxa" w:w="4031"/>
            <w:tcMar>
              <w:top w:w="55" w:type="dxa"/>
              <w:start w:w="90" w:type="dxa"/>
              <w:bottom w:w="55" w:type="dxa"/>
              <w:end w:w="90" w:type="dxa"/>
            </w:tcMar>
            <w:vAlign w:val="top"/>
            <w:shd w:fill="F1F3F5"/>
          </w:tcPr>
          <w:p>
            <w:pPr>
              <w:spacing w:after="0"/>
            </w:pPr>
            <w:r>
              <w:rPr>
                <w:sz w:val="17"/>
              </w:rPr>
              <w:t>Untrusted or semi-trusted local devices; never assumed secure.</w:t>
            </w:r>
          </w:p>
        </w:tc>
      </w:tr>
      <w:tr>
        <w:trPr>
          <w:cantSplit/>
        </w:trPr>
        <w:tc>
          <w:tcPr>
            <w:tcW w:type="dxa" w:w="2448"/>
            <w:tcMar>
              <w:top w:w="55" w:type="dxa"/>
              <w:start w:w="90" w:type="dxa"/>
              <w:bottom w:w="55" w:type="dxa"/>
              <w:end w:w="90" w:type="dxa"/>
            </w:tcMar>
            <w:vAlign w:val="top"/>
          </w:tcPr>
          <w:p>
            <w:pPr>
              <w:spacing w:after="0"/>
            </w:pPr>
            <w:r>
              <w:rPr>
                <w:sz w:val="17"/>
              </w:rPr>
              <w:t>Support operator</w:t>
            </w:r>
          </w:p>
        </w:tc>
        <w:tc>
          <w:tcPr>
            <w:tcW w:type="dxa" w:w="3600"/>
            <w:tcMar>
              <w:top w:w="55" w:type="dxa"/>
              <w:start w:w="90" w:type="dxa"/>
              <w:bottom w:w="55" w:type="dxa"/>
              <w:end w:w="90" w:type="dxa"/>
            </w:tcMar>
            <w:vAlign w:val="top"/>
          </w:tcPr>
          <w:p>
            <w:pPr>
              <w:spacing w:after="0"/>
            </w:pPr>
            <w:r>
              <w:rPr>
                <w:sz w:val="17"/>
              </w:rPr>
              <w:t>Diagnoses account and agent problems.</w:t>
            </w:r>
          </w:p>
        </w:tc>
        <w:tc>
          <w:tcPr>
            <w:tcW w:type="dxa" w:w="4031"/>
            <w:tcMar>
              <w:top w:w="55" w:type="dxa"/>
              <w:start w:w="90" w:type="dxa"/>
              <w:bottom w:w="55" w:type="dxa"/>
              <w:end w:w="90" w:type="dxa"/>
            </w:tcMar>
            <w:vAlign w:val="top"/>
          </w:tcPr>
          <w:p>
            <w:pPr>
              <w:spacing w:after="0"/>
            </w:pPr>
            <w:r>
              <w:rPr>
                <w:sz w:val="17"/>
              </w:rPr>
              <w:t>Privileged role with audited, time-limited access.</w:t>
            </w:r>
          </w:p>
        </w:tc>
      </w:tr>
    </w:tbl>
    <w:p>
      <w:pPr>
        <w:spacing w:after="0"/>
      </w:pPr>
    </w:p>
    <w:p>
      <w:pPr>
        <w:pStyle w:val="Heading2"/>
        <w:keepNext/>
      </w:pPr>
      <w:r>
        <w:t>3.2 Trust boundaries</w:t>
      </w:r>
    </w:p>
    <w:p>
      <w:pPr>
        <w:pStyle w:val="ListBullet"/>
        <w:spacing w:after="40"/>
      </w:pPr>
      <w:r>
        <w:t>Boundary A - Customer LAN: devices may be misconfigured, compromised, intermittent, or physically disconnected.</w:t>
      </w:r>
    </w:p>
    <w:p>
      <w:pPr>
        <w:pStyle w:val="ListBullet"/>
        <w:spacing w:after="40"/>
      </w:pPr>
      <w:r>
        <w:t>Boundary B - Agent host: local administrators can stop or alter software; tamper resistance can raise friction but cannot guarantee integrity against an administrator.</w:t>
      </w:r>
    </w:p>
    <w:p>
      <w:pPr>
        <w:pStyle w:val="ListBullet"/>
        <w:spacing w:after="40"/>
      </w:pPr>
      <w:r>
        <w:t>Boundary C - Public internet: all traffic is authenticated and encrypted; the cloud never assumes source IP proves identity.</w:t>
      </w:r>
    </w:p>
    <w:p>
      <w:pPr>
        <w:pStyle w:val="ListBullet"/>
        <w:spacing w:after="40"/>
      </w:pPr>
      <w:r>
        <w:t>Boundary D - Cloud tenant boundary: every data access path must enforce user, organization, and property ownership.</w:t>
      </w:r>
    </w:p>
    <w:p>
      <w:pPr>
        <w:pStyle w:val="ListBullet"/>
        <w:spacing w:after="40"/>
      </w:pPr>
      <w:r>
        <w:t>Boundary E - Third-party messaging: only the minimum recipient and message content should leave the platform.</w:t>
      </w:r>
    </w:p>
    <w:p>
      <w:pPr>
        <w:pStyle w:val="ListBullet"/>
        <w:spacing w:after="40"/>
      </w:pPr>
      <w:r>
        <w:t>Boundary F - Support operations: sensitive diagnostics require explicit customer action or documented support access.</w:t>
      </w:r>
    </w:p>
    <w:tbl>
      <w:tblPr>
        <w:tblW w:type="auto" w:w="0"/>
        <w:jc w:val="center"/>
        <w:tblLayout w:type="fixed"/>
        <w:tblLook w:firstColumn="1" w:firstRow="1" w:lastColumn="0" w:lastRow="0" w:noHBand="0" w:noVBand="1" w:val="04A0"/>
      </w:tblPr>
      <w:tblGrid>
        <w:gridCol w:w="10080"/>
      </w:tblGrid>
      <w:tr>
        <w:tc>
          <w:tcPr>
            <w:tcW w:type="dxa" w:w="10080"/>
            <w:shd w:fill="FFF0E6"/>
            <w:tcMar>
              <w:top w:w="100" w:type="dxa"/>
              <w:start w:w="140" w:type="dxa"/>
              <w:bottom w:w="100" w:type="dxa"/>
              <w:end w:w="140" w:type="dxa"/>
            </w:tcMar>
            <w:tcBorders>
              <w:left w:val="single" w:sz="18" w:color="E45713"/>
            </w:tcBorders>
          </w:tcPr>
          <w:p>
            <w:r>
              <w:rPr>
                <w:b/>
                <w:color w:val="E45713"/>
                <w:sz w:val="21"/>
              </w:rPr>
              <w:t>Security reality</w:t>
            </w:r>
          </w:p>
          <w:p>
            <w:pPr>
              <w:spacing w:before="60" w:after="0"/>
            </w:pPr>
            <w:r>
              <w:rPr>
                <w:sz w:val="19"/>
              </w:rPr>
              <w:t>A software-only agent cannot be made invulnerable to someone with administrator access or physical control of the host. The product detects loss of communication and records observable shutdown behavior where possible; it must not promise forensic certainty.</w:t>
            </w:r>
          </w:p>
        </w:tc>
      </w:tr>
    </w:tbl>
    <w:p>
      <w:pPr>
        <w:spacing w:after="0"/>
      </w:pPr>
    </w:p>
    <w:p>
      <w:pPr>
        <w:pStyle w:val="Heading1"/>
        <w:keepNext/>
      </w:pPr>
      <w:r>
        <w:t>4. Logical Architecture</w:t>
      </w:r>
    </w:p>
    <w:p>
      <w:pPr>
        <w:spacing w:after="60"/>
        <w:jc w:val="center"/>
      </w:pPr>
      <w:r>
        <w:drawing>
          <wp:inline xmlns:a="http://schemas.openxmlformats.org/drawingml/2006/main" xmlns:pic="http://schemas.openxmlformats.org/drawingml/2006/picture">
            <wp:extent cx="6309360" cy="7461182"/>
            <wp:docPr id="2" name="Picture 2" descr="Figure 2. Recommended logical components for the Windows agent and cloud control plane." title="Figure 2"/>
            <wp:cNvGraphicFramePr>
              <a:graphicFrameLocks noChangeAspect="1"/>
            </wp:cNvGraphicFramePr>
            <a:graphic>
              <a:graphicData uri="http://schemas.openxmlformats.org/drawingml/2006/picture">
                <pic:pic>
                  <pic:nvPicPr>
                    <pic:cNvPr id="0" name="logical_architecture.png"/>
                    <pic:cNvPicPr/>
                  </pic:nvPicPr>
                  <pic:blipFill>
                    <a:blip r:embed="rId12"/>
                    <a:stretch>
                      <a:fillRect/>
                    </a:stretch>
                  </pic:blipFill>
                  <pic:spPr>
                    <a:xfrm>
                      <a:off x="0" y="0"/>
                      <a:ext cx="6309360" cy="7461182"/>
                    </a:xfrm>
                    <a:prstGeom prst="rect"/>
                  </pic:spPr>
                </pic:pic>
              </a:graphicData>
            </a:graphic>
          </wp:inline>
        </w:drawing>
      </w:r>
    </w:p>
    <w:p>
      <w:pPr>
        <w:spacing w:after="160"/>
        <w:jc w:val="center"/>
      </w:pPr>
      <w:r>
        <w:rPr>
          <w:i/>
          <w:color w:val="576370"/>
          <w:sz w:val="17"/>
        </w:rPr>
        <w:t>Figure 2. Recommended logical components for the Windows agent and cloud control plane.</w:t>
      </w:r>
    </w:p>
    <w:p>
      <w:pPr>
        <w:pStyle w:val="Heading2"/>
        <w:keepNext/>
      </w:pPr>
      <w:r>
        <w:t>4.1 Architectural style</w:t>
      </w:r>
    </w:p>
    <w:p>
      <w:r>
        <w:t>The MVP cloud should be implemented as a modular monolith: one deployable API application and one or more worker processes sharing versioned domain modules and a relational database. Modules communicate through explicit interfaces and durable jobs rather than direct cross-module table manipulation. This yields simple deployment and debugging while preserving a path to extract high-volume modules later.</w:t>
      </w:r>
    </w:p>
    <w:p>
      <w:pPr>
        <w:pStyle w:val="Heading2"/>
        <w:keepNext/>
      </w:pPr>
      <w:r>
        <w:t>4.2 Module ownership</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shd w:fill="34404D"/>
            <w:tcMar>
              <w:top w:w="65" w:type="dxa"/>
              <w:start w:w="90" w:type="dxa"/>
              <w:bottom w:w="65" w:type="dxa"/>
              <w:end w:w="90" w:type="dxa"/>
            </w:tcMar>
            <w:vAlign w:val="center"/>
          </w:tcPr>
          <w:p>
            <w:pPr>
              <w:spacing w:after="0"/>
            </w:pPr>
            <w:r>
              <w:rPr>
                <w:b/>
                <w:color w:val="FFFFFF"/>
                <w:sz w:val="17"/>
              </w:rPr>
              <w:t>Module</w:t>
            </w:r>
          </w:p>
        </w:tc>
        <w:tc>
          <w:tcPr>
            <w:tcW w:type="dxa" w:w="3888"/>
            <w:shd w:fill="34404D"/>
            <w:tcMar>
              <w:top w:w="65" w:type="dxa"/>
              <w:start w:w="90" w:type="dxa"/>
              <w:bottom w:w="65" w:type="dxa"/>
              <w:end w:w="90" w:type="dxa"/>
            </w:tcMar>
            <w:vAlign w:val="center"/>
          </w:tcPr>
          <w:p>
            <w:pPr>
              <w:spacing w:after="0"/>
            </w:pPr>
            <w:r>
              <w:rPr>
                <w:b/>
                <w:color w:val="FFFFFF"/>
                <w:sz w:val="17"/>
              </w:rPr>
              <w:t>Owns</w:t>
            </w:r>
          </w:p>
        </w:tc>
        <w:tc>
          <w:tcPr>
            <w:tcW w:type="dxa" w:w="3888"/>
            <w:shd w:fill="34404D"/>
            <w:tcMar>
              <w:top w:w="65" w:type="dxa"/>
              <w:start w:w="90" w:type="dxa"/>
              <w:bottom w:w="65" w:type="dxa"/>
              <w:end w:w="90" w:type="dxa"/>
            </w:tcMar>
            <w:vAlign w:val="center"/>
          </w:tcPr>
          <w:p>
            <w:pPr>
              <w:spacing w:after="0"/>
            </w:pPr>
            <w:r>
              <w:rPr>
                <w:b/>
                <w:color w:val="FFFFFF"/>
                <w:sz w:val="17"/>
              </w:rPr>
              <w:t>Must not own</w:t>
            </w:r>
          </w:p>
        </w:tc>
      </w:tr>
      <w:tr>
        <w:trPr>
          <w:cantSplit/>
        </w:trPr>
        <w:tc>
          <w:tcPr>
            <w:tcW w:type="dxa" w:w="2304"/>
            <w:tcMar>
              <w:top w:w="55" w:type="dxa"/>
              <w:start w:w="90" w:type="dxa"/>
              <w:bottom w:w="55" w:type="dxa"/>
              <w:end w:w="90" w:type="dxa"/>
            </w:tcMar>
            <w:vAlign w:val="top"/>
          </w:tcPr>
          <w:p>
            <w:pPr>
              <w:spacing w:after="0"/>
            </w:pPr>
            <w:r>
              <w:rPr>
                <w:sz w:val="17"/>
              </w:rPr>
              <w:t>Identity &amp; tenancy</w:t>
            </w:r>
          </w:p>
        </w:tc>
        <w:tc>
          <w:tcPr>
            <w:tcW w:type="dxa" w:w="3888"/>
            <w:tcMar>
              <w:top w:w="55" w:type="dxa"/>
              <w:start w:w="90" w:type="dxa"/>
              <w:bottom w:w="55" w:type="dxa"/>
              <w:end w:w="90" w:type="dxa"/>
            </w:tcMar>
            <w:vAlign w:val="top"/>
          </w:tcPr>
          <w:p>
            <w:pPr>
              <w:spacing w:after="0"/>
            </w:pPr>
            <w:r>
              <w:rPr>
                <w:sz w:val="17"/>
              </w:rPr>
              <w:t>Users, sessions, property membership, roles.</w:t>
            </w:r>
          </w:p>
        </w:tc>
        <w:tc>
          <w:tcPr>
            <w:tcW w:type="dxa" w:w="3888"/>
            <w:tcMar>
              <w:top w:w="55" w:type="dxa"/>
              <w:start w:w="90" w:type="dxa"/>
              <w:bottom w:w="55" w:type="dxa"/>
              <w:end w:w="90" w:type="dxa"/>
            </w:tcMar>
            <w:vAlign w:val="top"/>
          </w:tcPr>
          <w:p>
            <w:pPr>
              <w:spacing w:after="0"/>
            </w:pPr>
            <w:r>
              <w:rPr>
                <w:sz w:val="17"/>
              </w:rPr>
              <w:t>Probe logic or notification provider details.</w:t>
            </w:r>
          </w:p>
        </w:tc>
      </w:tr>
      <w:tr>
        <w:trPr>
          <w:cantSplit/>
        </w:trPr>
        <w:tc>
          <w:tcPr>
            <w:tcW w:type="dxa" w:w="2304"/>
            <w:tcMar>
              <w:top w:w="55" w:type="dxa"/>
              <w:start w:w="90" w:type="dxa"/>
              <w:bottom w:w="55" w:type="dxa"/>
              <w:end w:w="90" w:type="dxa"/>
            </w:tcMar>
            <w:vAlign w:val="top"/>
            <w:shd w:fill="F1F3F5"/>
          </w:tcPr>
          <w:p>
            <w:pPr>
              <w:spacing w:after="0"/>
            </w:pPr>
            <w:r>
              <w:rPr>
                <w:sz w:val="17"/>
              </w:rPr>
              <w:t>Agent management</w:t>
            </w:r>
          </w:p>
        </w:tc>
        <w:tc>
          <w:tcPr>
            <w:tcW w:type="dxa" w:w="3888"/>
            <w:tcMar>
              <w:top w:w="55" w:type="dxa"/>
              <w:start w:w="90" w:type="dxa"/>
              <w:bottom w:w="55" w:type="dxa"/>
              <w:end w:w="90" w:type="dxa"/>
            </w:tcMar>
            <w:vAlign w:val="top"/>
            <w:shd w:fill="F1F3F5"/>
          </w:tcPr>
          <w:p>
            <w:pPr>
              <w:spacing w:after="0"/>
            </w:pPr>
            <w:r>
              <w:rPr>
                <w:sz w:val="17"/>
              </w:rPr>
              <w:t>Registration, credentials, version, lease, capabilities.</w:t>
            </w:r>
          </w:p>
        </w:tc>
        <w:tc>
          <w:tcPr>
            <w:tcW w:type="dxa" w:w="3888"/>
            <w:tcMar>
              <w:top w:w="55" w:type="dxa"/>
              <w:start w:w="90" w:type="dxa"/>
              <w:bottom w:w="55" w:type="dxa"/>
              <w:end w:w="90" w:type="dxa"/>
            </w:tcMar>
            <w:vAlign w:val="top"/>
            <w:shd w:fill="F1F3F5"/>
          </w:tcPr>
          <w:p>
            <w:pPr>
              <w:spacing w:after="0"/>
            </w:pPr>
            <w:r>
              <w:rPr>
                <w:sz w:val="17"/>
              </w:rPr>
              <w:t>Customer billing or incident wording.</w:t>
            </w:r>
          </w:p>
        </w:tc>
      </w:tr>
      <w:tr>
        <w:trPr>
          <w:cantSplit/>
        </w:trPr>
        <w:tc>
          <w:tcPr>
            <w:tcW w:type="dxa" w:w="2304"/>
            <w:tcMar>
              <w:top w:w="55" w:type="dxa"/>
              <w:start w:w="90" w:type="dxa"/>
              <w:bottom w:w="55" w:type="dxa"/>
              <w:end w:w="90" w:type="dxa"/>
            </w:tcMar>
            <w:vAlign w:val="top"/>
          </w:tcPr>
          <w:p>
            <w:pPr>
              <w:spacing w:after="0"/>
            </w:pPr>
            <w:r>
              <w:rPr>
                <w:sz w:val="17"/>
              </w:rPr>
              <w:t>Monitoring configuration</w:t>
            </w:r>
          </w:p>
        </w:tc>
        <w:tc>
          <w:tcPr>
            <w:tcW w:type="dxa" w:w="3888"/>
            <w:tcMar>
              <w:top w:w="55" w:type="dxa"/>
              <w:start w:w="90" w:type="dxa"/>
              <w:bottom w:w="55" w:type="dxa"/>
              <w:end w:w="90" w:type="dxa"/>
            </w:tcMar>
            <w:vAlign w:val="top"/>
          </w:tcPr>
          <w:p>
            <w:pPr>
              <w:spacing w:after="0"/>
            </w:pPr>
            <w:r>
              <w:rPr>
                <w:sz w:val="17"/>
              </w:rPr>
              <w:t>Targets, policies, schedules, Away Mode state.</w:t>
            </w:r>
          </w:p>
        </w:tc>
        <w:tc>
          <w:tcPr>
            <w:tcW w:type="dxa" w:w="3888"/>
            <w:tcMar>
              <w:top w:w="55" w:type="dxa"/>
              <w:start w:w="90" w:type="dxa"/>
              <w:bottom w:w="55" w:type="dxa"/>
              <w:end w:w="90" w:type="dxa"/>
            </w:tcMar>
            <w:vAlign w:val="top"/>
          </w:tcPr>
          <w:p>
            <w:pPr>
              <w:spacing w:after="0"/>
            </w:pPr>
            <w:r>
              <w:rPr>
                <w:sz w:val="17"/>
              </w:rPr>
              <w:t>Raw local credentials or video data.</w:t>
            </w:r>
          </w:p>
        </w:tc>
      </w:tr>
      <w:tr>
        <w:trPr>
          <w:cantSplit/>
        </w:trPr>
        <w:tc>
          <w:tcPr>
            <w:tcW w:type="dxa" w:w="2304"/>
            <w:tcMar>
              <w:top w:w="55" w:type="dxa"/>
              <w:start w:w="90" w:type="dxa"/>
              <w:bottom w:w="55" w:type="dxa"/>
              <w:end w:w="90" w:type="dxa"/>
            </w:tcMar>
            <w:vAlign w:val="top"/>
            <w:shd w:fill="F1F3F5"/>
          </w:tcPr>
          <w:p>
            <w:pPr>
              <w:spacing w:after="0"/>
            </w:pPr>
            <w:r>
              <w:rPr>
                <w:sz w:val="17"/>
              </w:rPr>
              <w:t>Incident engine</w:t>
            </w:r>
          </w:p>
        </w:tc>
        <w:tc>
          <w:tcPr>
            <w:tcW w:type="dxa" w:w="3888"/>
            <w:tcMar>
              <w:top w:w="55" w:type="dxa"/>
              <w:start w:w="90" w:type="dxa"/>
              <w:bottom w:w="55" w:type="dxa"/>
              <w:end w:w="90" w:type="dxa"/>
            </w:tcMar>
            <w:vAlign w:val="top"/>
            <w:shd w:fill="F1F3F5"/>
          </w:tcPr>
          <w:p>
            <w:pPr>
              <w:spacing w:after="0"/>
            </w:pPr>
            <w:r>
              <w:rPr>
                <w:sz w:val="17"/>
              </w:rPr>
              <w:t>Incident lifecycle, evidence, confidence, severity.</w:t>
            </w:r>
          </w:p>
        </w:tc>
        <w:tc>
          <w:tcPr>
            <w:tcW w:type="dxa" w:w="3888"/>
            <w:tcMar>
              <w:top w:w="55" w:type="dxa"/>
              <w:start w:w="90" w:type="dxa"/>
              <w:bottom w:w="55" w:type="dxa"/>
              <w:end w:w="90" w:type="dxa"/>
            </w:tcMar>
            <w:vAlign w:val="top"/>
            <w:shd w:fill="F1F3F5"/>
          </w:tcPr>
          <w:p>
            <w:pPr>
              <w:spacing w:after="0"/>
            </w:pPr>
            <w:r>
              <w:rPr>
                <w:sz w:val="17"/>
              </w:rPr>
              <w:t>Direct provider API calls.</w:t>
            </w:r>
          </w:p>
        </w:tc>
      </w:tr>
      <w:tr>
        <w:trPr>
          <w:cantSplit/>
        </w:trPr>
        <w:tc>
          <w:tcPr>
            <w:tcW w:type="dxa" w:w="2304"/>
            <w:tcMar>
              <w:top w:w="55" w:type="dxa"/>
              <w:start w:w="90" w:type="dxa"/>
              <w:bottom w:w="55" w:type="dxa"/>
              <w:end w:w="90" w:type="dxa"/>
            </w:tcMar>
            <w:vAlign w:val="top"/>
          </w:tcPr>
          <w:p>
            <w:pPr>
              <w:spacing w:after="0"/>
            </w:pPr>
            <w:r>
              <w:rPr>
                <w:sz w:val="17"/>
              </w:rPr>
              <w:t>Notification orchestration</w:t>
            </w:r>
          </w:p>
        </w:tc>
        <w:tc>
          <w:tcPr>
            <w:tcW w:type="dxa" w:w="3888"/>
            <w:tcMar>
              <w:top w:w="55" w:type="dxa"/>
              <w:start w:w="90" w:type="dxa"/>
              <w:bottom w:w="55" w:type="dxa"/>
              <w:end w:w="90" w:type="dxa"/>
            </w:tcMar>
            <w:vAlign w:val="top"/>
          </w:tcPr>
          <w:p>
            <w:pPr>
              <w:spacing w:after="0"/>
            </w:pPr>
            <w:r>
              <w:rPr>
                <w:sz w:val="17"/>
              </w:rPr>
              <w:t>Routing, consent, throttling, receipts, retries.</w:t>
            </w:r>
          </w:p>
        </w:tc>
        <w:tc>
          <w:tcPr>
            <w:tcW w:type="dxa" w:w="3888"/>
            <w:tcMar>
              <w:top w:w="55" w:type="dxa"/>
              <w:start w:w="90" w:type="dxa"/>
              <w:bottom w:w="55" w:type="dxa"/>
              <w:end w:w="90" w:type="dxa"/>
            </w:tcMar>
            <w:vAlign w:val="top"/>
          </w:tcPr>
          <w:p>
            <w:pPr>
              <w:spacing w:after="0"/>
            </w:pPr>
            <w:r>
              <w:rPr>
                <w:sz w:val="17"/>
              </w:rPr>
              <w:t>Incident classification rules.</w:t>
            </w:r>
          </w:p>
        </w:tc>
      </w:tr>
      <w:tr>
        <w:trPr>
          <w:cantSplit/>
        </w:trPr>
        <w:tc>
          <w:tcPr>
            <w:tcW w:type="dxa" w:w="2304"/>
            <w:tcMar>
              <w:top w:w="55" w:type="dxa"/>
              <w:start w:w="90" w:type="dxa"/>
              <w:bottom w:w="55" w:type="dxa"/>
              <w:end w:w="90" w:type="dxa"/>
            </w:tcMar>
            <w:vAlign w:val="top"/>
            <w:shd w:fill="F1F3F5"/>
          </w:tcPr>
          <w:p>
            <w:pPr>
              <w:spacing w:after="0"/>
            </w:pPr>
            <w:r>
              <w:rPr>
                <w:sz w:val="17"/>
              </w:rPr>
              <w:t>Reporting</w:t>
            </w:r>
          </w:p>
        </w:tc>
        <w:tc>
          <w:tcPr>
            <w:tcW w:type="dxa" w:w="3888"/>
            <w:tcMar>
              <w:top w:w="55" w:type="dxa"/>
              <w:start w:w="90" w:type="dxa"/>
              <w:bottom w:w="55" w:type="dxa"/>
              <w:end w:w="90" w:type="dxa"/>
            </w:tcMar>
            <w:vAlign w:val="top"/>
            <w:shd w:fill="F1F3F5"/>
          </w:tcPr>
          <w:p>
            <w:pPr>
              <w:spacing w:after="0"/>
            </w:pPr>
            <w:r>
              <w:rPr>
                <w:sz w:val="17"/>
              </w:rPr>
              <w:t>Aggregates, exports, monthly uptime evidence.</w:t>
            </w:r>
          </w:p>
        </w:tc>
        <w:tc>
          <w:tcPr>
            <w:tcW w:type="dxa" w:w="3888"/>
            <w:tcMar>
              <w:top w:w="55" w:type="dxa"/>
              <w:start w:w="90" w:type="dxa"/>
              <w:bottom w:w="55" w:type="dxa"/>
              <w:end w:w="90" w:type="dxa"/>
            </w:tcMar>
            <w:vAlign w:val="top"/>
            <w:shd w:fill="F1F3F5"/>
          </w:tcPr>
          <w:p>
            <w:pPr>
              <w:spacing w:after="0"/>
            </w:pPr>
            <w:r>
              <w:rPr>
                <w:sz w:val="17"/>
              </w:rPr>
              <w:t>Authoritative incident state.</w:t>
            </w:r>
          </w:p>
        </w:tc>
      </w:tr>
      <w:tr>
        <w:trPr>
          <w:cantSplit/>
        </w:trPr>
        <w:tc>
          <w:tcPr>
            <w:tcW w:type="dxa" w:w="2304"/>
            <w:tcMar>
              <w:top w:w="55" w:type="dxa"/>
              <w:start w:w="90" w:type="dxa"/>
              <w:bottom w:w="55" w:type="dxa"/>
              <w:end w:w="90" w:type="dxa"/>
            </w:tcMar>
            <w:vAlign w:val="top"/>
          </w:tcPr>
          <w:p>
            <w:pPr>
              <w:spacing w:after="0"/>
            </w:pPr>
            <w:r>
              <w:rPr>
                <w:sz w:val="17"/>
              </w:rPr>
              <w:t>Billing &amp; entitlement</w:t>
            </w:r>
          </w:p>
        </w:tc>
        <w:tc>
          <w:tcPr>
            <w:tcW w:type="dxa" w:w="3888"/>
            <w:tcMar>
              <w:top w:w="55" w:type="dxa"/>
              <w:start w:w="90" w:type="dxa"/>
              <w:bottom w:w="55" w:type="dxa"/>
              <w:end w:w="90" w:type="dxa"/>
            </w:tcMar>
            <w:vAlign w:val="top"/>
          </w:tcPr>
          <w:p>
            <w:pPr>
              <w:spacing w:after="0"/>
            </w:pPr>
            <w:r>
              <w:rPr>
                <w:sz w:val="17"/>
              </w:rPr>
              <w:t>Plan, limits, SMS allowance, feature gates.</w:t>
            </w:r>
          </w:p>
        </w:tc>
        <w:tc>
          <w:tcPr>
            <w:tcW w:type="dxa" w:w="3888"/>
            <w:tcMar>
              <w:top w:w="55" w:type="dxa"/>
              <w:start w:w="90" w:type="dxa"/>
              <w:bottom w:w="55" w:type="dxa"/>
              <w:end w:w="90" w:type="dxa"/>
            </w:tcMar>
            <w:vAlign w:val="top"/>
          </w:tcPr>
          <w:p>
            <w:pPr>
              <w:spacing w:after="0"/>
            </w:pPr>
            <w:r>
              <w:rPr>
                <w:sz w:val="17"/>
              </w:rPr>
              <w:t>Provider-specific network probing.</w:t>
            </w:r>
          </w:p>
        </w:tc>
      </w:tr>
      <w:tr>
        <w:trPr>
          <w:cantSplit/>
        </w:trPr>
        <w:tc>
          <w:tcPr>
            <w:tcW w:type="dxa" w:w="2304"/>
            <w:tcMar>
              <w:top w:w="55" w:type="dxa"/>
              <w:start w:w="90" w:type="dxa"/>
              <w:bottom w:w="55" w:type="dxa"/>
              <w:end w:w="90" w:type="dxa"/>
            </w:tcMar>
            <w:vAlign w:val="top"/>
            <w:shd w:fill="F1F3F5"/>
          </w:tcPr>
          <w:p>
            <w:pPr>
              <w:spacing w:after="0"/>
            </w:pPr>
            <w:r>
              <w:rPr>
                <w:sz w:val="17"/>
              </w:rPr>
              <w:t>Support operations</w:t>
            </w:r>
          </w:p>
        </w:tc>
        <w:tc>
          <w:tcPr>
            <w:tcW w:type="dxa" w:w="3888"/>
            <w:tcMar>
              <w:top w:w="55" w:type="dxa"/>
              <w:start w:w="90" w:type="dxa"/>
              <w:bottom w:w="55" w:type="dxa"/>
              <w:end w:w="90" w:type="dxa"/>
            </w:tcMar>
            <w:vAlign w:val="top"/>
            <w:shd w:fill="F1F3F5"/>
          </w:tcPr>
          <w:p>
            <w:pPr>
              <w:spacing w:after="0"/>
            </w:pPr>
            <w:r>
              <w:rPr>
                <w:sz w:val="17"/>
              </w:rPr>
              <w:t>Audited admin actions and diagnostics.</w:t>
            </w:r>
          </w:p>
        </w:tc>
        <w:tc>
          <w:tcPr>
            <w:tcW w:type="dxa" w:w="3888"/>
            <w:tcMar>
              <w:top w:w="55" w:type="dxa"/>
              <w:start w:w="90" w:type="dxa"/>
              <w:bottom w:w="55" w:type="dxa"/>
              <w:end w:w="90" w:type="dxa"/>
            </w:tcMar>
            <w:vAlign w:val="top"/>
            <w:shd w:fill="F1F3F5"/>
          </w:tcPr>
          <w:p>
            <w:pPr>
              <w:spacing w:after="0"/>
            </w:pPr>
            <w:r>
              <w:rPr>
                <w:sz w:val="17"/>
              </w:rPr>
              <w:t>Unlogged direct database modifications.</w:t>
            </w:r>
          </w:p>
        </w:tc>
      </w:tr>
    </w:tbl>
    <w:p>
      <w:pPr>
        <w:spacing w:after="0"/>
      </w:pPr>
    </w:p>
    <w:p>
      <w:pPr>
        <w:pStyle w:val="Heading2"/>
        <w:keepNext/>
      </w:pPr>
      <w:r>
        <w:t>4.3 Dependency rule</w:t>
      </w:r>
    </w:p>
    <w:tbl>
      <w:tblPr>
        <w:tblW w:type="auto" w:w="0"/>
        <w:jc w:val="center"/>
        <w:tblLayout w:type="fixed"/>
        <w:tblLook w:firstColumn="1" w:firstRow="1" w:lastColumn="0" w:lastRow="0" w:noHBand="0" w:noVBand="1" w:val="04A0"/>
      </w:tblPr>
      <w:tblGrid>
        <w:gridCol w:w="10080"/>
      </w:tblGrid>
      <w:tr>
        <w:tc>
          <w:tcPr>
            <w:tcW w:type="dxa" w:w="10080"/>
            <w:shd w:fill="EAF1F8"/>
            <w:tcMar>
              <w:top w:w="100" w:type="dxa"/>
              <w:start w:w="140" w:type="dxa"/>
              <w:bottom w:w="100" w:type="dxa"/>
              <w:end w:w="140" w:type="dxa"/>
            </w:tcMar>
            <w:tcBorders>
              <w:left w:val="single" w:sz="18" w:color="365F91"/>
            </w:tcBorders>
          </w:tcPr>
          <w:p>
            <w:r>
              <w:rPr>
                <w:b/>
                <w:color w:val="365F91"/>
                <w:sz w:val="21"/>
              </w:rPr>
              <w:t>Rule</w:t>
            </w:r>
          </w:p>
          <w:p>
            <w:pPr>
              <w:spacing w:before="60" w:after="0"/>
            </w:pPr>
            <w:r>
              <w:rPr>
                <w:sz w:val="19"/>
              </w:rPr>
              <w:t>Domain modules may publish durable events and call stable application interfaces. They must not reach into another module’s persistence tables or import provider-specific SDKs into domain logic.</w:t>
            </w:r>
          </w:p>
        </w:tc>
      </w:tr>
    </w:tbl>
    <w:p>
      <w:pPr>
        <w:spacing w:after="0"/>
      </w:pPr>
    </w:p>
    <w:p>
      <w:pPr>
        <w:pStyle w:val="Heading1"/>
        <w:keepNext/>
      </w:pPr>
      <w:r>
        <w:t>5. Windows Monitoring Agent</w:t>
      </w:r>
    </w:p>
    <w:p>
      <w:pPr>
        <w:pStyle w:val="Heading2"/>
        <w:keepNext/>
      </w:pPr>
      <w:r>
        <w:t>5.1 Process model</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34404D"/>
            <w:tcMar>
              <w:top w:w="65" w:type="dxa"/>
              <w:start w:w="90" w:type="dxa"/>
              <w:bottom w:w="65" w:type="dxa"/>
              <w:end w:w="90" w:type="dxa"/>
            </w:tcMar>
            <w:vAlign w:val="center"/>
          </w:tcPr>
          <w:p>
            <w:pPr>
              <w:spacing w:after="0"/>
            </w:pPr>
            <w:r>
              <w:rPr>
                <w:b/>
                <w:color w:val="FFFFFF"/>
                <w:sz w:val="17"/>
              </w:rPr>
              <w:t>Process / component</w:t>
            </w:r>
          </w:p>
        </w:tc>
        <w:tc>
          <w:tcPr>
            <w:tcW w:type="dxa" w:w="4104"/>
            <w:shd w:fill="34404D"/>
            <w:tcMar>
              <w:top w:w="65" w:type="dxa"/>
              <w:start w:w="90" w:type="dxa"/>
              <w:bottom w:w="65" w:type="dxa"/>
              <w:end w:w="90" w:type="dxa"/>
            </w:tcMar>
            <w:vAlign w:val="center"/>
          </w:tcPr>
          <w:p>
            <w:pPr>
              <w:spacing w:after="0"/>
            </w:pPr>
            <w:r>
              <w:rPr>
                <w:b/>
                <w:color w:val="FFFFFF"/>
                <w:sz w:val="17"/>
              </w:rPr>
              <w:t>Responsibility</w:t>
            </w:r>
          </w:p>
        </w:tc>
        <w:tc>
          <w:tcPr>
            <w:tcW w:type="dxa" w:w="3744"/>
            <w:shd w:fill="34404D"/>
            <w:tcMar>
              <w:top w:w="65" w:type="dxa"/>
              <w:start w:w="90" w:type="dxa"/>
              <w:bottom w:w="65" w:type="dxa"/>
              <w:end w:w="90" w:type="dxa"/>
            </w:tcMar>
            <w:vAlign w:val="center"/>
          </w:tcPr>
          <w:p>
            <w:pPr>
              <w:spacing w:after="0"/>
            </w:pPr>
            <w:r>
              <w:rPr>
                <w:b/>
                <w:color w:val="FFFFFF"/>
                <w:sz w:val="17"/>
              </w:rPr>
              <w:t>Failure behavior</w:t>
            </w:r>
          </w:p>
        </w:tc>
      </w:tr>
      <w:tr>
        <w:trPr>
          <w:cantSplit/>
        </w:trPr>
        <w:tc>
          <w:tcPr>
            <w:tcW w:type="dxa" w:w="2232"/>
            <w:tcMar>
              <w:top w:w="55" w:type="dxa"/>
              <w:start w:w="90" w:type="dxa"/>
              <w:bottom w:w="55" w:type="dxa"/>
              <w:end w:w="90" w:type="dxa"/>
            </w:tcMar>
            <w:vAlign w:val="top"/>
          </w:tcPr>
          <w:p>
            <w:pPr>
              <w:spacing w:after="0"/>
            </w:pPr>
            <w:r>
              <w:rPr>
                <w:sz w:val="17"/>
              </w:rPr>
              <w:t>Windows Service host</w:t>
            </w:r>
          </w:p>
        </w:tc>
        <w:tc>
          <w:tcPr>
            <w:tcW w:type="dxa" w:w="4104"/>
            <w:tcMar>
              <w:top w:w="55" w:type="dxa"/>
              <w:start w:w="90" w:type="dxa"/>
              <w:bottom w:w="55" w:type="dxa"/>
              <w:end w:w="90" w:type="dxa"/>
            </w:tcMar>
            <w:vAlign w:val="top"/>
          </w:tcPr>
          <w:p>
            <w:pPr>
              <w:spacing w:after="0"/>
            </w:pPr>
            <w:r>
              <w:rPr>
                <w:sz w:val="17"/>
              </w:rPr>
              <w:t>Lifecycle, startup, shutdown, recovery, single-instance enforcement.</w:t>
            </w:r>
          </w:p>
        </w:tc>
        <w:tc>
          <w:tcPr>
            <w:tcW w:type="dxa" w:w="3744"/>
            <w:tcMar>
              <w:top w:w="55" w:type="dxa"/>
              <w:start w:w="90" w:type="dxa"/>
              <w:bottom w:w="55" w:type="dxa"/>
              <w:end w:w="90" w:type="dxa"/>
            </w:tcMar>
            <w:vAlign w:val="top"/>
          </w:tcPr>
          <w:p>
            <w:pPr>
              <w:spacing w:after="0"/>
            </w:pPr>
            <w:r>
              <w:rPr>
                <w:sz w:val="17"/>
              </w:rPr>
              <w:t>Windows Service Control Manager restarts; crash event recorded on next startup.</w:t>
            </w:r>
          </w:p>
        </w:tc>
      </w:tr>
      <w:tr>
        <w:trPr>
          <w:cantSplit/>
        </w:trPr>
        <w:tc>
          <w:tcPr>
            <w:tcW w:type="dxa" w:w="2232"/>
            <w:tcMar>
              <w:top w:w="55" w:type="dxa"/>
              <w:start w:w="90" w:type="dxa"/>
              <w:bottom w:w="55" w:type="dxa"/>
              <w:end w:w="90" w:type="dxa"/>
            </w:tcMar>
            <w:vAlign w:val="top"/>
            <w:shd w:fill="F1F3F5"/>
          </w:tcPr>
          <w:p>
            <w:pPr>
              <w:spacing w:after="0"/>
            </w:pPr>
            <w:r>
              <w:rPr>
                <w:sz w:val="17"/>
              </w:rPr>
              <w:t>Probe scheduler</w:t>
            </w:r>
          </w:p>
        </w:tc>
        <w:tc>
          <w:tcPr>
            <w:tcW w:type="dxa" w:w="4104"/>
            <w:tcMar>
              <w:top w:w="55" w:type="dxa"/>
              <w:start w:w="90" w:type="dxa"/>
              <w:bottom w:w="55" w:type="dxa"/>
              <w:end w:w="90" w:type="dxa"/>
            </w:tcMar>
            <w:vAlign w:val="top"/>
            <w:shd w:fill="F1F3F5"/>
          </w:tcPr>
          <w:p>
            <w:pPr>
              <w:spacing w:after="0"/>
            </w:pPr>
            <w:r>
              <w:rPr>
                <w:sz w:val="17"/>
              </w:rPr>
              <w:t>Schedules checks using policy, jitter, and per-target backoff.</w:t>
            </w:r>
          </w:p>
        </w:tc>
        <w:tc>
          <w:tcPr>
            <w:tcW w:type="dxa" w:w="3744"/>
            <w:tcMar>
              <w:top w:w="55" w:type="dxa"/>
              <w:start w:w="90" w:type="dxa"/>
              <w:bottom w:w="55" w:type="dxa"/>
              <w:end w:w="90" w:type="dxa"/>
            </w:tcMar>
            <w:vAlign w:val="top"/>
            <w:shd w:fill="F1F3F5"/>
          </w:tcPr>
          <w:p>
            <w:pPr>
              <w:spacing w:after="0"/>
            </w:pPr>
            <w:r>
              <w:rPr>
                <w:sz w:val="17"/>
              </w:rPr>
              <w:t>Missed cycles are recorded; no uncontrolled catch-up storm.</w:t>
            </w:r>
          </w:p>
        </w:tc>
      </w:tr>
      <w:tr>
        <w:trPr>
          <w:cantSplit/>
        </w:trPr>
        <w:tc>
          <w:tcPr>
            <w:tcW w:type="dxa" w:w="2232"/>
            <w:tcMar>
              <w:top w:w="55" w:type="dxa"/>
              <w:start w:w="90" w:type="dxa"/>
              <w:bottom w:w="55" w:type="dxa"/>
              <w:end w:w="90" w:type="dxa"/>
            </w:tcMar>
            <w:vAlign w:val="top"/>
          </w:tcPr>
          <w:p>
            <w:pPr>
              <w:spacing w:after="0"/>
            </w:pPr>
            <w:r>
              <w:rPr>
                <w:sz w:val="17"/>
              </w:rPr>
              <w:t>Discovery engine</w:t>
            </w:r>
          </w:p>
        </w:tc>
        <w:tc>
          <w:tcPr>
            <w:tcW w:type="dxa" w:w="4104"/>
            <w:tcMar>
              <w:top w:w="55" w:type="dxa"/>
              <w:start w:w="90" w:type="dxa"/>
              <w:bottom w:w="55" w:type="dxa"/>
              <w:end w:w="90" w:type="dxa"/>
            </w:tcMar>
            <w:vAlign w:val="top"/>
          </w:tcPr>
          <w:p>
            <w:pPr>
              <w:spacing w:after="0"/>
            </w:pPr>
            <w:r>
              <w:rPr>
                <w:sz w:val="17"/>
              </w:rPr>
              <w:t>Safe LAN inventory and baseline enrichment.</w:t>
            </w:r>
          </w:p>
        </w:tc>
        <w:tc>
          <w:tcPr>
            <w:tcW w:type="dxa" w:w="3744"/>
            <w:tcMar>
              <w:top w:w="55" w:type="dxa"/>
              <w:start w:w="90" w:type="dxa"/>
              <w:bottom w:w="55" w:type="dxa"/>
              <w:end w:w="90" w:type="dxa"/>
            </w:tcMar>
            <w:vAlign w:val="top"/>
          </w:tcPr>
          <w:p>
            <w:pPr>
              <w:spacing w:after="0"/>
            </w:pPr>
            <w:r>
              <w:rPr>
                <w:sz w:val="17"/>
              </w:rPr>
              <w:t>Degrades to configured target monitoring if discovery is blocked.</w:t>
            </w:r>
          </w:p>
        </w:tc>
      </w:tr>
      <w:tr>
        <w:trPr>
          <w:cantSplit/>
        </w:trPr>
        <w:tc>
          <w:tcPr>
            <w:tcW w:type="dxa" w:w="2232"/>
            <w:tcMar>
              <w:top w:w="55" w:type="dxa"/>
              <w:start w:w="90" w:type="dxa"/>
              <w:bottom w:w="55" w:type="dxa"/>
              <w:end w:w="90" w:type="dxa"/>
            </w:tcMar>
            <w:vAlign w:val="top"/>
            <w:shd w:fill="F1F3F5"/>
          </w:tcPr>
          <w:p>
            <w:pPr>
              <w:spacing w:after="0"/>
            </w:pPr>
            <w:r>
              <w:rPr>
                <w:sz w:val="17"/>
              </w:rPr>
              <w:t>Probe adapters</w:t>
            </w:r>
          </w:p>
        </w:tc>
        <w:tc>
          <w:tcPr>
            <w:tcW w:type="dxa" w:w="4104"/>
            <w:tcMar>
              <w:top w:w="55" w:type="dxa"/>
              <w:start w:w="90" w:type="dxa"/>
              <w:bottom w:w="55" w:type="dxa"/>
              <w:end w:w="90" w:type="dxa"/>
            </w:tcMar>
            <w:vAlign w:val="top"/>
            <w:shd w:fill="F1F3F5"/>
          </w:tcPr>
          <w:p>
            <w:pPr>
              <w:spacing w:after="0"/>
            </w:pPr>
            <w:r>
              <w:rPr>
                <w:sz w:val="17"/>
              </w:rPr>
              <w:t>Gateway, DNS, HTTP, TCP, ICMP where allowed, RTSP experiment.</w:t>
            </w:r>
          </w:p>
        </w:tc>
        <w:tc>
          <w:tcPr>
            <w:tcW w:type="dxa" w:w="3744"/>
            <w:tcMar>
              <w:top w:w="55" w:type="dxa"/>
              <w:start w:w="90" w:type="dxa"/>
              <w:bottom w:w="55" w:type="dxa"/>
              <w:end w:w="90" w:type="dxa"/>
            </w:tcMar>
            <w:vAlign w:val="top"/>
            <w:shd w:fill="F1F3F5"/>
          </w:tcPr>
          <w:p>
            <w:pPr>
              <w:spacing w:after="0"/>
            </w:pPr>
            <w:r>
              <w:rPr>
                <w:sz w:val="17"/>
              </w:rPr>
              <w:t>Each adapter has bounded timeouts and circuit breakers.</w:t>
            </w:r>
          </w:p>
        </w:tc>
      </w:tr>
      <w:tr>
        <w:trPr>
          <w:cantSplit/>
        </w:trPr>
        <w:tc>
          <w:tcPr>
            <w:tcW w:type="dxa" w:w="2232"/>
            <w:tcMar>
              <w:top w:w="55" w:type="dxa"/>
              <w:start w:w="90" w:type="dxa"/>
              <w:bottom w:w="55" w:type="dxa"/>
              <w:end w:w="90" w:type="dxa"/>
            </w:tcMar>
            <w:vAlign w:val="top"/>
          </w:tcPr>
          <w:p>
            <w:pPr>
              <w:spacing w:after="0"/>
            </w:pPr>
            <w:r>
              <w:rPr>
                <w:sz w:val="17"/>
              </w:rPr>
              <w:t>Observation correlator</w:t>
            </w:r>
          </w:p>
        </w:tc>
        <w:tc>
          <w:tcPr>
            <w:tcW w:type="dxa" w:w="4104"/>
            <w:tcMar>
              <w:top w:w="55" w:type="dxa"/>
              <w:start w:w="90" w:type="dxa"/>
              <w:bottom w:w="55" w:type="dxa"/>
              <w:end w:w="90" w:type="dxa"/>
            </w:tcMar>
            <w:vAlign w:val="top"/>
          </w:tcPr>
          <w:p>
            <w:pPr>
              <w:spacing w:after="0"/>
            </w:pPr>
            <w:r>
              <w:rPr>
                <w:sz w:val="17"/>
              </w:rPr>
              <w:t>Converts raw outcomes into local states and transitions.</w:t>
            </w:r>
          </w:p>
        </w:tc>
        <w:tc>
          <w:tcPr>
            <w:tcW w:type="dxa" w:w="3744"/>
            <w:tcMar>
              <w:top w:w="55" w:type="dxa"/>
              <w:start w:w="90" w:type="dxa"/>
              <w:bottom w:w="55" w:type="dxa"/>
              <w:end w:w="90" w:type="dxa"/>
            </w:tcMar>
            <w:vAlign w:val="top"/>
          </w:tcPr>
          <w:p>
            <w:pPr>
              <w:spacing w:after="0"/>
            </w:pPr>
            <w:r>
              <w:rPr>
                <w:sz w:val="17"/>
              </w:rPr>
              <w:t>Keeps raw evidence locally if cloud unavailable.</w:t>
            </w:r>
          </w:p>
        </w:tc>
      </w:tr>
      <w:tr>
        <w:trPr>
          <w:cantSplit/>
        </w:trPr>
        <w:tc>
          <w:tcPr>
            <w:tcW w:type="dxa" w:w="2232"/>
            <w:tcMar>
              <w:top w:w="55" w:type="dxa"/>
              <w:start w:w="90" w:type="dxa"/>
              <w:bottom w:w="55" w:type="dxa"/>
              <w:end w:w="90" w:type="dxa"/>
            </w:tcMar>
            <w:vAlign w:val="top"/>
            <w:shd w:fill="F1F3F5"/>
          </w:tcPr>
          <w:p>
            <w:pPr>
              <w:spacing w:after="0"/>
            </w:pPr>
            <w:r>
              <w:rPr>
                <w:sz w:val="17"/>
              </w:rPr>
              <w:t>SQLite repository</w:t>
            </w:r>
          </w:p>
        </w:tc>
        <w:tc>
          <w:tcPr>
            <w:tcW w:type="dxa" w:w="4104"/>
            <w:tcMar>
              <w:top w:w="55" w:type="dxa"/>
              <w:start w:w="90" w:type="dxa"/>
              <w:bottom w:w="55" w:type="dxa"/>
              <w:end w:w="90" w:type="dxa"/>
            </w:tcMar>
            <w:vAlign w:val="top"/>
            <w:shd w:fill="F1F3F5"/>
          </w:tcPr>
          <w:p>
            <w:pPr>
              <w:spacing w:after="0"/>
            </w:pPr>
            <w:r>
              <w:rPr>
                <w:sz w:val="17"/>
              </w:rPr>
              <w:t>Configuration cache, samples, events, incidents, outbox.</w:t>
            </w:r>
          </w:p>
        </w:tc>
        <w:tc>
          <w:tcPr>
            <w:tcW w:type="dxa" w:w="3744"/>
            <w:tcMar>
              <w:top w:w="55" w:type="dxa"/>
              <w:start w:w="90" w:type="dxa"/>
              <w:bottom w:w="55" w:type="dxa"/>
              <w:end w:w="90" w:type="dxa"/>
            </w:tcMar>
            <w:vAlign w:val="top"/>
            <w:shd w:fill="F1F3F5"/>
          </w:tcPr>
          <w:p>
            <w:pPr>
              <w:spacing w:after="0"/>
            </w:pPr>
            <w:r>
              <w:rPr>
                <w:sz w:val="17"/>
              </w:rPr>
              <w:t>Transactions; integrity check and recovery procedure.</w:t>
            </w:r>
          </w:p>
        </w:tc>
      </w:tr>
      <w:tr>
        <w:trPr>
          <w:cantSplit/>
        </w:trPr>
        <w:tc>
          <w:tcPr>
            <w:tcW w:type="dxa" w:w="2232"/>
            <w:tcMar>
              <w:top w:w="55" w:type="dxa"/>
              <w:start w:w="90" w:type="dxa"/>
              <w:bottom w:w="55" w:type="dxa"/>
              <w:end w:w="90" w:type="dxa"/>
            </w:tcMar>
            <w:vAlign w:val="top"/>
          </w:tcPr>
          <w:p>
            <w:pPr>
              <w:spacing w:after="0"/>
            </w:pPr>
            <w:r>
              <w:rPr>
                <w:sz w:val="17"/>
              </w:rPr>
              <w:t>Cloud client</w:t>
            </w:r>
          </w:p>
        </w:tc>
        <w:tc>
          <w:tcPr>
            <w:tcW w:type="dxa" w:w="4104"/>
            <w:tcMar>
              <w:top w:w="55" w:type="dxa"/>
              <w:start w:w="90" w:type="dxa"/>
              <w:bottom w:w="55" w:type="dxa"/>
              <w:end w:w="90" w:type="dxa"/>
            </w:tcMar>
            <w:vAlign w:val="top"/>
          </w:tcPr>
          <w:p>
            <w:pPr>
              <w:spacing w:after="0"/>
            </w:pPr>
            <w:r>
              <w:rPr>
                <w:sz w:val="17"/>
              </w:rPr>
              <w:t>Registration, auth, heartbeat, batch replay, config sync.</w:t>
            </w:r>
          </w:p>
        </w:tc>
        <w:tc>
          <w:tcPr>
            <w:tcW w:type="dxa" w:w="3744"/>
            <w:tcMar>
              <w:top w:w="55" w:type="dxa"/>
              <w:start w:w="90" w:type="dxa"/>
              <w:bottom w:w="55" w:type="dxa"/>
              <w:end w:w="90" w:type="dxa"/>
            </w:tcMar>
            <w:vAlign w:val="top"/>
          </w:tcPr>
          <w:p>
            <w:pPr>
              <w:spacing w:after="0"/>
            </w:pPr>
            <w:r>
              <w:rPr>
                <w:sz w:val="17"/>
              </w:rPr>
              <w:t>Exponential backoff with jitter; never blocks local probes indefinitely.</w:t>
            </w:r>
          </w:p>
        </w:tc>
      </w:tr>
      <w:tr>
        <w:trPr>
          <w:cantSplit/>
        </w:trPr>
        <w:tc>
          <w:tcPr>
            <w:tcW w:type="dxa" w:w="2232"/>
            <w:tcMar>
              <w:top w:w="55" w:type="dxa"/>
              <w:start w:w="90" w:type="dxa"/>
              <w:bottom w:w="55" w:type="dxa"/>
              <w:end w:w="90" w:type="dxa"/>
            </w:tcMar>
            <w:vAlign w:val="top"/>
            <w:shd w:fill="F1F3F5"/>
          </w:tcPr>
          <w:p>
            <w:pPr>
              <w:spacing w:after="0"/>
            </w:pPr>
            <w:r>
              <w:rPr>
                <w:sz w:val="17"/>
              </w:rPr>
              <w:t>Local status UI</w:t>
            </w:r>
          </w:p>
        </w:tc>
        <w:tc>
          <w:tcPr>
            <w:tcW w:type="dxa" w:w="4104"/>
            <w:tcMar>
              <w:top w:w="55" w:type="dxa"/>
              <w:start w:w="90" w:type="dxa"/>
              <w:bottom w:w="55" w:type="dxa"/>
              <w:end w:w="90" w:type="dxa"/>
            </w:tcMar>
            <w:vAlign w:val="top"/>
            <w:shd w:fill="F1F3F5"/>
          </w:tcPr>
          <w:p>
            <w:pPr>
              <w:spacing w:after="0"/>
            </w:pPr>
            <w:r>
              <w:rPr>
                <w:sz w:val="17"/>
              </w:rPr>
              <w:t>Read-only status, readiness, diagnostics, alert test launch.</w:t>
            </w:r>
          </w:p>
        </w:tc>
        <w:tc>
          <w:tcPr>
            <w:tcW w:type="dxa" w:w="3744"/>
            <w:tcMar>
              <w:top w:w="55" w:type="dxa"/>
              <w:start w:w="90" w:type="dxa"/>
              <w:bottom w:w="55" w:type="dxa"/>
              <w:end w:w="90" w:type="dxa"/>
            </w:tcMar>
            <w:vAlign w:val="top"/>
            <w:shd w:fill="F1F3F5"/>
          </w:tcPr>
          <w:p>
            <w:pPr>
              <w:spacing w:after="0"/>
            </w:pPr>
            <w:r>
              <w:rPr>
                <w:sz w:val="17"/>
              </w:rPr>
              <w:t>Service continues if UI is closed.</w:t>
            </w:r>
          </w:p>
        </w:tc>
      </w:tr>
    </w:tbl>
    <w:p>
      <w:pPr>
        <w:spacing w:after="0"/>
      </w:pPr>
    </w:p>
    <w:p>
      <w:pPr>
        <w:pStyle w:val="Heading2"/>
        <w:keepNext/>
      </w:pPr>
      <w:r>
        <w:t>5.2 Service lifecycle</w:t>
      </w:r>
    </w:p>
    <w:p>
      <w:pPr>
        <w:pStyle w:val="ListNumber"/>
        <w:spacing w:after="40"/>
      </w:pPr>
      <w:r>
        <w:t>Installer creates a machine-level service account context, restricted data directory, firewall-safe outbound access, and automatic delayed start.</w:t>
      </w:r>
    </w:p>
    <w:p>
      <w:pPr>
        <w:pStyle w:val="ListNumber"/>
        <w:spacing w:after="40"/>
      </w:pPr>
      <w:r>
        <w:t>Service validates local database, agent identity, clock sanity, active network interface, and configuration schema.</w:t>
      </w:r>
    </w:p>
    <w:p>
      <w:pPr>
        <w:pStyle w:val="ListNumber"/>
        <w:spacing w:after="40"/>
      </w:pPr>
      <w:r>
        <w:t>Scheduler begins with a short randomized delay to avoid synchronized fleet spikes.</w:t>
      </w:r>
    </w:p>
    <w:p>
      <w:pPr>
        <w:pStyle w:val="ListNumber"/>
        <w:spacing w:after="40"/>
      </w:pPr>
      <w:r>
        <w:t>Agent loads baselines, resumes unfinished outbox work, and sends a startup event identifying whether the prior shutdown was planned.</w:t>
      </w:r>
    </w:p>
    <w:p>
      <w:pPr>
        <w:pStyle w:val="ListNumber"/>
        <w:spacing w:after="40"/>
      </w:pPr>
      <w:r>
        <w:t>On normal shutdown, the service writes a final local event and attempts a best-effort cloud signal without delaying Windows shutdown excessively.</w:t>
      </w:r>
    </w:p>
    <w:p>
      <w:pPr>
        <w:pStyle w:val="ListNumber"/>
        <w:spacing w:after="40"/>
      </w:pPr>
      <w:r>
        <w:t>On restart after an unplanned stop, the agent reports the observed gap and preserves uncertainty about its cause.</w:t>
      </w:r>
    </w:p>
    <w:p>
      <w:pPr>
        <w:pStyle w:val="Heading2"/>
        <w:keepNext/>
      </w:pPr>
      <w:r>
        <w:t>5.3 Probe scheduling</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34404D"/>
            <w:tcMar>
              <w:top w:w="65" w:type="dxa"/>
              <w:start w:w="90" w:type="dxa"/>
              <w:bottom w:w="65" w:type="dxa"/>
              <w:end w:w="90" w:type="dxa"/>
            </w:tcMar>
            <w:vAlign w:val="center"/>
          </w:tcPr>
          <w:p>
            <w:pPr>
              <w:spacing w:after="0"/>
            </w:pPr>
            <w:r>
              <w:rPr>
                <w:b/>
                <w:color w:val="FFFFFF"/>
                <w:sz w:val="17"/>
              </w:rPr>
              <w:t>Probe class</w:t>
            </w:r>
          </w:p>
        </w:tc>
        <w:tc>
          <w:tcPr>
            <w:tcW w:type="dxa" w:w="1655"/>
            <w:shd w:fill="34404D"/>
            <w:tcMar>
              <w:top w:w="65" w:type="dxa"/>
              <w:start w:w="90" w:type="dxa"/>
              <w:bottom w:w="65" w:type="dxa"/>
              <w:end w:w="90" w:type="dxa"/>
            </w:tcMar>
            <w:vAlign w:val="center"/>
          </w:tcPr>
          <w:p>
            <w:pPr>
              <w:spacing w:after="0"/>
            </w:pPr>
            <w:r>
              <w:rPr>
                <w:b/>
                <w:color w:val="FFFFFF"/>
                <w:sz w:val="17"/>
              </w:rPr>
              <w:t>Default cadence</w:t>
            </w:r>
          </w:p>
        </w:tc>
        <w:tc>
          <w:tcPr>
            <w:tcW w:type="dxa" w:w="2520"/>
            <w:shd w:fill="34404D"/>
            <w:tcMar>
              <w:top w:w="65" w:type="dxa"/>
              <w:start w:w="90" w:type="dxa"/>
              <w:bottom w:w="65" w:type="dxa"/>
              <w:end w:w="90" w:type="dxa"/>
            </w:tcMar>
            <w:vAlign w:val="center"/>
          </w:tcPr>
          <w:p>
            <w:pPr>
              <w:spacing w:after="0"/>
            </w:pPr>
            <w:r>
              <w:rPr>
                <w:b/>
                <w:color w:val="FFFFFF"/>
                <w:sz w:val="17"/>
              </w:rPr>
              <w:t>Timeout / confirmation</w:t>
            </w:r>
          </w:p>
        </w:tc>
        <w:tc>
          <w:tcPr>
            <w:tcW w:type="dxa" w:w="3671"/>
            <w:shd w:fill="34404D"/>
            <w:tcMar>
              <w:top w:w="65" w:type="dxa"/>
              <w:start w:w="90" w:type="dxa"/>
              <w:bottom w:w="65" w:type="dxa"/>
              <w:end w:w="90" w:type="dxa"/>
            </w:tcMar>
            <w:vAlign w:val="center"/>
          </w:tcPr>
          <w:p>
            <w:pPr>
              <w:spacing w:after="0"/>
            </w:pPr>
            <w:r>
              <w:rPr>
                <w:b/>
                <w:color w:val="FFFFFF"/>
                <w:sz w:val="17"/>
              </w:rPr>
              <w:t>Notes</w:t>
            </w:r>
          </w:p>
        </w:tc>
      </w:tr>
      <w:tr>
        <w:trPr>
          <w:cantSplit/>
        </w:trPr>
        <w:tc>
          <w:tcPr>
            <w:tcW w:type="dxa" w:w="2232"/>
            <w:tcMar>
              <w:top w:w="55" w:type="dxa"/>
              <w:start w:w="90" w:type="dxa"/>
              <w:bottom w:w="55" w:type="dxa"/>
              <w:end w:w="90" w:type="dxa"/>
            </w:tcMar>
            <w:vAlign w:val="top"/>
          </w:tcPr>
          <w:p>
            <w:pPr>
              <w:spacing w:after="0"/>
            </w:pPr>
            <w:r>
              <w:rPr>
                <w:sz w:val="17"/>
              </w:rPr>
              <w:t>Gateway reachability</w:t>
            </w:r>
          </w:p>
        </w:tc>
        <w:tc>
          <w:tcPr>
            <w:tcW w:type="dxa" w:w="1655"/>
            <w:tcMar>
              <w:top w:w="55" w:type="dxa"/>
              <w:start w:w="90" w:type="dxa"/>
              <w:bottom w:w="55" w:type="dxa"/>
              <w:end w:w="90" w:type="dxa"/>
            </w:tcMar>
            <w:vAlign w:val="top"/>
          </w:tcPr>
          <w:p>
            <w:pPr>
              <w:spacing w:after="0"/>
            </w:pPr>
            <w:r>
              <w:rPr>
                <w:sz w:val="17"/>
              </w:rPr>
              <w:t>15 seconds</w:t>
            </w:r>
          </w:p>
        </w:tc>
        <w:tc>
          <w:tcPr>
            <w:tcW w:type="dxa" w:w="2520"/>
            <w:tcMar>
              <w:top w:w="55" w:type="dxa"/>
              <w:start w:w="90" w:type="dxa"/>
              <w:bottom w:w="55" w:type="dxa"/>
              <w:end w:w="90" w:type="dxa"/>
            </w:tcMar>
            <w:vAlign w:val="top"/>
          </w:tcPr>
          <w:p>
            <w:pPr>
              <w:spacing w:after="0"/>
            </w:pPr>
            <w:r>
              <w:rPr>
                <w:sz w:val="17"/>
              </w:rPr>
              <w:t>2-3 attempts within 15 seconds</w:t>
            </w:r>
          </w:p>
        </w:tc>
        <w:tc>
          <w:tcPr>
            <w:tcW w:type="dxa" w:w="3671"/>
            <w:tcMar>
              <w:top w:w="55" w:type="dxa"/>
              <w:start w:w="90" w:type="dxa"/>
              <w:bottom w:w="55" w:type="dxa"/>
              <w:end w:w="90" w:type="dxa"/>
            </w:tcMar>
            <w:vAlign w:val="top"/>
          </w:tcPr>
          <w:p>
            <w:pPr>
              <w:spacing w:after="0"/>
            </w:pPr>
            <w:r>
              <w:rPr>
                <w:sz w:val="17"/>
              </w:rPr>
              <w:t>Fast local signal; adapt if gateway blocks ICMP.</w:t>
            </w:r>
          </w:p>
        </w:tc>
      </w:tr>
      <w:tr>
        <w:trPr>
          <w:cantSplit/>
        </w:trPr>
        <w:tc>
          <w:tcPr>
            <w:tcW w:type="dxa" w:w="2232"/>
            <w:tcMar>
              <w:top w:w="55" w:type="dxa"/>
              <w:start w:w="90" w:type="dxa"/>
              <w:bottom w:w="55" w:type="dxa"/>
              <w:end w:w="90" w:type="dxa"/>
            </w:tcMar>
            <w:vAlign w:val="top"/>
            <w:shd w:fill="F1F3F5"/>
          </w:tcPr>
          <w:p>
            <w:pPr>
              <w:spacing w:after="0"/>
            </w:pPr>
            <w:r>
              <w:rPr>
                <w:sz w:val="17"/>
              </w:rPr>
              <w:t>Internet endpoints</w:t>
            </w:r>
          </w:p>
        </w:tc>
        <w:tc>
          <w:tcPr>
            <w:tcW w:type="dxa" w:w="1655"/>
            <w:tcMar>
              <w:top w:w="55" w:type="dxa"/>
              <w:start w:w="90" w:type="dxa"/>
              <w:bottom w:w="55" w:type="dxa"/>
              <w:end w:w="90" w:type="dxa"/>
            </w:tcMar>
            <w:vAlign w:val="top"/>
            <w:shd w:fill="F1F3F5"/>
          </w:tcPr>
          <w:p>
            <w:pPr>
              <w:spacing w:after="0"/>
            </w:pPr>
            <w:r>
              <w:rPr>
                <w:sz w:val="17"/>
              </w:rPr>
              <w:t>30 seconds</w:t>
            </w:r>
          </w:p>
        </w:tc>
        <w:tc>
          <w:tcPr>
            <w:tcW w:type="dxa" w:w="2520"/>
            <w:tcMar>
              <w:top w:w="55" w:type="dxa"/>
              <w:start w:w="90" w:type="dxa"/>
              <w:bottom w:w="55" w:type="dxa"/>
              <w:end w:w="90" w:type="dxa"/>
            </w:tcMar>
            <w:vAlign w:val="top"/>
            <w:shd w:fill="F1F3F5"/>
          </w:tcPr>
          <w:p>
            <w:pPr>
              <w:spacing w:after="0"/>
            </w:pPr>
            <w:r>
              <w:rPr>
                <w:sz w:val="17"/>
              </w:rPr>
              <w:t>Multiple independent endpoints</w:t>
            </w:r>
          </w:p>
        </w:tc>
        <w:tc>
          <w:tcPr>
            <w:tcW w:type="dxa" w:w="3671"/>
            <w:tcMar>
              <w:top w:w="55" w:type="dxa"/>
              <w:start w:w="90" w:type="dxa"/>
              <w:bottom w:w="55" w:type="dxa"/>
              <w:end w:w="90" w:type="dxa"/>
            </w:tcMar>
            <w:vAlign w:val="top"/>
            <w:shd w:fill="F1F3F5"/>
          </w:tcPr>
          <w:p>
            <w:pPr>
              <w:spacing w:after="0"/>
            </w:pPr>
            <w:r>
              <w:rPr>
                <w:sz w:val="17"/>
              </w:rPr>
              <w:t>Avoid a single vendor endpoint becoming the product’s outage detector.</w:t>
            </w:r>
          </w:p>
        </w:tc>
      </w:tr>
      <w:tr>
        <w:trPr>
          <w:cantSplit/>
        </w:trPr>
        <w:tc>
          <w:tcPr>
            <w:tcW w:type="dxa" w:w="2232"/>
            <w:tcMar>
              <w:top w:w="55" w:type="dxa"/>
              <w:start w:w="90" w:type="dxa"/>
              <w:bottom w:w="55" w:type="dxa"/>
              <w:end w:w="90" w:type="dxa"/>
            </w:tcMar>
            <w:vAlign w:val="top"/>
          </w:tcPr>
          <w:p>
            <w:pPr>
              <w:spacing w:after="0"/>
            </w:pPr>
            <w:r>
              <w:rPr>
                <w:sz w:val="17"/>
              </w:rPr>
              <w:t>DNS resolution</w:t>
            </w:r>
          </w:p>
        </w:tc>
        <w:tc>
          <w:tcPr>
            <w:tcW w:type="dxa" w:w="1655"/>
            <w:tcMar>
              <w:top w:w="55" w:type="dxa"/>
              <w:start w:w="90" w:type="dxa"/>
              <w:bottom w:w="55" w:type="dxa"/>
              <w:end w:w="90" w:type="dxa"/>
            </w:tcMar>
            <w:vAlign w:val="top"/>
          </w:tcPr>
          <w:p>
            <w:pPr>
              <w:spacing w:after="0"/>
            </w:pPr>
            <w:r>
              <w:rPr>
                <w:sz w:val="17"/>
              </w:rPr>
              <w:t>60 seconds</w:t>
            </w:r>
          </w:p>
        </w:tc>
        <w:tc>
          <w:tcPr>
            <w:tcW w:type="dxa" w:w="2520"/>
            <w:tcMar>
              <w:top w:w="55" w:type="dxa"/>
              <w:start w:w="90" w:type="dxa"/>
              <w:bottom w:w="55" w:type="dxa"/>
              <w:end w:w="90" w:type="dxa"/>
            </w:tcMar>
            <w:vAlign w:val="top"/>
          </w:tcPr>
          <w:p>
            <w:pPr>
              <w:spacing w:after="0"/>
            </w:pPr>
            <w:r>
              <w:rPr>
                <w:sz w:val="17"/>
              </w:rPr>
              <w:t>At least two names / resolvers where possible</w:t>
            </w:r>
          </w:p>
        </w:tc>
        <w:tc>
          <w:tcPr>
            <w:tcW w:type="dxa" w:w="3671"/>
            <w:tcMar>
              <w:top w:w="55" w:type="dxa"/>
              <w:start w:w="90" w:type="dxa"/>
              <w:bottom w:w="55" w:type="dxa"/>
              <w:end w:w="90" w:type="dxa"/>
            </w:tcMar>
            <w:vAlign w:val="top"/>
          </w:tcPr>
          <w:p>
            <w:pPr>
              <w:spacing w:after="0"/>
            </w:pPr>
            <w:r>
              <w:rPr>
                <w:sz w:val="17"/>
              </w:rPr>
              <w:t>Separates DNS failure from complete internet loss.</w:t>
            </w:r>
          </w:p>
        </w:tc>
      </w:tr>
      <w:tr>
        <w:trPr>
          <w:cantSplit/>
        </w:trPr>
        <w:tc>
          <w:tcPr>
            <w:tcW w:type="dxa" w:w="2232"/>
            <w:tcMar>
              <w:top w:w="55" w:type="dxa"/>
              <w:start w:w="90" w:type="dxa"/>
              <w:bottom w:w="55" w:type="dxa"/>
              <w:end w:w="90" w:type="dxa"/>
            </w:tcMar>
            <w:vAlign w:val="top"/>
            <w:shd w:fill="F1F3F5"/>
          </w:tcPr>
          <w:p>
            <w:pPr>
              <w:spacing w:after="0"/>
            </w:pPr>
            <w:r>
              <w:rPr>
                <w:sz w:val="17"/>
              </w:rPr>
              <w:t>Critical devices</w:t>
            </w:r>
          </w:p>
        </w:tc>
        <w:tc>
          <w:tcPr>
            <w:tcW w:type="dxa" w:w="1655"/>
            <w:tcMar>
              <w:top w:w="55" w:type="dxa"/>
              <w:start w:w="90" w:type="dxa"/>
              <w:bottom w:w="55" w:type="dxa"/>
              <w:end w:w="90" w:type="dxa"/>
            </w:tcMar>
            <w:vAlign w:val="top"/>
            <w:shd w:fill="F1F3F5"/>
          </w:tcPr>
          <w:p>
            <w:pPr>
              <w:spacing w:after="0"/>
            </w:pPr>
            <w:r>
              <w:rPr>
                <w:sz w:val="17"/>
              </w:rPr>
              <w:t>30-60 seconds</w:t>
            </w:r>
          </w:p>
        </w:tc>
        <w:tc>
          <w:tcPr>
            <w:tcW w:type="dxa" w:w="2520"/>
            <w:tcMar>
              <w:top w:w="55" w:type="dxa"/>
              <w:start w:w="90" w:type="dxa"/>
              <w:bottom w:w="55" w:type="dxa"/>
              <w:end w:w="90" w:type="dxa"/>
            </w:tcMar>
            <w:vAlign w:val="top"/>
            <w:shd w:fill="F1F3F5"/>
          </w:tcPr>
          <w:p>
            <w:pPr>
              <w:spacing w:after="0"/>
            </w:pPr>
            <w:r>
              <w:rPr>
                <w:sz w:val="17"/>
              </w:rPr>
              <w:t>Policy-based consecutive failures</w:t>
            </w:r>
          </w:p>
        </w:tc>
        <w:tc>
          <w:tcPr>
            <w:tcW w:type="dxa" w:w="3671"/>
            <w:tcMar>
              <w:top w:w="55" w:type="dxa"/>
              <w:start w:w="90" w:type="dxa"/>
              <w:bottom w:w="55" w:type="dxa"/>
              <w:end w:w="90" w:type="dxa"/>
            </w:tcMar>
            <w:vAlign w:val="top"/>
            <w:shd w:fill="F1F3F5"/>
          </w:tcPr>
          <w:p>
            <w:pPr>
              <w:spacing w:after="0"/>
            </w:pPr>
            <w:r>
              <w:rPr>
                <w:sz w:val="17"/>
              </w:rPr>
              <w:t>Use strongest historically successful probe.</w:t>
            </w:r>
          </w:p>
        </w:tc>
      </w:tr>
      <w:tr>
        <w:trPr>
          <w:cantSplit/>
        </w:trPr>
        <w:tc>
          <w:tcPr>
            <w:tcW w:type="dxa" w:w="2232"/>
            <w:tcMar>
              <w:top w:w="55" w:type="dxa"/>
              <w:start w:w="90" w:type="dxa"/>
              <w:bottom w:w="55" w:type="dxa"/>
              <w:end w:w="90" w:type="dxa"/>
            </w:tcMar>
            <w:vAlign w:val="top"/>
          </w:tcPr>
          <w:p>
            <w:pPr>
              <w:spacing w:after="0"/>
            </w:pPr>
            <w:r>
              <w:rPr>
                <w:sz w:val="17"/>
              </w:rPr>
              <w:t>Noncritical inventory</w:t>
            </w:r>
          </w:p>
        </w:tc>
        <w:tc>
          <w:tcPr>
            <w:tcW w:type="dxa" w:w="1655"/>
            <w:tcMar>
              <w:top w:w="55" w:type="dxa"/>
              <w:start w:w="90" w:type="dxa"/>
              <w:bottom w:w="55" w:type="dxa"/>
              <w:end w:w="90" w:type="dxa"/>
            </w:tcMar>
            <w:vAlign w:val="top"/>
          </w:tcPr>
          <w:p>
            <w:pPr>
              <w:spacing w:after="0"/>
            </w:pPr>
            <w:r>
              <w:rPr>
                <w:sz w:val="17"/>
              </w:rPr>
              <w:t>5-15 minutes</w:t>
            </w:r>
          </w:p>
        </w:tc>
        <w:tc>
          <w:tcPr>
            <w:tcW w:type="dxa" w:w="2520"/>
            <w:tcMar>
              <w:top w:w="55" w:type="dxa"/>
              <w:start w:w="90" w:type="dxa"/>
              <w:bottom w:w="55" w:type="dxa"/>
              <w:end w:w="90" w:type="dxa"/>
            </w:tcMar>
            <w:vAlign w:val="top"/>
          </w:tcPr>
          <w:p>
            <w:pPr>
              <w:spacing w:after="0"/>
            </w:pPr>
            <w:r>
              <w:rPr>
                <w:sz w:val="17"/>
              </w:rPr>
              <w:t>No immediate alert</w:t>
            </w:r>
          </w:p>
        </w:tc>
        <w:tc>
          <w:tcPr>
            <w:tcW w:type="dxa" w:w="3671"/>
            <w:tcMar>
              <w:top w:w="55" w:type="dxa"/>
              <w:start w:w="90" w:type="dxa"/>
              <w:bottom w:w="55" w:type="dxa"/>
              <w:end w:w="90" w:type="dxa"/>
            </w:tcMar>
            <w:vAlign w:val="top"/>
          </w:tcPr>
          <w:p>
            <w:pPr>
              <w:spacing w:after="0"/>
            </w:pPr>
            <w:r>
              <w:rPr>
                <w:sz w:val="17"/>
              </w:rPr>
              <w:t>Lower cost and noise.</w:t>
            </w:r>
          </w:p>
        </w:tc>
      </w:tr>
      <w:tr>
        <w:trPr>
          <w:cantSplit/>
        </w:trPr>
        <w:tc>
          <w:tcPr>
            <w:tcW w:type="dxa" w:w="2232"/>
            <w:tcMar>
              <w:top w:w="55" w:type="dxa"/>
              <w:start w:w="90" w:type="dxa"/>
              <w:bottom w:w="55" w:type="dxa"/>
              <w:end w:w="90" w:type="dxa"/>
            </w:tcMar>
            <w:vAlign w:val="top"/>
            <w:shd w:fill="F1F3F5"/>
          </w:tcPr>
          <w:p>
            <w:pPr>
              <w:spacing w:after="0"/>
            </w:pPr>
            <w:r>
              <w:rPr>
                <w:sz w:val="17"/>
              </w:rPr>
              <w:t>RTSP/service health</w:t>
            </w:r>
          </w:p>
        </w:tc>
        <w:tc>
          <w:tcPr>
            <w:tcW w:type="dxa" w:w="1655"/>
            <w:tcMar>
              <w:top w:w="55" w:type="dxa"/>
              <w:start w:w="90" w:type="dxa"/>
              <w:bottom w:w="55" w:type="dxa"/>
              <w:end w:w="90" w:type="dxa"/>
            </w:tcMar>
            <w:vAlign w:val="top"/>
            <w:shd w:fill="F1F3F5"/>
          </w:tcPr>
          <w:p>
            <w:pPr>
              <w:spacing w:after="0"/>
            </w:pPr>
            <w:r>
              <w:rPr>
                <w:sz w:val="17"/>
              </w:rPr>
              <w:t>60-180 seconds</w:t>
            </w:r>
          </w:p>
        </w:tc>
        <w:tc>
          <w:tcPr>
            <w:tcW w:type="dxa" w:w="2520"/>
            <w:tcMar>
              <w:top w:w="55" w:type="dxa"/>
              <w:start w:w="90" w:type="dxa"/>
              <w:bottom w:w="55" w:type="dxa"/>
              <w:end w:w="90" w:type="dxa"/>
            </w:tcMar>
            <w:vAlign w:val="top"/>
            <w:shd w:fill="F1F3F5"/>
          </w:tcPr>
          <w:p>
            <w:pPr>
              <w:spacing w:after="0"/>
            </w:pPr>
            <w:r>
              <w:rPr>
                <w:sz w:val="17"/>
              </w:rPr>
              <w:t>Strict timeout, no continuous stream</w:t>
            </w:r>
          </w:p>
        </w:tc>
        <w:tc>
          <w:tcPr>
            <w:tcW w:type="dxa" w:w="3671"/>
            <w:tcMar>
              <w:top w:w="55" w:type="dxa"/>
              <w:start w:w="90" w:type="dxa"/>
              <w:bottom w:w="55" w:type="dxa"/>
              <w:end w:w="90" w:type="dxa"/>
            </w:tcMar>
            <w:vAlign w:val="top"/>
            <w:shd w:fill="F1F3F5"/>
          </w:tcPr>
          <w:p>
            <w:pPr>
              <w:spacing w:after="0"/>
            </w:pPr>
            <w:r>
              <w:rPr>
                <w:sz w:val="17"/>
              </w:rPr>
              <w:t>Only for explicitly configured devices.</w:t>
            </w:r>
          </w:p>
        </w:tc>
      </w:tr>
      <w:tr>
        <w:trPr>
          <w:cantSplit/>
        </w:trPr>
        <w:tc>
          <w:tcPr>
            <w:tcW w:type="dxa" w:w="2232"/>
            <w:tcMar>
              <w:top w:w="55" w:type="dxa"/>
              <w:start w:w="90" w:type="dxa"/>
              <w:bottom w:w="55" w:type="dxa"/>
              <w:end w:w="90" w:type="dxa"/>
            </w:tcMar>
            <w:vAlign w:val="top"/>
          </w:tcPr>
          <w:p>
            <w:pPr>
              <w:spacing w:after="0"/>
            </w:pPr>
            <w:r>
              <w:rPr>
                <w:sz w:val="17"/>
              </w:rPr>
              <w:t>Cloud heartbeat</w:t>
            </w:r>
          </w:p>
        </w:tc>
        <w:tc>
          <w:tcPr>
            <w:tcW w:type="dxa" w:w="1655"/>
            <w:tcMar>
              <w:top w:w="55" w:type="dxa"/>
              <w:start w:w="90" w:type="dxa"/>
              <w:bottom w:w="55" w:type="dxa"/>
              <w:end w:w="90" w:type="dxa"/>
            </w:tcMar>
            <w:vAlign w:val="top"/>
          </w:tcPr>
          <w:p>
            <w:pPr>
              <w:spacing w:after="0"/>
            </w:pPr>
            <w:r>
              <w:rPr>
                <w:sz w:val="17"/>
              </w:rPr>
              <w:t>60 seconds</w:t>
            </w:r>
          </w:p>
        </w:tc>
        <w:tc>
          <w:tcPr>
            <w:tcW w:type="dxa" w:w="2520"/>
            <w:tcMar>
              <w:top w:w="55" w:type="dxa"/>
              <w:start w:w="90" w:type="dxa"/>
              <w:bottom w:w="55" w:type="dxa"/>
              <w:end w:w="90" w:type="dxa"/>
            </w:tcMar>
            <w:vAlign w:val="top"/>
          </w:tcPr>
          <w:p>
            <w:pPr>
              <w:spacing w:after="0"/>
            </w:pPr>
            <w:r>
              <w:rPr>
                <w:sz w:val="17"/>
              </w:rPr>
              <w:t>Lease window set by policy</w:t>
            </w:r>
          </w:p>
        </w:tc>
        <w:tc>
          <w:tcPr>
            <w:tcW w:type="dxa" w:w="3671"/>
            <w:tcMar>
              <w:top w:w="55" w:type="dxa"/>
              <w:start w:w="90" w:type="dxa"/>
              <w:bottom w:w="55" w:type="dxa"/>
              <w:end w:w="90" w:type="dxa"/>
            </w:tcMar>
            <w:vAlign w:val="top"/>
          </w:tcPr>
          <w:p>
            <w:pPr>
              <w:spacing w:after="0"/>
            </w:pPr>
            <w:r>
              <w:rPr>
                <w:sz w:val="17"/>
              </w:rPr>
              <w:t>Heartbeat may piggyback summarized state.</w:t>
            </w:r>
          </w:p>
        </w:tc>
      </w:tr>
    </w:tbl>
    <w:p>
      <w:pPr>
        <w:spacing w:after="0"/>
      </w:pPr>
    </w:p>
    <w:p>
      <w:pPr>
        <w:pStyle w:val="Heading2"/>
        <w:keepNext/>
      </w:pPr>
      <w:r>
        <w:t>5.4 Device identity and baseline</w:t>
      </w:r>
    </w:p>
    <w:p>
      <w:r>
        <w:t>A device record must distinguish identity evidence from mutable addressing. MAC address, stable local hostname, user label, protocol fingerprints, and observed network interface are evidence fields; IP address is an observation. The baseline stores which probes normally succeed so a camera that ignores ping but serves RTSP is not falsely declared offline.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34404D"/>
            <w:tcMar>
              <w:top w:w="65" w:type="dxa"/>
              <w:start w:w="90" w:type="dxa"/>
              <w:bottom w:w="65" w:type="dxa"/>
              <w:end w:w="90" w:type="dxa"/>
            </w:tcMar>
            <w:vAlign w:val="center"/>
          </w:tcPr>
          <w:p>
            <w:pPr>
              <w:spacing w:after="0"/>
            </w:pPr>
            <w:r>
              <w:rPr>
                <w:b/>
                <w:color w:val="FFFFFF"/>
                <w:sz w:val="17"/>
              </w:rPr>
              <w:t>Evidence</w:t>
            </w:r>
          </w:p>
        </w:tc>
        <w:tc>
          <w:tcPr>
            <w:tcW w:type="dxa" w:w="3240"/>
            <w:shd w:fill="34404D"/>
            <w:tcMar>
              <w:top w:w="65" w:type="dxa"/>
              <w:start w:w="90" w:type="dxa"/>
              <w:bottom w:w="65" w:type="dxa"/>
              <w:end w:w="90" w:type="dxa"/>
            </w:tcMar>
            <w:vAlign w:val="center"/>
          </w:tcPr>
          <w:p>
            <w:pPr>
              <w:spacing w:after="0"/>
            </w:pPr>
            <w:r>
              <w:rPr>
                <w:b/>
                <w:color w:val="FFFFFF"/>
                <w:sz w:val="17"/>
              </w:rPr>
              <w:t>Use</w:t>
            </w:r>
          </w:p>
        </w:tc>
        <w:tc>
          <w:tcPr>
            <w:tcW w:type="dxa" w:w="4608"/>
            <w:shd w:fill="34404D"/>
            <w:tcMar>
              <w:top w:w="65" w:type="dxa"/>
              <w:start w:w="90" w:type="dxa"/>
              <w:bottom w:w="65" w:type="dxa"/>
              <w:end w:w="90" w:type="dxa"/>
            </w:tcMar>
            <w:vAlign w:val="center"/>
          </w:tcPr>
          <w:p>
            <w:pPr>
              <w:spacing w:after="0"/>
            </w:pPr>
            <w:r>
              <w:rPr>
                <w:b/>
                <w:color w:val="FFFFFF"/>
                <w:sz w:val="17"/>
              </w:rPr>
              <w:t>Caution</w:t>
            </w:r>
          </w:p>
        </w:tc>
      </w:tr>
      <w:tr>
        <w:trPr>
          <w:cantSplit/>
        </w:trPr>
        <w:tc>
          <w:tcPr>
            <w:tcW w:type="dxa" w:w="2232"/>
            <w:tcMar>
              <w:top w:w="55" w:type="dxa"/>
              <w:start w:w="90" w:type="dxa"/>
              <w:bottom w:w="55" w:type="dxa"/>
              <w:end w:w="90" w:type="dxa"/>
            </w:tcMar>
            <w:vAlign w:val="top"/>
          </w:tcPr>
          <w:p>
            <w:pPr>
              <w:spacing w:after="0"/>
            </w:pPr>
            <w:r>
              <w:rPr>
                <w:sz w:val="17"/>
              </w:rPr>
              <w:t>MAC address</w:t>
            </w:r>
          </w:p>
        </w:tc>
        <w:tc>
          <w:tcPr>
            <w:tcW w:type="dxa" w:w="3240"/>
            <w:tcMar>
              <w:top w:w="55" w:type="dxa"/>
              <w:start w:w="90" w:type="dxa"/>
              <w:bottom w:w="55" w:type="dxa"/>
              <w:end w:w="90" w:type="dxa"/>
            </w:tcMar>
            <w:vAlign w:val="top"/>
          </w:tcPr>
          <w:p>
            <w:pPr>
              <w:spacing w:after="0"/>
            </w:pPr>
            <w:r>
              <w:rPr>
                <w:sz w:val="17"/>
              </w:rPr>
              <w:t>Local identity anchor and vendor hint.</w:t>
            </w:r>
          </w:p>
        </w:tc>
        <w:tc>
          <w:tcPr>
            <w:tcW w:type="dxa" w:w="4608"/>
            <w:tcMar>
              <w:top w:w="55" w:type="dxa"/>
              <w:start w:w="90" w:type="dxa"/>
              <w:bottom w:w="55" w:type="dxa"/>
              <w:end w:w="90" w:type="dxa"/>
            </w:tcMar>
            <w:vAlign w:val="top"/>
          </w:tcPr>
          <w:p>
            <w:pPr>
              <w:spacing w:after="0"/>
            </w:pPr>
            <w:r>
              <w:rPr>
                <w:sz w:val="17"/>
              </w:rPr>
              <w:t>Randomization and bridged devices can reduce stability.</w:t>
            </w:r>
          </w:p>
        </w:tc>
      </w:tr>
      <w:tr>
        <w:trPr>
          <w:cantSplit/>
        </w:trPr>
        <w:tc>
          <w:tcPr>
            <w:tcW w:type="dxa" w:w="2232"/>
            <w:tcMar>
              <w:top w:w="55" w:type="dxa"/>
              <w:start w:w="90" w:type="dxa"/>
              <w:bottom w:w="55" w:type="dxa"/>
              <w:end w:w="90" w:type="dxa"/>
            </w:tcMar>
            <w:vAlign w:val="top"/>
            <w:shd w:fill="F1F3F5"/>
          </w:tcPr>
          <w:p>
            <w:pPr>
              <w:spacing w:after="0"/>
            </w:pPr>
            <w:r>
              <w:rPr>
                <w:sz w:val="17"/>
              </w:rPr>
              <w:t>IP address</w:t>
            </w:r>
          </w:p>
        </w:tc>
        <w:tc>
          <w:tcPr>
            <w:tcW w:type="dxa" w:w="3240"/>
            <w:tcMar>
              <w:top w:w="55" w:type="dxa"/>
              <w:start w:w="90" w:type="dxa"/>
              <w:bottom w:w="55" w:type="dxa"/>
              <w:end w:w="90" w:type="dxa"/>
            </w:tcMar>
            <w:vAlign w:val="top"/>
            <w:shd w:fill="F1F3F5"/>
          </w:tcPr>
          <w:p>
            <w:pPr>
              <w:spacing w:after="0"/>
            </w:pPr>
            <w:r>
              <w:rPr>
                <w:sz w:val="17"/>
              </w:rPr>
              <w:t>Current routing target.</w:t>
            </w:r>
          </w:p>
        </w:tc>
        <w:tc>
          <w:tcPr>
            <w:tcW w:type="dxa" w:w="4608"/>
            <w:tcMar>
              <w:top w:w="55" w:type="dxa"/>
              <w:start w:w="90" w:type="dxa"/>
              <w:bottom w:w="55" w:type="dxa"/>
              <w:end w:w="90" w:type="dxa"/>
            </w:tcMar>
            <w:vAlign w:val="top"/>
            <w:shd w:fill="F1F3F5"/>
          </w:tcPr>
          <w:p>
            <w:pPr>
              <w:spacing w:after="0"/>
            </w:pPr>
            <w:r>
              <w:rPr>
                <w:sz w:val="17"/>
              </w:rPr>
              <w:t>DHCP changes; never use as sole durable identity.</w:t>
            </w:r>
          </w:p>
        </w:tc>
      </w:tr>
      <w:tr>
        <w:trPr>
          <w:cantSplit/>
        </w:trPr>
        <w:tc>
          <w:tcPr>
            <w:tcW w:type="dxa" w:w="2232"/>
            <w:tcMar>
              <w:top w:w="55" w:type="dxa"/>
              <w:start w:w="90" w:type="dxa"/>
              <w:bottom w:w="55" w:type="dxa"/>
              <w:end w:w="90" w:type="dxa"/>
            </w:tcMar>
            <w:vAlign w:val="top"/>
          </w:tcPr>
          <w:p>
            <w:pPr>
              <w:spacing w:after="0"/>
            </w:pPr>
            <w:r>
              <w:rPr>
                <w:sz w:val="17"/>
              </w:rPr>
              <w:t>Hostname / mDNS / NetBIOS</w:t>
            </w:r>
          </w:p>
        </w:tc>
        <w:tc>
          <w:tcPr>
            <w:tcW w:type="dxa" w:w="3240"/>
            <w:tcMar>
              <w:top w:w="55" w:type="dxa"/>
              <w:start w:w="90" w:type="dxa"/>
              <w:bottom w:w="55" w:type="dxa"/>
              <w:end w:w="90" w:type="dxa"/>
            </w:tcMar>
            <w:vAlign w:val="top"/>
          </w:tcPr>
          <w:p>
            <w:pPr>
              <w:spacing w:after="0"/>
            </w:pPr>
            <w:r>
              <w:rPr>
                <w:sz w:val="17"/>
              </w:rPr>
              <w:t>Customer-friendly naming and correlation.</w:t>
            </w:r>
          </w:p>
        </w:tc>
        <w:tc>
          <w:tcPr>
            <w:tcW w:type="dxa" w:w="4608"/>
            <w:tcMar>
              <w:top w:w="55" w:type="dxa"/>
              <w:start w:w="90" w:type="dxa"/>
              <w:bottom w:w="55" w:type="dxa"/>
              <w:end w:w="90" w:type="dxa"/>
            </w:tcMar>
            <w:vAlign w:val="top"/>
          </w:tcPr>
          <w:p>
            <w:pPr>
              <w:spacing w:after="0"/>
            </w:pPr>
            <w:r>
              <w:rPr>
                <w:sz w:val="17"/>
              </w:rPr>
              <w:t>May be missing, duplicated, or user-controlled.</w:t>
            </w:r>
          </w:p>
        </w:tc>
      </w:tr>
      <w:tr>
        <w:trPr>
          <w:cantSplit/>
        </w:trPr>
        <w:tc>
          <w:tcPr>
            <w:tcW w:type="dxa" w:w="2232"/>
            <w:tcMar>
              <w:top w:w="55" w:type="dxa"/>
              <w:start w:w="90" w:type="dxa"/>
              <w:bottom w:w="55" w:type="dxa"/>
              <w:end w:w="90" w:type="dxa"/>
            </w:tcMar>
            <w:vAlign w:val="top"/>
            <w:shd w:fill="F1F3F5"/>
          </w:tcPr>
          <w:p>
            <w:pPr>
              <w:spacing w:after="0"/>
            </w:pPr>
            <w:r>
              <w:rPr>
                <w:sz w:val="17"/>
              </w:rPr>
              <w:t>Open service response</w:t>
            </w:r>
          </w:p>
        </w:tc>
        <w:tc>
          <w:tcPr>
            <w:tcW w:type="dxa" w:w="3240"/>
            <w:tcMar>
              <w:top w:w="55" w:type="dxa"/>
              <w:start w:w="90" w:type="dxa"/>
              <w:bottom w:w="55" w:type="dxa"/>
              <w:end w:w="90" w:type="dxa"/>
            </w:tcMar>
            <w:vAlign w:val="top"/>
            <w:shd w:fill="F1F3F5"/>
          </w:tcPr>
          <w:p>
            <w:pPr>
              <w:spacing w:after="0"/>
            </w:pPr>
            <w:r>
              <w:rPr>
                <w:sz w:val="17"/>
              </w:rPr>
              <w:t>Strong availability evidence.</w:t>
            </w:r>
          </w:p>
        </w:tc>
        <w:tc>
          <w:tcPr>
            <w:tcW w:type="dxa" w:w="4608"/>
            <w:tcMar>
              <w:top w:w="55" w:type="dxa"/>
              <w:start w:w="90" w:type="dxa"/>
              <w:bottom w:w="55" w:type="dxa"/>
              <w:end w:w="90" w:type="dxa"/>
            </w:tcMar>
            <w:vAlign w:val="top"/>
            <w:shd w:fill="F1F3F5"/>
          </w:tcPr>
          <w:p>
            <w:pPr>
              <w:spacing w:after="0"/>
            </w:pPr>
            <w:r>
              <w:rPr>
                <w:sz w:val="17"/>
              </w:rPr>
              <w:t>Service can remain up while device function is impaired.</w:t>
            </w:r>
          </w:p>
        </w:tc>
      </w:tr>
      <w:tr>
        <w:trPr>
          <w:cantSplit/>
        </w:trPr>
        <w:tc>
          <w:tcPr>
            <w:tcW w:type="dxa" w:w="2232"/>
            <w:tcMar>
              <w:top w:w="55" w:type="dxa"/>
              <w:start w:w="90" w:type="dxa"/>
              <w:bottom w:w="55" w:type="dxa"/>
              <w:end w:w="90" w:type="dxa"/>
            </w:tcMar>
            <w:vAlign w:val="top"/>
          </w:tcPr>
          <w:p>
            <w:pPr>
              <w:spacing w:after="0"/>
            </w:pPr>
            <w:r>
              <w:rPr>
                <w:sz w:val="17"/>
              </w:rPr>
              <w:t>User confirmation</w:t>
            </w:r>
          </w:p>
        </w:tc>
        <w:tc>
          <w:tcPr>
            <w:tcW w:type="dxa" w:w="3240"/>
            <w:tcMar>
              <w:top w:w="55" w:type="dxa"/>
              <w:start w:w="90" w:type="dxa"/>
              <w:bottom w:w="55" w:type="dxa"/>
              <w:end w:w="90" w:type="dxa"/>
            </w:tcMar>
            <w:vAlign w:val="top"/>
          </w:tcPr>
          <w:p>
            <w:pPr>
              <w:spacing w:after="0"/>
            </w:pPr>
            <w:r>
              <w:rPr>
                <w:sz w:val="17"/>
              </w:rPr>
              <w:t>Authoritative label and criticality.</w:t>
            </w:r>
          </w:p>
        </w:tc>
        <w:tc>
          <w:tcPr>
            <w:tcW w:type="dxa" w:w="4608"/>
            <w:tcMar>
              <w:top w:w="55" w:type="dxa"/>
              <w:start w:w="90" w:type="dxa"/>
              <w:bottom w:w="55" w:type="dxa"/>
              <w:end w:w="90" w:type="dxa"/>
            </w:tcMar>
            <w:vAlign w:val="top"/>
          </w:tcPr>
          <w:p>
            <w:pPr>
              <w:spacing w:after="0"/>
            </w:pPr>
            <w:r>
              <w:rPr>
                <w:sz w:val="17"/>
              </w:rPr>
              <w:t>User can misidentify a device; allow correction.</w:t>
            </w:r>
          </w:p>
        </w:tc>
      </w:tr>
    </w:tbl>
    <w:p>
      <w:pPr>
        <w:spacing w:after="0"/>
      </w:pPr>
    </w:p>
    <w:p>
      <w:pPr>
        <w:pStyle w:val="Heading2"/>
        <w:keepNext/>
      </w:pPr>
      <w:r>
        <w:t>5.5 Local persistence and outbox</w:t>
      </w:r>
    </w:p>
    <w:p>
      <w:pPr>
        <w:pStyle w:val="ListBullet"/>
        <w:spacing w:after="40"/>
      </w:pPr>
      <w:r>
        <w:t>Every state transition and outbound event is written in the same SQLite transaction as its outbox record.</w:t>
      </w:r>
    </w:p>
    <w:p>
      <w:pPr>
        <w:pStyle w:val="ListBullet"/>
        <w:spacing w:after="40"/>
      </w:pPr>
      <w:r>
        <w:t>Outbox records include a globally unique event ID, monotonic local sequence, observed-at time, payload schema version, and retry state.</w:t>
      </w:r>
    </w:p>
    <w:p>
      <w:pPr>
        <w:pStyle w:val="ListBullet"/>
        <w:spacing w:after="40"/>
      </w:pPr>
      <w:r>
        <w:t>The cloud accepts duplicate deliveries idempotently and acknowledges the highest contiguous sequence received.</w:t>
      </w:r>
    </w:p>
    <w:p>
      <w:pPr>
        <w:pStyle w:val="ListBullet"/>
        <w:spacing w:after="40"/>
      </w:pPr>
      <w:r>
        <w:t>High-frequency samples are compacted locally; incident transitions and evidence anchors are retained longer.</w:t>
      </w:r>
    </w:p>
    <w:p>
      <w:pPr>
        <w:pStyle w:val="ListBullet"/>
        <w:spacing w:after="40"/>
      </w:pPr>
      <w:r>
        <w:t>Database files are protected by operating-system ACLs; secrets are encrypted using Windows-protected key material rather than plain SQLite fields.</w:t>
      </w:r>
    </w:p>
    <w:p>
      <w:pPr>
        <w:pStyle w:val="Heading2"/>
        <w:keepNext/>
      </w:pPr>
      <w:r>
        <w:t>5.6 Local status and readiness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456"/>
            <w:shd w:fill="34404D"/>
            <w:tcMar>
              <w:top w:w="65" w:type="dxa"/>
              <w:start w:w="90" w:type="dxa"/>
              <w:bottom w:w="65" w:type="dxa"/>
              <w:end w:w="90" w:type="dxa"/>
            </w:tcMar>
            <w:vAlign w:val="center"/>
          </w:tcPr>
          <w:p>
            <w:pPr>
              <w:spacing w:after="0"/>
            </w:pPr>
            <w:r>
              <w:rPr>
                <w:b/>
                <w:color w:val="FFFFFF"/>
                <w:sz w:val="17"/>
              </w:rPr>
              <w:t>Readiness check</w:t>
            </w:r>
          </w:p>
        </w:tc>
        <w:tc>
          <w:tcPr>
            <w:tcW w:type="dxa" w:w="6623"/>
            <w:shd w:fill="34404D"/>
            <w:tcMar>
              <w:top w:w="65" w:type="dxa"/>
              <w:start w:w="90" w:type="dxa"/>
              <w:bottom w:w="65" w:type="dxa"/>
              <w:end w:w="90" w:type="dxa"/>
            </w:tcMar>
            <w:vAlign w:val="center"/>
          </w:tcPr>
          <w:p>
            <w:pPr>
              <w:spacing w:after="0"/>
            </w:pPr>
            <w:r>
              <w:rPr>
                <w:b/>
                <w:color w:val="FFFFFF"/>
                <w:sz w:val="17"/>
              </w:rPr>
              <w:t>Customer-visible state</w:t>
            </w:r>
          </w:p>
        </w:tc>
      </w:tr>
      <w:tr>
        <w:trPr>
          <w:cantSplit/>
        </w:trPr>
        <w:tc>
          <w:tcPr>
            <w:tcW w:type="dxa" w:w="3456"/>
            <w:tcMar>
              <w:top w:w="55" w:type="dxa"/>
              <w:start w:w="90" w:type="dxa"/>
              <w:bottom w:w="55" w:type="dxa"/>
              <w:end w:w="90" w:type="dxa"/>
            </w:tcMar>
            <w:vAlign w:val="top"/>
          </w:tcPr>
          <w:p>
            <w:pPr>
              <w:spacing w:after="0"/>
            </w:pPr>
            <w:r>
              <w:rPr>
                <w:sz w:val="17"/>
              </w:rPr>
              <w:t>Service running</w:t>
            </w:r>
          </w:p>
        </w:tc>
        <w:tc>
          <w:tcPr>
            <w:tcW w:type="dxa" w:w="6623"/>
            <w:tcMar>
              <w:top w:w="55" w:type="dxa"/>
              <w:start w:w="90" w:type="dxa"/>
              <w:bottom w:w="55" w:type="dxa"/>
              <w:end w:w="90" w:type="dxa"/>
            </w:tcMar>
            <w:vAlign w:val="top"/>
          </w:tcPr>
          <w:p>
            <w:pPr>
              <w:spacing w:after="0"/>
            </w:pPr>
            <w:r>
              <w:rPr>
                <w:sz w:val="17"/>
              </w:rPr>
              <w:t>Protected / service stopped</w:t>
            </w:r>
          </w:p>
        </w:tc>
      </w:tr>
      <w:tr>
        <w:trPr>
          <w:cantSplit/>
        </w:trPr>
        <w:tc>
          <w:tcPr>
            <w:tcW w:type="dxa" w:w="3456"/>
            <w:tcMar>
              <w:top w:w="55" w:type="dxa"/>
              <w:start w:w="90" w:type="dxa"/>
              <w:bottom w:w="55" w:type="dxa"/>
              <w:end w:w="90" w:type="dxa"/>
            </w:tcMar>
            <w:vAlign w:val="top"/>
            <w:shd w:fill="F1F3F5"/>
          </w:tcPr>
          <w:p>
            <w:pPr>
              <w:spacing w:after="0"/>
            </w:pPr>
            <w:r>
              <w:rPr>
                <w:sz w:val="17"/>
              </w:rPr>
              <w:t>Cloud lease current</w:t>
            </w:r>
          </w:p>
        </w:tc>
        <w:tc>
          <w:tcPr>
            <w:tcW w:type="dxa" w:w="6623"/>
            <w:tcMar>
              <w:top w:w="55" w:type="dxa"/>
              <w:start w:w="90" w:type="dxa"/>
              <w:bottom w:w="55" w:type="dxa"/>
              <w:end w:w="90" w:type="dxa"/>
            </w:tcMar>
            <w:vAlign w:val="top"/>
            <w:shd w:fill="F1F3F5"/>
          </w:tcPr>
          <w:p>
            <w:pPr>
              <w:spacing w:after="0"/>
            </w:pPr>
            <w:r>
              <w:rPr>
                <w:sz w:val="17"/>
              </w:rPr>
              <w:t>Connected / delayed / disconnected</w:t>
            </w:r>
          </w:p>
        </w:tc>
      </w:tr>
      <w:tr>
        <w:trPr>
          <w:cantSplit/>
        </w:trPr>
        <w:tc>
          <w:tcPr>
            <w:tcW w:type="dxa" w:w="3456"/>
            <w:tcMar>
              <w:top w:w="55" w:type="dxa"/>
              <w:start w:w="90" w:type="dxa"/>
              <w:bottom w:w="55" w:type="dxa"/>
              <w:end w:w="90" w:type="dxa"/>
            </w:tcMar>
            <w:vAlign w:val="top"/>
          </w:tcPr>
          <w:p>
            <w:pPr>
              <w:spacing w:after="0"/>
            </w:pPr>
            <w:r>
              <w:rPr>
                <w:sz w:val="17"/>
              </w:rPr>
              <w:t>Computer sleep risk</w:t>
            </w:r>
          </w:p>
        </w:tc>
        <w:tc>
          <w:tcPr>
            <w:tcW w:type="dxa" w:w="6623"/>
            <w:tcMar>
              <w:top w:w="55" w:type="dxa"/>
              <w:start w:w="90" w:type="dxa"/>
              <w:bottom w:w="55" w:type="dxa"/>
              <w:end w:w="90" w:type="dxa"/>
            </w:tcMar>
            <w:vAlign w:val="top"/>
          </w:tcPr>
          <w:p>
            <w:pPr>
              <w:spacing w:after="0"/>
            </w:pPr>
            <w:r>
              <w:rPr>
                <w:sz w:val="17"/>
              </w:rPr>
              <w:t>Ready / monitoring will pause during sleep</w:t>
            </w:r>
          </w:p>
        </w:tc>
      </w:tr>
      <w:tr>
        <w:trPr>
          <w:cantSplit/>
        </w:trPr>
        <w:tc>
          <w:tcPr>
            <w:tcW w:type="dxa" w:w="3456"/>
            <w:tcMar>
              <w:top w:w="55" w:type="dxa"/>
              <w:start w:w="90" w:type="dxa"/>
              <w:bottom w:w="55" w:type="dxa"/>
              <w:end w:w="90" w:type="dxa"/>
            </w:tcMar>
            <w:vAlign w:val="top"/>
            <w:shd w:fill="F1F3F5"/>
          </w:tcPr>
          <w:p>
            <w:pPr>
              <w:spacing w:after="0"/>
            </w:pPr>
            <w:r>
              <w:rPr>
                <w:sz w:val="17"/>
              </w:rPr>
              <w:t>Agent version</w:t>
            </w:r>
          </w:p>
        </w:tc>
        <w:tc>
          <w:tcPr>
            <w:tcW w:type="dxa" w:w="6623"/>
            <w:tcMar>
              <w:top w:w="55" w:type="dxa"/>
              <w:start w:w="90" w:type="dxa"/>
              <w:bottom w:w="55" w:type="dxa"/>
              <w:end w:w="90" w:type="dxa"/>
            </w:tcMar>
            <w:vAlign w:val="top"/>
            <w:shd w:fill="F1F3F5"/>
          </w:tcPr>
          <w:p>
            <w:pPr>
              <w:spacing w:after="0"/>
            </w:pPr>
            <w:r>
              <w:rPr>
                <w:sz w:val="17"/>
              </w:rPr>
              <w:t>Current / update available / unsupported</w:t>
            </w:r>
          </w:p>
        </w:tc>
      </w:tr>
      <w:tr>
        <w:trPr>
          <w:cantSplit/>
        </w:trPr>
        <w:tc>
          <w:tcPr>
            <w:tcW w:type="dxa" w:w="3456"/>
            <w:tcMar>
              <w:top w:w="55" w:type="dxa"/>
              <w:start w:w="90" w:type="dxa"/>
              <w:bottom w:w="55" w:type="dxa"/>
              <w:end w:w="90" w:type="dxa"/>
            </w:tcMar>
            <w:vAlign w:val="top"/>
          </w:tcPr>
          <w:p>
            <w:pPr>
              <w:spacing w:after="0"/>
            </w:pPr>
            <w:r>
              <w:rPr>
                <w:sz w:val="17"/>
              </w:rPr>
              <w:t>Gateway identified</w:t>
            </w:r>
          </w:p>
        </w:tc>
        <w:tc>
          <w:tcPr>
            <w:tcW w:type="dxa" w:w="6623"/>
            <w:tcMar>
              <w:top w:w="55" w:type="dxa"/>
              <w:start w:w="90" w:type="dxa"/>
              <w:bottom w:w="55" w:type="dxa"/>
              <w:end w:w="90" w:type="dxa"/>
            </w:tcMar>
            <w:vAlign w:val="top"/>
          </w:tcPr>
          <w:p>
            <w:pPr>
              <w:spacing w:after="0"/>
            </w:pPr>
            <w:r>
              <w:rPr>
                <w:sz w:val="17"/>
              </w:rPr>
              <w:t>Ready / setup required</w:t>
            </w:r>
          </w:p>
        </w:tc>
      </w:tr>
      <w:tr>
        <w:trPr>
          <w:cantSplit/>
        </w:trPr>
        <w:tc>
          <w:tcPr>
            <w:tcW w:type="dxa" w:w="3456"/>
            <w:tcMar>
              <w:top w:w="55" w:type="dxa"/>
              <w:start w:w="90" w:type="dxa"/>
              <w:bottom w:w="55" w:type="dxa"/>
              <w:end w:w="90" w:type="dxa"/>
            </w:tcMar>
            <w:vAlign w:val="top"/>
            <w:shd w:fill="F1F3F5"/>
          </w:tcPr>
          <w:p>
            <w:pPr>
              <w:spacing w:after="0"/>
            </w:pPr>
            <w:r>
              <w:rPr>
                <w:sz w:val="17"/>
              </w:rPr>
              <w:t>Alert test</w:t>
            </w:r>
          </w:p>
        </w:tc>
        <w:tc>
          <w:tcPr>
            <w:tcW w:type="dxa" w:w="6623"/>
            <w:tcMar>
              <w:top w:w="55" w:type="dxa"/>
              <w:start w:w="90" w:type="dxa"/>
              <w:bottom w:w="55" w:type="dxa"/>
              <w:end w:w="90" w:type="dxa"/>
            </w:tcMar>
            <w:vAlign w:val="top"/>
            <w:shd w:fill="F1F3F5"/>
          </w:tcPr>
          <w:p>
            <w:pPr>
              <w:spacing w:after="0"/>
            </w:pPr>
            <w:r>
              <w:rPr>
                <w:sz w:val="17"/>
              </w:rPr>
              <w:t>Verified / not yet tested</w:t>
            </w:r>
          </w:p>
        </w:tc>
      </w:tr>
      <w:tr>
        <w:trPr>
          <w:cantSplit/>
        </w:trPr>
        <w:tc>
          <w:tcPr>
            <w:tcW w:type="dxa" w:w="3456"/>
            <w:tcMar>
              <w:top w:w="55" w:type="dxa"/>
              <w:start w:w="90" w:type="dxa"/>
              <w:bottom w:w="55" w:type="dxa"/>
              <w:end w:w="90" w:type="dxa"/>
            </w:tcMar>
            <w:vAlign w:val="top"/>
          </w:tcPr>
          <w:p>
            <w:pPr>
              <w:spacing w:after="0"/>
            </w:pPr>
            <w:r>
              <w:rPr>
                <w:sz w:val="17"/>
              </w:rPr>
              <w:t>Critical target baseline</w:t>
            </w:r>
          </w:p>
        </w:tc>
        <w:tc>
          <w:tcPr>
            <w:tcW w:type="dxa" w:w="6623"/>
            <w:tcMar>
              <w:top w:w="55" w:type="dxa"/>
              <w:start w:w="90" w:type="dxa"/>
              <w:bottom w:w="55" w:type="dxa"/>
              <w:end w:w="90" w:type="dxa"/>
            </w:tcMar>
            <w:vAlign w:val="top"/>
          </w:tcPr>
          <w:p>
            <w:pPr>
              <w:spacing w:after="0"/>
            </w:pPr>
            <w:r>
              <w:rPr>
                <w:sz w:val="17"/>
              </w:rPr>
              <w:t>Healthy / learning / incomplete</w:t>
            </w:r>
          </w:p>
        </w:tc>
      </w:tr>
    </w:tbl>
    <w:p>
      <w:pPr>
        <w:spacing w:after="0"/>
      </w:pPr>
    </w:p>
    <w:p>
      <w:pPr>
        <w:pStyle w:val="Heading1"/>
        <w:keepNext/>
      </w:pPr>
      <w:r>
        <w:t>6. Cloud Control Plane</w:t>
      </w:r>
    </w:p>
    <w:p>
      <w:pPr>
        <w:pStyle w:val="Heading2"/>
        <w:keepNext/>
      </w:pPr>
      <w:r>
        <w:t>6.1 Cloud responsibilities</w:t>
      </w:r>
    </w:p>
    <w:p>
      <w:pPr>
        <w:pStyle w:val="ListBullet"/>
        <w:spacing w:after="40"/>
      </w:pPr>
      <w:r>
        <w:t>Authenticate users and agents and enforce tenant/property ownership.</w:t>
      </w:r>
    </w:p>
    <w:p>
      <w:pPr>
        <w:pStyle w:val="ListBullet"/>
        <w:spacing w:after="40"/>
      </w:pPr>
      <w:r>
        <w:t>Receive idempotent heartbeats and event batches.</w:t>
      </w:r>
    </w:p>
    <w:p>
      <w:pPr>
        <w:pStyle w:val="ListBullet"/>
        <w:spacing w:after="40"/>
      </w:pPr>
      <w:r>
        <w:t>Maintain an expiring lease for every active agent.</w:t>
      </w:r>
    </w:p>
    <w:p>
      <w:pPr>
        <w:pStyle w:val="ListBullet"/>
        <w:spacing w:after="40"/>
      </w:pPr>
      <w:r>
        <w:t>Open communication-loss incidents when lease policy is breached.</w:t>
      </w:r>
    </w:p>
    <w:p>
      <w:pPr>
        <w:pStyle w:val="ListBullet"/>
        <w:spacing w:after="40"/>
      </w:pPr>
      <w:r>
        <w:t>Correlate agent-replayed evidence with cloud-observed gaps after restoration.</w:t>
      </w:r>
    </w:p>
    <w:p>
      <w:pPr>
        <w:pStyle w:val="ListBullet"/>
        <w:spacing w:after="40"/>
      </w:pPr>
      <w:r>
        <w:t>Manage incident state, customer acknowledgments, Away Mode, and notification escalation.</w:t>
      </w:r>
    </w:p>
    <w:p>
      <w:pPr>
        <w:pStyle w:val="ListBullet"/>
        <w:spacing w:after="40"/>
      </w:pPr>
      <w:r>
        <w:t>Persist minimal operational history, subscription entitlements, consent, and delivery receipts.</w:t>
      </w:r>
    </w:p>
    <w:p>
      <w:pPr>
        <w:pStyle w:val="ListBullet"/>
        <w:spacing w:after="40"/>
      </w:pPr>
      <w:r>
        <w:t>Provide a responsive dashboard and audited support tools.</w:t>
      </w:r>
    </w:p>
    <w:p>
      <w:pPr>
        <w:pStyle w:val="Heading2"/>
        <w:keepNext/>
      </w:pPr>
      <w:r>
        <w:t>6.2 Service decomposition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shd w:fill="34404D"/>
            <w:tcMar>
              <w:top w:w="65" w:type="dxa"/>
              <w:start w:w="90" w:type="dxa"/>
              <w:bottom w:w="65" w:type="dxa"/>
              <w:end w:w="90" w:type="dxa"/>
            </w:tcMar>
            <w:vAlign w:val="center"/>
          </w:tcPr>
          <w:p>
            <w:pPr>
              <w:spacing w:after="0"/>
            </w:pPr>
            <w:r>
              <w:rPr>
                <w:b/>
                <w:color w:val="FFFFFF"/>
                <w:sz w:val="17"/>
              </w:rPr>
              <w:t>Service</w:t>
            </w:r>
          </w:p>
        </w:tc>
        <w:tc>
          <w:tcPr>
            <w:tcW w:type="dxa" w:w="3456"/>
            <w:shd w:fill="34404D"/>
            <w:tcMar>
              <w:top w:w="65" w:type="dxa"/>
              <w:start w:w="90" w:type="dxa"/>
              <w:bottom w:w="65" w:type="dxa"/>
              <w:end w:w="90" w:type="dxa"/>
            </w:tcMar>
            <w:vAlign w:val="center"/>
          </w:tcPr>
          <w:p>
            <w:pPr>
              <w:spacing w:after="0"/>
            </w:pPr>
            <w:r>
              <w:rPr>
                <w:b/>
                <w:color w:val="FFFFFF"/>
                <w:sz w:val="17"/>
              </w:rPr>
              <w:t>Deployment form</w:t>
            </w:r>
          </w:p>
        </w:tc>
        <w:tc>
          <w:tcPr>
            <w:tcW w:type="dxa" w:w="4320"/>
            <w:shd w:fill="34404D"/>
            <w:tcMar>
              <w:top w:w="65" w:type="dxa"/>
              <w:start w:w="90" w:type="dxa"/>
              <w:bottom w:w="65" w:type="dxa"/>
              <w:end w:w="90" w:type="dxa"/>
            </w:tcMar>
            <w:vAlign w:val="center"/>
          </w:tcPr>
          <w:p>
            <w:pPr>
              <w:spacing w:after="0"/>
            </w:pPr>
            <w:r>
              <w:rPr>
                <w:b/>
                <w:color w:val="FFFFFF"/>
                <w:sz w:val="17"/>
              </w:rPr>
              <w:t>Scaling trigger</w:t>
            </w:r>
          </w:p>
        </w:tc>
      </w:tr>
      <w:tr>
        <w:trPr>
          <w:cantSplit/>
        </w:trPr>
        <w:tc>
          <w:tcPr>
            <w:tcW w:type="dxa" w:w="2304"/>
            <w:tcMar>
              <w:top w:w="55" w:type="dxa"/>
              <w:start w:w="90" w:type="dxa"/>
              <w:bottom w:w="55" w:type="dxa"/>
              <w:end w:w="90" w:type="dxa"/>
            </w:tcMar>
            <w:vAlign w:val="top"/>
          </w:tcPr>
          <w:p>
            <w:pPr>
              <w:spacing w:after="0"/>
            </w:pPr>
            <w:r>
              <w:rPr>
                <w:sz w:val="17"/>
              </w:rPr>
              <w:t>Customer API</w:t>
            </w:r>
          </w:p>
        </w:tc>
        <w:tc>
          <w:tcPr>
            <w:tcW w:type="dxa" w:w="3456"/>
            <w:tcMar>
              <w:top w:w="55" w:type="dxa"/>
              <w:start w:w="90" w:type="dxa"/>
              <w:bottom w:w="55" w:type="dxa"/>
              <w:end w:w="90" w:type="dxa"/>
            </w:tcMar>
            <w:vAlign w:val="top"/>
          </w:tcPr>
          <w:p>
            <w:pPr>
              <w:spacing w:after="0"/>
            </w:pPr>
            <w:r>
              <w:rPr>
                <w:sz w:val="17"/>
              </w:rPr>
              <w:t>Stateless web process</w:t>
            </w:r>
          </w:p>
        </w:tc>
        <w:tc>
          <w:tcPr>
            <w:tcW w:type="dxa" w:w="4320"/>
            <w:tcMar>
              <w:top w:w="55" w:type="dxa"/>
              <w:start w:w="90" w:type="dxa"/>
              <w:bottom w:w="55" w:type="dxa"/>
              <w:end w:w="90" w:type="dxa"/>
            </w:tcMar>
            <w:vAlign w:val="top"/>
          </w:tcPr>
          <w:p>
            <w:pPr>
              <w:spacing w:after="0"/>
            </w:pPr>
            <w:r>
              <w:rPr>
                <w:sz w:val="17"/>
              </w:rPr>
              <w:t>Requests per second and dashboard latency.</w:t>
            </w:r>
          </w:p>
        </w:tc>
      </w:tr>
      <w:tr>
        <w:trPr>
          <w:cantSplit/>
        </w:trPr>
        <w:tc>
          <w:tcPr>
            <w:tcW w:type="dxa" w:w="2304"/>
            <w:tcMar>
              <w:top w:w="55" w:type="dxa"/>
              <w:start w:w="90" w:type="dxa"/>
              <w:bottom w:w="55" w:type="dxa"/>
              <w:end w:w="90" w:type="dxa"/>
            </w:tcMar>
            <w:vAlign w:val="top"/>
            <w:shd w:fill="F1F3F5"/>
          </w:tcPr>
          <w:p>
            <w:pPr>
              <w:spacing w:after="0"/>
            </w:pPr>
            <w:r>
              <w:rPr>
                <w:sz w:val="17"/>
              </w:rPr>
              <w:t>Agent ingestion API</w:t>
            </w:r>
          </w:p>
        </w:tc>
        <w:tc>
          <w:tcPr>
            <w:tcW w:type="dxa" w:w="3456"/>
            <w:tcMar>
              <w:top w:w="55" w:type="dxa"/>
              <w:start w:w="90" w:type="dxa"/>
              <w:bottom w:w="55" w:type="dxa"/>
              <w:end w:w="90" w:type="dxa"/>
            </w:tcMar>
            <w:vAlign w:val="top"/>
            <w:shd w:fill="F1F3F5"/>
          </w:tcPr>
          <w:p>
            <w:pPr>
              <w:spacing w:after="0"/>
            </w:pPr>
            <w:r>
              <w:rPr>
                <w:sz w:val="17"/>
              </w:rPr>
              <w:t>Stateless web process or isolated route group</w:t>
            </w:r>
          </w:p>
        </w:tc>
        <w:tc>
          <w:tcPr>
            <w:tcW w:type="dxa" w:w="4320"/>
            <w:tcMar>
              <w:top w:w="55" w:type="dxa"/>
              <w:start w:w="90" w:type="dxa"/>
              <w:bottom w:w="55" w:type="dxa"/>
              <w:end w:w="90" w:type="dxa"/>
            </w:tcMar>
            <w:vAlign w:val="top"/>
            <w:shd w:fill="F1F3F5"/>
          </w:tcPr>
          <w:p>
            <w:pPr>
              <w:spacing w:after="0"/>
            </w:pPr>
            <w:r>
              <w:rPr>
                <w:sz w:val="17"/>
              </w:rPr>
              <w:t>Fleet heartbeat throughput or different security profile.</w:t>
            </w:r>
          </w:p>
        </w:tc>
      </w:tr>
      <w:tr>
        <w:trPr>
          <w:cantSplit/>
        </w:trPr>
        <w:tc>
          <w:tcPr>
            <w:tcW w:type="dxa" w:w="2304"/>
            <w:tcMar>
              <w:top w:w="55" w:type="dxa"/>
              <w:start w:w="90" w:type="dxa"/>
              <w:bottom w:w="55" w:type="dxa"/>
              <w:end w:w="90" w:type="dxa"/>
            </w:tcMar>
            <w:vAlign w:val="top"/>
          </w:tcPr>
          <w:p>
            <w:pPr>
              <w:spacing w:after="0"/>
            </w:pPr>
            <w:r>
              <w:rPr>
                <w:sz w:val="17"/>
              </w:rPr>
              <w:t>Lease evaluator</w:t>
            </w:r>
          </w:p>
        </w:tc>
        <w:tc>
          <w:tcPr>
            <w:tcW w:type="dxa" w:w="3456"/>
            <w:tcMar>
              <w:top w:w="55" w:type="dxa"/>
              <w:start w:w="90" w:type="dxa"/>
              <w:bottom w:w="55" w:type="dxa"/>
              <w:end w:w="90" w:type="dxa"/>
            </w:tcMar>
            <w:vAlign w:val="top"/>
          </w:tcPr>
          <w:p>
            <w:pPr>
              <w:spacing w:after="0"/>
            </w:pPr>
            <w:r>
              <w:rPr>
                <w:sz w:val="17"/>
              </w:rPr>
              <w:t>Background worker with partitioned ownership</w:t>
            </w:r>
          </w:p>
        </w:tc>
        <w:tc>
          <w:tcPr>
            <w:tcW w:type="dxa" w:w="4320"/>
            <w:tcMar>
              <w:top w:w="55" w:type="dxa"/>
              <w:start w:w="90" w:type="dxa"/>
              <w:bottom w:w="55" w:type="dxa"/>
              <w:end w:w="90" w:type="dxa"/>
            </w:tcMar>
            <w:vAlign w:val="top"/>
          </w:tcPr>
          <w:p>
            <w:pPr>
              <w:spacing w:after="0"/>
            </w:pPr>
            <w:r>
              <w:rPr>
                <w:sz w:val="17"/>
              </w:rPr>
              <w:t>Number of active agents and evaluation interval.</w:t>
            </w:r>
          </w:p>
        </w:tc>
      </w:tr>
      <w:tr>
        <w:trPr>
          <w:cantSplit/>
        </w:trPr>
        <w:tc>
          <w:tcPr>
            <w:tcW w:type="dxa" w:w="2304"/>
            <w:tcMar>
              <w:top w:w="55" w:type="dxa"/>
              <w:start w:w="90" w:type="dxa"/>
              <w:bottom w:w="55" w:type="dxa"/>
              <w:end w:w="90" w:type="dxa"/>
            </w:tcMar>
            <w:vAlign w:val="top"/>
            <w:shd w:fill="F1F3F5"/>
          </w:tcPr>
          <w:p>
            <w:pPr>
              <w:spacing w:after="0"/>
            </w:pPr>
            <w:r>
              <w:rPr>
                <w:sz w:val="17"/>
              </w:rPr>
              <w:t>Incident worker</w:t>
            </w:r>
          </w:p>
        </w:tc>
        <w:tc>
          <w:tcPr>
            <w:tcW w:type="dxa" w:w="3456"/>
            <w:tcMar>
              <w:top w:w="55" w:type="dxa"/>
              <w:start w:w="90" w:type="dxa"/>
              <w:bottom w:w="55" w:type="dxa"/>
              <w:end w:w="90" w:type="dxa"/>
            </w:tcMar>
            <w:vAlign w:val="top"/>
            <w:shd w:fill="F1F3F5"/>
          </w:tcPr>
          <w:p>
            <w:pPr>
              <w:spacing w:after="0"/>
            </w:pPr>
            <w:r>
              <w:rPr>
                <w:sz w:val="17"/>
              </w:rPr>
              <w:t>Durable-event consumer</w:t>
            </w:r>
          </w:p>
        </w:tc>
        <w:tc>
          <w:tcPr>
            <w:tcW w:type="dxa" w:w="4320"/>
            <w:tcMar>
              <w:top w:w="55" w:type="dxa"/>
              <w:start w:w="90" w:type="dxa"/>
              <w:bottom w:w="55" w:type="dxa"/>
              <w:end w:w="90" w:type="dxa"/>
            </w:tcMar>
            <w:vAlign w:val="top"/>
            <w:shd w:fill="F1F3F5"/>
          </w:tcPr>
          <w:p>
            <w:pPr>
              <w:spacing w:after="0"/>
            </w:pPr>
            <w:r>
              <w:rPr>
                <w:sz w:val="17"/>
              </w:rPr>
              <w:t>Incident/event volume or complex correlation.</w:t>
            </w:r>
          </w:p>
        </w:tc>
      </w:tr>
      <w:tr>
        <w:trPr>
          <w:cantSplit/>
        </w:trPr>
        <w:tc>
          <w:tcPr>
            <w:tcW w:type="dxa" w:w="2304"/>
            <w:tcMar>
              <w:top w:w="55" w:type="dxa"/>
              <w:start w:w="90" w:type="dxa"/>
              <w:bottom w:w="55" w:type="dxa"/>
              <w:end w:w="90" w:type="dxa"/>
            </w:tcMar>
            <w:vAlign w:val="top"/>
          </w:tcPr>
          <w:p>
            <w:pPr>
              <w:spacing w:after="0"/>
            </w:pPr>
            <w:r>
              <w:rPr>
                <w:sz w:val="17"/>
              </w:rPr>
              <w:t>Notification worker</w:t>
            </w:r>
          </w:p>
        </w:tc>
        <w:tc>
          <w:tcPr>
            <w:tcW w:type="dxa" w:w="3456"/>
            <w:tcMar>
              <w:top w:w="55" w:type="dxa"/>
              <w:start w:w="90" w:type="dxa"/>
              <w:bottom w:w="55" w:type="dxa"/>
              <w:end w:w="90" w:type="dxa"/>
            </w:tcMar>
            <w:vAlign w:val="top"/>
          </w:tcPr>
          <w:p>
            <w:pPr>
              <w:spacing w:after="0"/>
            </w:pPr>
            <w:r>
              <w:rPr>
                <w:sz w:val="17"/>
              </w:rPr>
              <w:t>Durable job consumer</w:t>
            </w:r>
          </w:p>
        </w:tc>
        <w:tc>
          <w:tcPr>
            <w:tcW w:type="dxa" w:w="4320"/>
            <w:tcMar>
              <w:top w:w="55" w:type="dxa"/>
              <w:start w:w="90" w:type="dxa"/>
              <w:bottom w:w="55" w:type="dxa"/>
              <w:end w:w="90" w:type="dxa"/>
            </w:tcMar>
            <w:vAlign w:val="top"/>
          </w:tcPr>
          <w:p>
            <w:pPr>
              <w:spacing w:after="0"/>
            </w:pPr>
            <w:r>
              <w:rPr>
                <w:sz w:val="17"/>
              </w:rPr>
              <w:t>Provider rate limits and retry backlog.</w:t>
            </w:r>
          </w:p>
        </w:tc>
      </w:tr>
      <w:tr>
        <w:trPr>
          <w:cantSplit/>
        </w:trPr>
        <w:tc>
          <w:tcPr>
            <w:tcW w:type="dxa" w:w="2304"/>
            <w:tcMar>
              <w:top w:w="55" w:type="dxa"/>
              <w:start w:w="90" w:type="dxa"/>
              <w:bottom w:w="55" w:type="dxa"/>
              <w:end w:w="90" w:type="dxa"/>
            </w:tcMar>
            <w:vAlign w:val="top"/>
            <w:shd w:fill="F1F3F5"/>
          </w:tcPr>
          <w:p>
            <w:pPr>
              <w:spacing w:after="0"/>
            </w:pPr>
            <w:r>
              <w:rPr>
                <w:sz w:val="17"/>
              </w:rPr>
              <w:t>Report worker</w:t>
            </w:r>
          </w:p>
        </w:tc>
        <w:tc>
          <w:tcPr>
            <w:tcW w:type="dxa" w:w="3456"/>
            <w:tcMar>
              <w:top w:w="55" w:type="dxa"/>
              <w:start w:w="90" w:type="dxa"/>
              <w:bottom w:w="55" w:type="dxa"/>
              <w:end w:w="90" w:type="dxa"/>
            </w:tcMar>
            <w:vAlign w:val="top"/>
            <w:shd w:fill="F1F3F5"/>
          </w:tcPr>
          <w:p>
            <w:pPr>
              <w:spacing w:after="0"/>
            </w:pPr>
            <w:r>
              <w:rPr>
                <w:sz w:val="17"/>
              </w:rPr>
              <w:t>Asynchronous worker</w:t>
            </w:r>
          </w:p>
        </w:tc>
        <w:tc>
          <w:tcPr>
            <w:tcW w:type="dxa" w:w="4320"/>
            <w:tcMar>
              <w:top w:w="55" w:type="dxa"/>
              <w:start w:w="90" w:type="dxa"/>
              <w:bottom w:w="55" w:type="dxa"/>
              <w:end w:w="90" w:type="dxa"/>
            </w:tcMar>
            <w:vAlign w:val="top"/>
            <w:shd w:fill="F1F3F5"/>
          </w:tcPr>
          <w:p>
            <w:pPr>
              <w:spacing w:after="0"/>
            </w:pPr>
            <w:r>
              <w:rPr>
                <w:sz w:val="17"/>
              </w:rPr>
              <w:t>Export volume and scheduled reporting.</w:t>
            </w:r>
          </w:p>
        </w:tc>
      </w:tr>
    </w:tbl>
    <w:p>
      <w:pPr>
        <w:spacing w:after="0"/>
      </w:pPr>
    </w:p>
    <w:p>
      <w:pPr>
        <w:pStyle w:val="Heading2"/>
        <w:keepNext/>
      </w:pPr>
      <w:r>
        <w:t>6.3 Heartbeat lease model</w:t>
      </w:r>
    </w:p>
    <w:p>
      <w:pPr>
        <w:spacing w:after="60"/>
        <w:jc w:val="center"/>
      </w:pPr>
      <w:r>
        <w:drawing>
          <wp:inline xmlns:a="http://schemas.openxmlformats.org/drawingml/2006/main" xmlns:pic="http://schemas.openxmlformats.org/drawingml/2006/picture">
            <wp:extent cx="6309360" cy="315760"/>
            <wp:docPr id="3" name="Picture 3" descr="Figure 3. Heartbeat lease, cloud-side outage detection, and post-restoration evidence replay." title="Figure 3"/>
            <wp:cNvGraphicFramePr>
              <a:graphicFrameLocks noChangeAspect="1"/>
            </wp:cNvGraphicFramePr>
            <a:graphic>
              <a:graphicData uri="http://schemas.openxmlformats.org/drawingml/2006/picture">
                <pic:pic>
                  <pic:nvPicPr>
                    <pic:cNvPr id="0" name="heartbeat_sequence.png"/>
                    <pic:cNvPicPr/>
                  </pic:nvPicPr>
                  <pic:blipFill>
                    <a:blip r:embed="rId13"/>
                    <a:stretch>
                      <a:fillRect/>
                    </a:stretch>
                  </pic:blipFill>
                  <pic:spPr>
                    <a:xfrm>
                      <a:off x="0" y="0"/>
                      <a:ext cx="6309360" cy="315760"/>
                    </a:xfrm>
                    <a:prstGeom prst="rect"/>
                  </pic:spPr>
                </pic:pic>
              </a:graphicData>
            </a:graphic>
          </wp:inline>
        </w:drawing>
      </w:r>
    </w:p>
    <w:p>
      <w:pPr>
        <w:spacing w:after="160"/>
        <w:jc w:val="center"/>
      </w:pPr>
      <w:r>
        <w:rPr>
          <w:i/>
          <w:color w:val="576370"/>
          <w:sz w:val="17"/>
        </w:rPr>
        <w:t>Figure 3. Heartbeat lease, cloud-side outage detection, and post-restoration evidence replay.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240"/>
            <w:shd w:fill="34404D"/>
            <w:tcMar>
              <w:top w:w="65" w:type="dxa"/>
              <w:start w:w="90" w:type="dxa"/>
              <w:bottom w:w="65" w:type="dxa"/>
              <w:end w:w="90" w:type="dxa"/>
            </w:tcMar>
            <w:vAlign w:val="center"/>
          </w:tcPr>
          <w:p>
            <w:pPr>
              <w:spacing w:after="0"/>
            </w:pPr>
            <w:r>
              <w:rPr>
                <w:b/>
                <w:color w:val="FFFFFF"/>
                <w:sz w:val="17"/>
              </w:rPr>
              <w:t>Field</w:t>
            </w:r>
          </w:p>
        </w:tc>
        <w:tc>
          <w:tcPr>
            <w:tcW w:type="dxa" w:w="6840"/>
            <w:shd w:fill="34404D"/>
            <w:tcMar>
              <w:top w:w="65" w:type="dxa"/>
              <w:start w:w="90" w:type="dxa"/>
              <w:bottom w:w="65" w:type="dxa"/>
              <w:end w:w="90" w:type="dxa"/>
            </w:tcMar>
            <w:vAlign w:val="center"/>
          </w:tcPr>
          <w:p>
            <w:pPr>
              <w:spacing w:after="0"/>
            </w:pPr>
            <w:r>
              <w:rPr>
                <w:b/>
                <w:color w:val="FFFFFF"/>
                <w:sz w:val="17"/>
              </w:rPr>
              <w:t>Purpose</w:t>
            </w:r>
          </w:p>
        </w:tc>
      </w:tr>
      <w:tr>
        <w:trPr>
          <w:cantSplit/>
        </w:trPr>
        <w:tc>
          <w:tcPr>
            <w:tcW w:type="dxa" w:w="3240"/>
            <w:tcMar>
              <w:top w:w="55" w:type="dxa"/>
              <w:start w:w="90" w:type="dxa"/>
              <w:bottom w:w="55" w:type="dxa"/>
              <w:end w:w="90" w:type="dxa"/>
            </w:tcMar>
            <w:vAlign w:val="top"/>
          </w:tcPr>
          <w:p>
            <w:pPr>
              <w:spacing w:after="0"/>
            </w:pPr>
            <w:r>
              <w:rPr>
                <w:sz w:val="17"/>
              </w:rPr>
              <w:t>agent_id</w:t>
            </w:r>
          </w:p>
        </w:tc>
        <w:tc>
          <w:tcPr>
            <w:tcW w:type="dxa" w:w="6840"/>
            <w:tcMar>
              <w:top w:w="55" w:type="dxa"/>
              <w:start w:w="90" w:type="dxa"/>
              <w:bottom w:w="55" w:type="dxa"/>
              <w:end w:w="90" w:type="dxa"/>
            </w:tcMar>
            <w:vAlign w:val="top"/>
          </w:tcPr>
          <w:p>
            <w:pPr>
              <w:spacing w:after="0"/>
            </w:pPr>
            <w:r>
              <w:rPr>
                <w:sz w:val="17"/>
              </w:rPr>
              <w:t>Stable registered workload identity.</w:t>
            </w:r>
          </w:p>
        </w:tc>
      </w:tr>
      <w:tr>
        <w:trPr>
          <w:cantSplit/>
        </w:trPr>
        <w:tc>
          <w:tcPr>
            <w:tcW w:type="dxa" w:w="3240"/>
            <w:tcMar>
              <w:top w:w="55" w:type="dxa"/>
              <w:start w:w="90" w:type="dxa"/>
              <w:bottom w:w="55" w:type="dxa"/>
              <w:end w:w="90" w:type="dxa"/>
            </w:tcMar>
            <w:vAlign w:val="top"/>
            <w:shd w:fill="F1F3F5"/>
          </w:tcPr>
          <w:p>
            <w:pPr>
              <w:spacing w:after="0"/>
            </w:pPr>
            <w:r>
              <w:rPr>
                <w:sz w:val="17"/>
              </w:rPr>
              <w:t>sequence</w:t>
            </w:r>
          </w:p>
        </w:tc>
        <w:tc>
          <w:tcPr>
            <w:tcW w:type="dxa" w:w="6840"/>
            <w:tcMar>
              <w:top w:w="55" w:type="dxa"/>
              <w:start w:w="90" w:type="dxa"/>
              <w:bottom w:w="55" w:type="dxa"/>
              <w:end w:w="90" w:type="dxa"/>
            </w:tcMar>
            <w:vAlign w:val="top"/>
            <w:shd w:fill="F1F3F5"/>
          </w:tcPr>
          <w:p>
            <w:pPr>
              <w:spacing w:after="0"/>
            </w:pPr>
            <w:r>
              <w:rPr>
                <w:sz w:val="17"/>
              </w:rPr>
              <w:t>Monotonic sequence for duplicate and gap detection.</w:t>
            </w:r>
          </w:p>
        </w:tc>
      </w:tr>
      <w:tr>
        <w:trPr>
          <w:cantSplit/>
        </w:trPr>
        <w:tc>
          <w:tcPr>
            <w:tcW w:type="dxa" w:w="3240"/>
            <w:tcMar>
              <w:top w:w="55" w:type="dxa"/>
              <w:start w:w="90" w:type="dxa"/>
              <w:bottom w:w="55" w:type="dxa"/>
              <w:end w:w="90" w:type="dxa"/>
            </w:tcMar>
            <w:vAlign w:val="top"/>
          </w:tcPr>
          <w:p>
            <w:pPr>
              <w:spacing w:after="0"/>
            </w:pPr>
            <w:r>
              <w:rPr>
                <w:sz w:val="17"/>
              </w:rPr>
              <w:t>sent_at / observed_at</w:t>
            </w:r>
          </w:p>
        </w:tc>
        <w:tc>
          <w:tcPr>
            <w:tcW w:type="dxa" w:w="6840"/>
            <w:tcMar>
              <w:top w:w="55" w:type="dxa"/>
              <w:start w:w="90" w:type="dxa"/>
              <w:bottom w:w="55" w:type="dxa"/>
              <w:end w:w="90" w:type="dxa"/>
            </w:tcMar>
            <w:vAlign w:val="top"/>
          </w:tcPr>
          <w:p>
            <w:pPr>
              <w:spacing w:after="0"/>
            </w:pPr>
            <w:r>
              <w:rPr>
                <w:sz w:val="17"/>
              </w:rPr>
              <w:t>Separates local observation time from transmission time.</w:t>
            </w:r>
          </w:p>
        </w:tc>
      </w:tr>
      <w:tr>
        <w:trPr>
          <w:cantSplit/>
        </w:trPr>
        <w:tc>
          <w:tcPr>
            <w:tcW w:type="dxa" w:w="3240"/>
            <w:tcMar>
              <w:top w:w="55" w:type="dxa"/>
              <w:start w:w="90" w:type="dxa"/>
              <w:bottom w:w="55" w:type="dxa"/>
              <w:end w:w="90" w:type="dxa"/>
            </w:tcMar>
            <w:vAlign w:val="top"/>
            <w:shd w:fill="F1F3F5"/>
          </w:tcPr>
          <w:p>
            <w:pPr>
              <w:spacing w:after="0"/>
            </w:pPr>
            <w:r>
              <w:rPr>
                <w:sz w:val="17"/>
              </w:rPr>
              <w:t>lease_seconds</w:t>
            </w:r>
          </w:p>
        </w:tc>
        <w:tc>
          <w:tcPr>
            <w:tcW w:type="dxa" w:w="6840"/>
            <w:tcMar>
              <w:top w:w="55" w:type="dxa"/>
              <w:start w:w="90" w:type="dxa"/>
              <w:bottom w:w="55" w:type="dxa"/>
              <w:end w:w="90" w:type="dxa"/>
            </w:tcMar>
            <w:vAlign w:val="top"/>
            <w:shd w:fill="F1F3F5"/>
          </w:tcPr>
          <w:p>
            <w:pPr>
              <w:spacing w:after="0"/>
            </w:pPr>
            <w:r>
              <w:rPr>
                <w:sz w:val="17"/>
              </w:rPr>
              <w:t>Server-authoritative expected interval plus grace policy.</w:t>
            </w:r>
          </w:p>
        </w:tc>
      </w:tr>
      <w:tr>
        <w:trPr>
          <w:cantSplit/>
        </w:trPr>
        <w:tc>
          <w:tcPr>
            <w:tcW w:type="dxa" w:w="3240"/>
            <w:tcMar>
              <w:top w:w="55" w:type="dxa"/>
              <w:start w:w="90" w:type="dxa"/>
              <w:bottom w:w="55" w:type="dxa"/>
              <w:end w:w="90" w:type="dxa"/>
            </w:tcMar>
            <w:vAlign w:val="top"/>
          </w:tcPr>
          <w:p>
            <w:pPr>
              <w:spacing w:after="0"/>
            </w:pPr>
            <w:r>
              <w:rPr>
                <w:sz w:val="17"/>
              </w:rPr>
              <w:t>agent_version / capabilities</w:t>
            </w:r>
          </w:p>
        </w:tc>
        <w:tc>
          <w:tcPr>
            <w:tcW w:type="dxa" w:w="6840"/>
            <w:tcMar>
              <w:top w:w="55" w:type="dxa"/>
              <w:start w:w="90" w:type="dxa"/>
              <w:bottom w:w="55" w:type="dxa"/>
              <w:end w:w="90" w:type="dxa"/>
            </w:tcMar>
            <w:vAlign w:val="top"/>
          </w:tcPr>
          <w:p>
            <w:pPr>
              <w:spacing w:after="0"/>
            </w:pPr>
            <w:r>
              <w:rPr>
                <w:sz w:val="17"/>
              </w:rPr>
              <w:t>Supports compatibility and staged rollout.</w:t>
            </w:r>
          </w:p>
        </w:tc>
      </w:tr>
      <w:tr>
        <w:trPr>
          <w:cantSplit/>
        </w:trPr>
        <w:tc>
          <w:tcPr>
            <w:tcW w:type="dxa" w:w="3240"/>
            <w:tcMar>
              <w:top w:w="55" w:type="dxa"/>
              <w:start w:w="90" w:type="dxa"/>
              <w:bottom w:w="55" w:type="dxa"/>
              <w:end w:w="90" w:type="dxa"/>
            </w:tcMar>
            <w:vAlign w:val="top"/>
            <w:shd w:fill="F1F3F5"/>
          </w:tcPr>
          <w:p>
            <w:pPr>
              <w:spacing w:after="0"/>
            </w:pPr>
            <w:r>
              <w:rPr>
                <w:sz w:val="17"/>
              </w:rPr>
              <w:t>gateway_state / internet_state</w:t>
            </w:r>
          </w:p>
        </w:tc>
        <w:tc>
          <w:tcPr>
            <w:tcW w:type="dxa" w:w="6840"/>
            <w:tcMar>
              <w:top w:w="55" w:type="dxa"/>
              <w:start w:w="90" w:type="dxa"/>
              <w:bottom w:w="55" w:type="dxa"/>
              <w:end w:w="90" w:type="dxa"/>
            </w:tcMar>
            <w:vAlign w:val="top"/>
            <w:shd w:fill="F1F3F5"/>
          </w:tcPr>
          <w:p>
            <w:pPr>
              <w:spacing w:after="0"/>
            </w:pPr>
            <w:r>
              <w:rPr>
                <w:sz w:val="17"/>
              </w:rPr>
              <w:t>Coarse current state, not raw probe data.</w:t>
            </w:r>
          </w:p>
        </w:tc>
      </w:tr>
      <w:tr>
        <w:trPr>
          <w:cantSplit/>
        </w:trPr>
        <w:tc>
          <w:tcPr>
            <w:tcW w:type="dxa" w:w="3240"/>
            <w:tcMar>
              <w:top w:w="55" w:type="dxa"/>
              <w:start w:w="90" w:type="dxa"/>
              <w:bottom w:w="55" w:type="dxa"/>
              <w:end w:w="90" w:type="dxa"/>
            </w:tcMar>
            <w:vAlign w:val="top"/>
          </w:tcPr>
          <w:p>
            <w:pPr>
              <w:spacing w:after="0"/>
            </w:pPr>
            <w:r>
              <w:rPr>
                <w:sz w:val="17"/>
              </w:rPr>
              <w:t>pending_event_count</w:t>
            </w:r>
          </w:p>
        </w:tc>
        <w:tc>
          <w:tcPr>
            <w:tcW w:type="dxa" w:w="6840"/>
            <w:tcMar>
              <w:top w:w="55" w:type="dxa"/>
              <w:start w:w="90" w:type="dxa"/>
              <w:bottom w:w="55" w:type="dxa"/>
              <w:end w:w="90" w:type="dxa"/>
            </w:tcMar>
            <w:vAlign w:val="top"/>
          </w:tcPr>
          <w:p>
            <w:pPr>
              <w:spacing w:after="0"/>
            </w:pPr>
            <w:r>
              <w:rPr>
                <w:sz w:val="17"/>
              </w:rPr>
              <w:t>Signals local replay backlog.</w:t>
            </w:r>
          </w:p>
        </w:tc>
      </w:tr>
      <w:tr>
        <w:trPr>
          <w:cantSplit/>
        </w:trPr>
        <w:tc>
          <w:tcPr>
            <w:tcW w:type="dxa" w:w="3240"/>
            <w:tcMar>
              <w:top w:w="55" w:type="dxa"/>
              <w:start w:w="90" w:type="dxa"/>
              <w:bottom w:w="55" w:type="dxa"/>
              <w:end w:w="90" w:type="dxa"/>
            </w:tcMar>
            <w:vAlign w:val="top"/>
            <w:shd w:fill="F1F3F5"/>
          </w:tcPr>
          <w:p>
            <w:pPr>
              <w:spacing w:after="0"/>
            </w:pPr>
            <w:r>
              <w:rPr>
                <w:sz w:val="17"/>
              </w:rPr>
              <w:t>previous_shutdown</w:t>
            </w:r>
          </w:p>
        </w:tc>
        <w:tc>
          <w:tcPr>
            <w:tcW w:type="dxa" w:w="6840"/>
            <w:tcMar>
              <w:top w:w="55" w:type="dxa"/>
              <w:start w:w="90" w:type="dxa"/>
              <w:bottom w:w="55" w:type="dxa"/>
              <w:end w:w="90" w:type="dxa"/>
            </w:tcMar>
            <w:vAlign w:val="top"/>
            <w:shd w:fill="F1F3F5"/>
          </w:tcPr>
          <w:p>
            <w:pPr>
              <w:spacing w:after="0"/>
            </w:pPr>
            <w:r>
              <w:rPr>
                <w:sz w:val="17"/>
              </w:rPr>
              <w:t>Planned, unplanned, unknown, or not applicable.</w:t>
            </w:r>
          </w:p>
        </w:tc>
      </w:tr>
    </w:tbl>
    <w:p>
      <w:pPr>
        <w:spacing w:after="0"/>
      </w:pPr>
    </w:p>
    <w:p>
      <w:pPr>
        <w:pStyle w:val="Heading2"/>
        <w:keepNext/>
      </w:pPr>
      <w:r>
        <w:t>6.4 Lease evaluator correctness</w:t>
      </w:r>
    </w:p>
    <w:p>
      <w:pPr>
        <w:pStyle w:val="ListBullet"/>
        <w:spacing w:after="40"/>
      </w:pPr>
      <w:r>
        <w:t>Use database or distributed lease ownership so only one worker evaluates a given agent at a time.</w:t>
      </w:r>
    </w:p>
    <w:p>
      <w:pPr>
        <w:pStyle w:val="ListBullet"/>
        <w:spacing w:after="40"/>
      </w:pPr>
      <w:r>
        <w:t>Base expiry on server receipt time, not customer clock alone.</w:t>
      </w:r>
    </w:p>
    <w:p>
      <w:pPr>
        <w:pStyle w:val="ListBullet"/>
        <w:spacing w:after="40"/>
      </w:pPr>
      <w:r>
        <w:t>Require idempotent transition from current to overdue to incident-open.</w:t>
      </w:r>
    </w:p>
    <w:p>
      <w:pPr>
        <w:pStyle w:val="ListBullet"/>
        <w:spacing w:after="40"/>
      </w:pPr>
      <w:r>
        <w:t>Apply a short confirmation window and suppress duplicate notifications across worker retries.</w:t>
      </w:r>
    </w:p>
    <w:p>
      <w:pPr>
        <w:pStyle w:val="ListBullet"/>
        <w:spacing w:after="40"/>
      </w:pPr>
      <w:r>
        <w:t>On recovery, match the incident to the same agent/property and wait briefly for replayed local evidence before final classification where product timing permits.</w:t>
      </w:r>
    </w:p>
    <w:p>
      <w:pPr>
        <w:pStyle w:val="ListBullet"/>
        <w:spacing w:after="40"/>
      </w:pPr>
      <w:r>
        <w:t>Never close an incident solely because one late heartbeat arrives if follow-up confirmation fails.</w:t>
      </w:r>
    </w:p>
    <w:p>
      <w:pPr>
        <w:pStyle w:val="Heading2"/>
        <w:keepNext/>
      </w:pPr>
      <w:r>
        <w:t>6.5 Modular monolith boundaries</w:t>
      </w:r>
    </w:p>
    <w:tbl>
      <w:tblPr>
        <w:tblW w:type="auto" w:w="0"/>
        <w:jc w:val="center"/>
        <w:tblLayout w:type="fixed"/>
        <w:tblLook w:firstColumn="1" w:firstRow="1" w:lastColumn="0" w:lastRow="0" w:noHBand="0" w:noVBand="1" w:val="04A0"/>
      </w:tblPr>
      <w:tblGrid>
        <w:gridCol w:w="10080"/>
      </w:tblGrid>
      <w:tr>
        <w:tc>
          <w:tcPr>
            <w:tcW w:type="dxa" w:w="10080"/>
            <w:shd w:fill="EAF1F8"/>
            <w:tcMar>
              <w:top w:w="100" w:type="dxa"/>
              <w:start w:w="140" w:type="dxa"/>
              <w:bottom w:w="100" w:type="dxa"/>
              <w:end w:w="140" w:type="dxa"/>
            </w:tcMar>
            <w:tcBorders>
              <w:left w:val="single" w:sz="18" w:color="365F91"/>
            </w:tcBorders>
          </w:tcPr>
          <w:p>
            <w:r>
              <w:rPr>
                <w:b/>
                <w:color w:val="365F91"/>
                <w:sz w:val="21"/>
              </w:rPr>
              <w:t>Recommended MVP</w:t>
            </w:r>
          </w:p>
          <w:p>
            <w:pPr>
              <w:spacing w:before="60" w:after="0"/>
            </w:pPr>
            <w:r>
              <w:rPr>
                <w:sz w:val="19"/>
              </w:rPr>
              <w:t>One relational database, one versioned API codebase, and separately scalable workers. Do not introduce a service mesh, event-streaming platform, or distributed cache until measured load or operational isolation justifies it.</w:t>
            </w:r>
          </w:p>
        </w:tc>
      </w:tr>
    </w:tbl>
    <w:p>
      <w:pPr>
        <w:spacing w:after="0"/>
      </w:pPr>
    </w:p>
    <w:p>
      <w:pPr>
        <w:pStyle w:val="Heading1"/>
        <w:keepNext/>
      </w:pPr>
      <w:r>
        <w:t>7. Web Dashboard and Customer Experience</w:t>
      </w:r>
    </w:p>
    <w:p>
      <w:pPr>
        <w:pStyle w:val="Heading2"/>
        <w:keepNext/>
      </w:pPr>
      <w:r>
        <w:t>7.1 Frontend responsibilities</w:t>
      </w:r>
    </w:p>
    <w:p>
      <w:pPr>
        <w:pStyle w:val="ListBullet"/>
        <w:spacing w:after="40"/>
      </w:pPr>
      <w:r>
        <w:t>Account and property setup, agent registration, and monitoring-readiness checks.</w:t>
      </w:r>
    </w:p>
    <w:p>
      <w:pPr>
        <w:pStyle w:val="ListBullet"/>
        <w:spacing w:after="40"/>
      </w:pPr>
      <w:r>
        <w:t>Device inventory, critical target selection, labels, dependency chain, and check policies.</w:t>
      </w:r>
    </w:p>
    <w:p>
      <w:pPr>
        <w:pStyle w:val="ListBullet"/>
        <w:spacing w:after="40"/>
      </w:pPr>
      <w:r>
        <w:t>Current protection state with explicit timestamp and confidence.</w:t>
      </w:r>
    </w:p>
    <w:p>
      <w:pPr>
        <w:pStyle w:val="ListBullet"/>
        <w:spacing w:after="40"/>
      </w:pPr>
      <w:r>
        <w:t>Incident timeline, evidence facts, likely causes, notifications, acknowledgment, and restoration.</w:t>
      </w:r>
    </w:p>
    <w:p>
      <w:pPr>
        <w:pStyle w:val="ListBullet"/>
        <w:spacing w:after="40"/>
      </w:pPr>
      <w:r>
        <w:t>Notification recipients, consent, escalation rules, quiet periods, and plan limits.</w:t>
      </w:r>
    </w:p>
    <w:p>
      <w:pPr>
        <w:pStyle w:val="ListBullet"/>
        <w:spacing w:after="40"/>
      </w:pPr>
      <w:r>
        <w:t>Away/Tamper Mode activation and scheduled behavior.</w:t>
      </w:r>
    </w:p>
    <w:p>
      <w:pPr>
        <w:pStyle w:val="ListBullet"/>
        <w:spacing w:after="40"/>
      </w:pPr>
      <w:r>
        <w:t>Monthly reliability reports, incident export, subscription, and support bundle generation.</w:t>
      </w:r>
    </w:p>
    <w:p>
      <w:pPr>
        <w:pStyle w:val="Heading2"/>
        <w:keepNext/>
      </w:pPr>
      <w:r>
        <w:t>7.2 State presentation contract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34404D"/>
            <w:tcMar>
              <w:top w:w="65" w:type="dxa"/>
              <w:start w:w="90" w:type="dxa"/>
              <w:bottom w:w="65" w:type="dxa"/>
              <w:end w:w="90" w:type="dxa"/>
            </w:tcMar>
            <w:vAlign w:val="center"/>
          </w:tcPr>
          <w:p>
            <w:pPr>
              <w:spacing w:after="0"/>
            </w:pPr>
            <w:r>
              <w:rPr>
                <w:b/>
                <w:color w:val="FFFFFF"/>
                <w:sz w:val="17"/>
              </w:rPr>
              <w:t>UI state</w:t>
            </w:r>
          </w:p>
        </w:tc>
        <w:tc>
          <w:tcPr>
            <w:tcW w:type="dxa" w:w="7703"/>
            <w:shd w:fill="34404D"/>
            <w:tcMar>
              <w:top w:w="65" w:type="dxa"/>
              <w:start w:w="90" w:type="dxa"/>
              <w:bottom w:w="65" w:type="dxa"/>
              <w:end w:w="90" w:type="dxa"/>
            </w:tcMar>
            <w:vAlign w:val="center"/>
          </w:tcPr>
          <w:p>
            <w:pPr>
              <w:spacing w:after="0"/>
            </w:pPr>
            <w:r>
              <w:rPr>
                <w:b/>
                <w:color w:val="FFFFFF"/>
                <w:sz w:val="17"/>
              </w:rPr>
              <w:t>Required display</w:t>
            </w:r>
          </w:p>
        </w:tc>
      </w:tr>
      <w:tr>
        <w:trPr>
          <w:cantSplit/>
        </w:trPr>
        <w:tc>
          <w:tcPr>
            <w:tcW w:type="dxa" w:w="2376"/>
            <w:tcMar>
              <w:top w:w="55" w:type="dxa"/>
              <w:start w:w="90" w:type="dxa"/>
              <w:bottom w:w="55" w:type="dxa"/>
              <w:end w:w="90" w:type="dxa"/>
            </w:tcMar>
            <w:vAlign w:val="top"/>
          </w:tcPr>
          <w:p>
            <w:pPr>
              <w:spacing w:after="0"/>
            </w:pPr>
            <w:r>
              <w:rPr>
                <w:sz w:val="17"/>
              </w:rPr>
              <w:t>Protected</w:t>
            </w:r>
          </w:p>
        </w:tc>
        <w:tc>
          <w:tcPr>
            <w:tcW w:type="dxa" w:w="7703"/>
            <w:tcMar>
              <w:top w:w="55" w:type="dxa"/>
              <w:start w:w="90" w:type="dxa"/>
              <w:bottom w:w="55" w:type="dxa"/>
              <w:end w:w="90" w:type="dxa"/>
            </w:tcMar>
            <w:vAlign w:val="top"/>
          </w:tcPr>
          <w:p>
            <w:pPr>
              <w:spacing w:after="0"/>
            </w:pPr>
            <w:r>
              <w:rPr>
                <w:sz w:val="17"/>
              </w:rPr>
              <w:t>Last confirmed heartbeat, agent readiness, critical target summary.</w:t>
            </w:r>
          </w:p>
        </w:tc>
      </w:tr>
      <w:tr>
        <w:trPr>
          <w:cantSplit/>
        </w:trPr>
        <w:tc>
          <w:tcPr>
            <w:tcW w:type="dxa" w:w="2376"/>
            <w:tcMar>
              <w:top w:w="55" w:type="dxa"/>
              <w:start w:w="90" w:type="dxa"/>
              <w:bottom w:w="55" w:type="dxa"/>
              <w:end w:w="90" w:type="dxa"/>
            </w:tcMar>
            <w:vAlign w:val="top"/>
            <w:shd w:fill="F1F3F5"/>
          </w:tcPr>
          <w:p>
            <w:pPr>
              <w:spacing w:after="0"/>
            </w:pPr>
            <w:r>
              <w:rPr>
                <w:sz w:val="17"/>
              </w:rPr>
              <w:t>Learning</w:t>
            </w:r>
          </w:p>
        </w:tc>
        <w:tc>
          <w:tcPr>
            <w:tcW w:type="dxa" w:w="7703"/>
            <w:tcMar>
              <w:top w:w="55" w:type="dxa"/>
              <w:start w:w="90" w:type="dxa"/>
              <w:bottom w:w="55" w:type="dxa"/>
              <w:end w:w="90" w:type="dxa"/>
            </w:tcMar>
            <w:vAlign w:val="top"/>
            <w:shd w:fill="F1F3F5"/>
          </w:tcPr>
          <w:p>
            <w:pPr>
              <w:spacing w:after="0"/>
            </w:pPr>
            <w:r>
              <w:rPr>
                <w:sz w:val="17"/>
              </w:rPr>
              <w:t>Which targets lack baseline and when enough evidence is expected.</w:t>
            </w:r>
          </w:p>
        </w:tc>
      </w:tr>
      <w:tr>
        <w:trPr>
          <w:cantSplit/>
        </w:trPr>
        <w:tc>
          <w:tcPr>
            <w:tcW w:type="dxa" w:w="2376"/>
            <w:tcMar>
              <w:top w:w="55" w:type="dxa"/>
              <w:start w:w="90" w:type="dxa"/>
              <w:bottom w:w="55" w:type="dxa"/>
              <w:end w:w="90" w:type="dxa"/>
            </w:tcMar>
            <w:vAlign w:val="top"/>
          </w:tcPr>
          <w:p>
            <w:pPr>
              <w:spacing w:after="0"/>
            </w:pPr>
            <w:r>
              <w:rPr>
                <w:sz w:val="17"/>
              </w:rPr>
              <w:t>Degraded</w:t>
            </w:r>
          </w:p>
        </w:tc>
        <w:tc>
          <w:tcPr>
            <w:tcW w:type="dxa" w:w="7703"/>
            <w:tcMar>
              <w:top w:w="55" w:type="dxa"/>
              <w:start w:w="90" w:type="dxa"/>
              <w:bottom w:w="55" w:type="dxa"/>
              <w:end w:w="90" w:type="dxa"/>
            </w:tcMar>
            <w:vAlign w:val="top"/>
          </w:tcPr>
          <w:p>
            <w:pPr>
              <w:spacing w:after="0"/>
            </w:pPr>
            <w:r>
              <w:rPr>
                <w:sz w:val="17"/>
              </w:rPr>
              <w:t>Specific limitation such as cloud delay, sleeping device, or blocked probe.</w:t>
            </w:r>
          </w:p>
        </w:tc>
      </w:tr>
      <w:tr>
        <w:trPr>
          <w:cantSplit/>
        </w:trPr>
        <w:tc>
          <w:tcPr>
            <w:tcW w:type="dxa" w:w="2376"/>
            <w:tcMar>
              <w:top w:w="55" w:type="dxa"/>
              <w:start w:w="90" w:type="dxa"/>
              <w:bottom w:w="55" w:type="dxa"/>
              <w:end w:w="90" w:type="dxa"/>
            </w:tcMar>
            <w:vAlign w:val="top"/>
            <w:shd w:fill="F1F3F5"/>
          </w:tcPr>
          <w:p>
            <w:pPr>
              <w:spacing w:after="0"/>
            </w:pPr>
            <w:r>
              <w:rPr>
                <w:sz w:val="17"/>
              </w:rPr>
              <w:t>Incident active</w:t>
            </w:r>
          </w:p>
        </w:tc>
        <w:tc>
          <w:tcPr>
            <w:tcW w:type="dxa" w:w="7703"/>
            <w:tcMar>
              <w:top w:w="55" w:type="dxa"/>
              <w:start w:w="90" w:type="dxa"/>
              <w:bottom w:w="55" w:type="dxa"/>
              <w:end w:w="90" w:type="dxa"/>
            </w:tcMar>
            <w:vAlign w:val="top"/>
            <w:shd w:fill="F1F3F5"/>
          </w:tcPr>
          <w:p>
            <w:pPr>
              <w:spacing w:after="0"/>
            </w:pPr>
            <w:r>
              <w:rPr>
                <w:sz w:val="17"/>
              </w:rPr>
              <w:t>Confirmed facts first, confidence, affected chain, time, next action.</w:t>
            </w:r>
          </w:p>
        </w:tc>
      </w:tr>
      <w:tr>
        <w:trPr>
          <w:cantSplit/>
        </w:trPr>
        <w:tc>
          <w:tcPr>
            <w:tcW w:type="dxa" w:w="2376"/>
            <w:tcMar>
              <w:top w:w="55" w:type="dxa"/>
              <w:start w:w="90" w:type="dxa"/>
              <w:bottom w:w="55" w:type="dxa"/>
              <w:end w:w="90" w:type="dxa"/>
            </w:tcMar>
            <w:vAlign w:val="top"/>
          </w:tcPr>
          <w:p>
            <w:pPr>
              <w:spacing w:after="0"/>
            </w:pPr>
            <w:r>
              <w:rPr>
                <w:sz w:val="17"/>
              </w:rPr>
              <w:t>Communication lost</w:t>
            </w:r>
          </w:p>
        </w:tc>
        <w:tc>
          <w:tcPr>
            <w:tcW w:type="dxa" w:w="7703"/>
            <w:tcMar>
              <w:top w:w="55" w:type="dxa"/>
              <w:start w:w="90" w:type="dxa"/>
              <w:bottom w:w="55" w:type="dxa"/>
              <w:end w:w="90" w:type="dxa"/>
            </w:tcMar>
            <w:vAlign w:val="top"/>
          </w:tcPr>
          <w:p>
            <w:pPr>
              <w:spacing w:after="0"/>
            </w:pPr>
            <w:r>
              <w:rPr>
                <w:sz w:val="17"/>
              </w:rPr>
              <w:t>Last contact time and plausible causes without claiming which occurred.</w:t>
            </w:r>
          </w:p>
        </w:tc>
      </w:tr>
      <w:tr>
        <w:trPr>
          <w:cantSplit/>
        </w:trPr>
        <w:tc>
          <w:tcPr>
            <w:tcW w:type="dxa" w:w="2376"/>
            <w:tcMar>
              <w:top w:w="55" w:type="dxa"/>
              <w:start w:w="90" w:type="dxa"/>
              <w:bottom w:w="55" w:type="dxa"/>
              <w:end w:w="90" w:type="dxa"/>
            </w:tcMar>
            <w:vAlign w:val="top"/>
            <w:shd w:fill="F1F3F5"/>
          </w:tcPr>
          <w:p>
            <w:pPr>
              <w:spacing w:after="0"/>
            </w:pPr>
            <w:r>
              <w:rPr>
                <w:sz w:val="17"/>
              </w:rPr>
              <w:t>Restoring</w:t>
            </w:r>
          </w:p>
        </w:tc>
        <w:tc>
          <w:tcPr>
            <w:tcW w:type="dxa" w:w="7703"/>
            <w:tcMar>
              <w:top w:w="55" w:type="dxa"/>
              <w:start w:w="90" w:type="dxa"/>
              <w:bottom w:w="55" w:type="dxa"/>
              <w:end w:w="90" w:type="dxa"/>
            </w:tcMar>
            <w:vAlign w:val="top"/>
            <w:shd w:fill="F1F3F5"/>
          </w:tcPr>
          <w:p>
            <w:pPr>
              <w:spacing w:after="0"/>
            </w:pPr>
            <w:r>
              <w:rPr>
                <w:sz w:val="17"/>
              </w:rPr>
              <w:t>Connectivity returned; local evidence reconciliation still pending.</w:t>
            </w:r>
          </w:p>
        </w:tc>
      </w:tr>
      <w:tr>
        <w:trPr>
          <w:cantSplit/>
        </w:trPr>
        <w:tc>
          <w:tcPr>
            <w:tcW w:type="dxa" w:w="2376"/>
            <w:tcMar>
              <w:top w:w="55" w:type="dxa"/>
              <w:start w:w="90" w:type="dxa"/>
              <w:bottom w:w="55" w:type="dxa"/>
              <w:end w:w="90" w:type="dxa"/>
            </w:tcMar>
            <w:vAlign w:val="top"/>
          </w:tcPr>
          <w:p>
            <w:pPr>
              <w:spacing w:after="0"/>
            </w:pPr>
            <w:r>
              <w:rPr>
                <w:sz w:val="17"/>
              </w:rPr>
              <w:t>Unsupported</w:t>
            </w:r>
          </w:p>
        </w:tc>
        <w:tc>
          <w:tcPr>
            <w:tcW w:type="dxa" w:w="7703"/>
            <w:tcMar>
              <w:top w:w="55" w:type="dxa"/>
              <w:start w:w="90" w:type="dxa"/>
              <w:bottom w:w="55" w:type="dxa"/>
              <w:end w:w="90" w:type="dxa"/>
            </w:tcMar>
            <w:vAlign w:val="top"/>
          </w:tcPr>
          <w:p>
            <w:pPr>
              <w:spacing w:after="0"/>
            </w:pPr>
            <w:r>
              <w:rPr>
                <w:sz w:val="17"/>
              </w:rPr>
              <w:t>Agent version, OS, or configuration requires action.</w:t>
            </w:r>
          </w:p>
        </w:tc>
      </w:tr>
    </w:tbl>
    <w:p>
      <w:pPr>
        <w:spacing w:after="0"/>
      </w:pPr>
    </w:p>
    <w:p>
      <w:pPr>
        <w:pStyle w:val="Heading2"/>
        <w:keepNext/>
      </w:pPr>
      <w:r>
        <w:t>7.3 Near-real-time updates</w:t>
      </w:r>
    </w:p>
    <w:p>
      <w:r>
        <w:t>The dashboard may use server-sent events or WebSockets for active sessions, but all information must remain retrievable through ordinary authenticated APIs. Real-time transport is an enhancement, not the system of record. Reconnect behavior must re-fetch authoritative incident state rather than assuming no messages were missed.</w:t>
      </w:r>
    </w:p>
    <w:p>
      <w:pPr>
        <w:pStyle w:val="Heading2"/>
        <w:keepNext/>
      </w:pPr>
      <w:r>
        <w:t>7.4 Accessibility and mobile behavior</w:t>
      </w:r>
    </w:p>
    <w:p>
      <w:pPr>
        <w:pStyle w:val="ListBullet"/>
        <w:spacing w:after="40"/>
      </w:pPr>
      <w:r>
        <w:t>Critical state and severity must not rely on color alone.</w:t>
      </w:r>
    </w:p>
    <w:p>
      <w:pPr>
        <w:pStyle w:val="ListBullet"/>
        <w:spacing w:after="40"/>
      </w:pPr>
      <w:r>
        <w:t>Incident text must be readable on a phone without horizontal tables.</w:t>
      </w:r>
    </w:p>
    <w:p>
      <w:pPr>
        <w:pStyle w:val="ListBullet"/>
        <w:spacing w:after="40"/>
      </w:pPr>
      <w:r>
        <w:t>Every timestamp should show property time zone and allow exact UTC inspection in exports.</w:t>
      </w:r>
    </w:p>
    <w:p>
      <w:pPr>
        <w:pStyle w:val="ListBullet"/>
        <w:spacing w:after="40"/>
      </w:pPr>
      <w:r>
        <w:t>Alert actions must be large, explicit, and resistant to accidental monitoring disablement.</w:t>
      </w:r>
    </w:p>
    <w:p>
      <w:pPr>
        <w:pStyle w:val="ListBullet"/>
        <w:spacing w:after="40"/>
      </w:pPr>
      <w:r>
        <w:t>The dashboard must disclose stale data prominently rather than displaying an old “healthy” state as current.</w:t>
      </w:r>
    </w:p>
    <w:p>
      <w:pPr>
        <w:pStyle w:val="Heading1"/>
        <w:keepNext/>
      </w:pPr>
      <w:r>
        <w:t>8. Data Architecture</w:t>
      </w:r>
    </w:p>
    <w:p>
      <w:pPr>
        <w:pStyle w:val="Heading2"/>
        <w:keepNext/>
      </w:pPr>
      <w:r>
        <w:t>8.1 Core domain entities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34404D"/>
            <w:tcMar>
              <w:top w:w="65" w:type="dxa"/>
              <w:start w:w="90" w:type="dxa"/>
              <w:bottom w:w="65" w:type="dxa"/>
              <w:end w:w="90" w:type="dxa"/>
            </w:tcMar>
            <w:vAlign w:val="center"/>
          </w:tcPr>
          <w:p>
            <w:pPr>
              <w:spacing w:after="0"/>
            </w:pPr>
            <w:r>
              <w:rPr>
                <w:b/>
                <w:color w:val="FFFFFF"/>
                <w:sz w:val="17"/>
              </w:rPr>
              <w:t>Entity</w:t>
            </w:r>
          </w:p>
        </w:tc>
        <w:tc>
          <w:tcPr>
            <w:tcW w:type="dxa" w:w="3816"/>
            <w:shd w:fill="34404D"/>
            <w:tcMar>
              <w:top w:w="65" w:type="dxa"/>
              <w:start w:w="90" w:type="dxa"/>
              <w:bottom w:w="65" w:type="dxa"/>
              <w:end w:w="90" w:type="dxa"/>
            </w:tcMar>
            <w:vAlign w:val="center"/>
          </w:tcPr>
          <w:p>
            <w:pPr>
              <w:spacing w:after="0"/>
            </w:pPr>
            <w:r>
              <w:rPr>
                <w:b/>
                <w:color w:val="FFFFFF"/>
                <w:sz w:val="17"/>
              </w:rPr>
              <w:t>Purpose</w:t>
            </w:r>
          </w:p>
        </w:tc>
        <w:tc>
          <w:tcPr>
            <w:tcW w:type="dxa" w:w="4176"/>
            <w:shd w:fill="34404D"/>
            <w:tcMar>
              <w:top w:w="65" w:type="dxa"/>
              <w:start w:w="90" w:type="dxa"/>
              <w:bottom w:w="65" w:type="dxa"/>
              <w:end w:w="90" w:type="dxa"/>
            </w:tcMar>
            <w:vAlign w:val="center"/>
          </w:tcPr>
          <w:p>
            <w:pPr>
              <w:spacing w:after="0"/>
            </w:pPr>
            <w:r>
              <w:rPr>
                <w:b/>
                <w:color w:val="FFFFFF"/>
                <w:sz w:val="17"/>
              </w:rPr>
              <w:t>Primary relationships</w:t>
            </w:r>
          </w:p>
        </w:tc>
      </w:tr>
      <w:tr>
        <w:trPr>
          <w:cantSplit/>
        </w:trPr>
        <w:tc>
          <w:tcPr>
            <w:tcW w:type="dxa" w:w="2088"/>
            <w:tcMar>
              <w:top w:w="55" w:type="dxa"/>
              <w:start w:w="90" w:type="dxa"/>
              <w:bottom w:w="55" w:type="dxa"/>
              <w:end w:w="90" w:type="dxa"/>
            </w:tcMar>
            <w:vAlign w:val="top"/>
          </w:tcPr>
          <w:p>
            <w:pPr>
              <w:spacing w:after="0"/>
            </w:pPr>
            <w:r>
              <w:rPr>
                <w:sz w:val="17"/>
              </w:rPr>
              <w:t>User</w:t>
            </w:r>
          </w:p>
        </w:tc>
        <w:tc>
          <w:tcPr>
            <w:tcW w:type="dxa" w:w="3816"/>
            <w:tcMar>
              <w:top w:w="55" w:type="dxa"/>
              <w:start w:w="90" w:type="dxa"/>
              <w:bottom w:w="55" w:type="dxa"/>
              <w:end w:w="90" w:type="dxa"/>
            </w:tcMar>
            <w:vAlign w:val="top"/>
          </w:tcPr>
          <w:p>
            <w:pPr>
              <w:spacing w:after="0"/>
            </w:pPr>
            <w:r>
              <w:rPr>
                <w:sz w:val="17"/>
              </w:rPr>
              <w:t>Authenticated human account.</w:t>
            </w:r>
          </w:p>
        </w:tc>
        <w:tc>
          <w:tcPr>
            <w:tcW w:type="dxa" w:w="4176"/>
            <w:tcMar>
              <w:top w:w="55" w:type="dxa"/>
              <w:start w:w="90" w:type="dxa"/>
              <w:bottom w:w="55" w:type="dxa"/>
              <w:end w:w="90" w:type="dxa"/>
            </w:tcMar>
            <w:vAlign w:val="top"/>
          </w:tcPr>
          <w:p>
            <w:pPr>
              <w:spacing w:after="0"/>
            </w:pPr>
            <w:r>
              <w:rPr>
                <w:sz w:val="17"/>
              </w:rPr>
              <w:t>Memberships, notification endpoints, acknowledgments.</w:t>
            </w:r>
          </w:p>
        </w:tc>
      </w:tr>
      <w:tr>
        <w:trPr>
          <w:cantSplit/>
        </w:trPr>
        <w:tc>
          <w:tcPr>
            <w:tcW w:type="dxa" w:w="2088"/>
            <w:tcMar>
              <w:top w:w="55" w:type="dxa"/>
              <w:start w:w="90" w:type="dxa"/>
              <w:bottom w:w="55" w:type="dxa"/>
              <w:end w:w="90" w:type="dxa"/>
            </w:tcMar>
            <w:vAlign w:val="top"/>
            <w:shd w:fill="F1F3F5"/>
          </w:tcPr>
          <w:p>
            <w:pPr>
              <w:spacing w:after="0"/>
            </w:pPr>
            <w:r>
              <w:rPr>
                <w:sz w:val="17"/>
              </w:rPr>
              <w:t>Organization</w:t>
            </w:r>
          </w:p>
        </w:tc>
        <w:tc>
          <w:tcPr>
            <w:tcW w:type="dxa" w:w="3816"/>
            <w:tcMar>
              <w:top w:w="55" w:type="dxa"/>
              <w:start w:w="90" w:type="dxa"/>
              <w:bottom w:w="55" w:type="dxa"/>
              <w:end w:w="90" w:type="dxa"/>
            </w:tcMar>
            <w:vAlign w:val="top"/>
            <w:shd w:fill="F1F3F5"/>
          </w:tcPr>
          <w:p>
            <w:pPr>
              <w:spacing w:after="0"/>
            </w:pPr>
            <w:r>
              <w:rPr>
                <w:sz w:val="17"/>
              </w:rPr>
              <w:t>Billing and collaboration boundary; may initially equal one user.</w:t>
            </w:r>
          </w:p>
        </w:tc>
        <w:tc>
          <w:tcPr>
            <w:tcW w:type="dxa" w:w="4176"/>
            <w:tcMar>
              <w:top w:w="55" w:type="dxa"/>
              <w:start w:w="90" w:type="dxa"/>
              <w:bottom w:w="55" w:type="dxa"/>
              <w:end w:w="90" w:type="dxa"/>
            </w:tcMar>
            <w:vAlign w:val="top"/>
            <w:shd w:fill="F1F3F5"/>
          </w:tcPr>
          <w:p>
            <w:pPr>
              <w:spacing w:after="0"/>
            </w:pPr>
            <w:r>
              <w:rPr>
                <w:sz w:val="17"/>
              </w:rPr>
              <w:t>Users, subscriptions, properties.</w:t>
            </w:r>
          </w:p>
        </w:tc>
      </w:tr>
      <w:tr>
        <w:trPr>
          <w:cantSplit/>
        </w:trPr>
        <w:tc>
          <w:tcPr>
            <w:tcW w:type="dxa" w:w="2088"/>
            <w:tcMar>
              <w:top w:w="55" w:type="dxa"/>
              <w:start w:w="90" w:type="dxa"/>
              <w:bottom w:w="55" w:type="dxa"/>
              <w:end w:w="90" w:type="dxa"/>
            </w:tcMar>
            <w:vAlign w:val="top"/>
          </w:tcPr>
          <w:p>
            <w:pPr>
              <w:spacing w:after="0"/>
            </w:pPr>
            <w:r>
              <w:rPr>
                <w:sz w:val="17"/>
              </w:rPr>
              <w:t>Property</w:t>
            </w:r>
          </w:p>
        </w:tc>
        <w:tc>
          <w:tcPr>
            <w:tcW w:type="dxa" w:w="3816"/>
            <w:tcMar>
              <w:top w:w="55" w:type="dxa"/>
              <w:start w:w="90" w:type="dxa"/>
              <w:bottom w:w="55" w:type="dxa"/>
              <w:end w:w="90" w:type="dxa"/>
            </w:tcMar>
            <w:vAlign w:val="top"/>
          </w:tcPr>
          <w:p>
            <w:pPr>
              <w:spacing w:after="0"/>
            </w:pPr>
            <w:r>
              <w:rPr>
                <w:sz w:val="17"/>
              </w:rPr>
              <w:t>Monitored location and time-zone boundary.</w:t>
            </w:r>
          </w:p>
        </w:tc>
        <w:tc>
          <w:tcPr>
            <w:tcW w:type="dxa" w:w="4176"/>
            <w:tcMar>
              <w:top w:w="55" w:type="dxa"/>
              <w:start w:w="90" w:type="dxa"/>
              <w:bottom w:w="55" w:type="dxa"/>
              <w:end w:w="90" w:type="dxa"/>
            </w:tcMar>
            <w:vAlign w:val="top"/>
          </w:tcPr>
          <w:p>
            <w:pPr>
              <w:spacing w:after="0"/>
            </w:pPr>
            <w:r>
              <w:rPr>
                <w:sz w:val="17"/>
              </w:rPr>
              <w:t>Agents, networks, devices, incidents.</w:t>
            </w:r>
          </w:p>
        </w:tc>
      </w:tr>
      <w:tr>
        <w:trPr>
          <w:cantSplit/>
        </w:trPr>
        <w:tc>
          <w:tcPr>
            <w:tcW w:type="dxa" w:w="2088"/>
            <w:tcMar>
              <w:top w:w="55" w:type="dxa"/>
              <w:start w:w="90" w:type="dxa"/>
              <w:bottom w:w="55" w:type="dxa"/>
              <w:end w:w="90" w:type="dxa"/>
            </w:tcMar>
            <w:vAlign w:val="top"/>
            <w:shd w:fill="F1F3F5"/>
          </w:tcPr>
          <w:p>
            <w:pPr>
              <w:spacing w:after="0"/>
            </w:pPr>
            <w:r>
              <w:rPr>
                <w:sz w:val="17"/>
              </w:rPr>
              <w:t>Agent</w:t>
            </w:r>
          </w:p>
        </w:tc>
        <w:tc>
          <w:tcPr>
            <w:tcW w:type="dxa" w:w="3816"/>
            <w:tcMar>
              <w:top w:w="55" w:type="dxa"/>
              <w:start w:w="90" w:type="dxa"/>
              <w:bottom w:w="55" w:type="dxa"/>
              <w:end w:w="90" w:type="dxa"/>
            </w:tcMar>
            <w:vAlign w:val="top"/>
            <w:shd w:fill="F1F3F5"/>
          </w:tcPr>
          <w:p>
            <w:pPr>
              <w:spacing w:after="0"/>
            </w:pPr>
            <w:r>
              <w:rPr>
                <w:sz w:val="17"/>
              </w:rPr>
              <w:t>Installed monitoring identity and current lease.</w:t>
            </w:r>
          </w:p>
        </w:tc>
        <w:tc>
          <w:tcPr>
            <w:tcW w:type="dxa" w:w="4176"/>
            <w:tcMar>
              <w:top w:w="55" w:type="dxa"/>
              <w:start w:w="90" w:type="dxa"/>
              <w:bottom w:w="55" w:type="dxa"/>
              <w:end w:w="90" w:type="dxa"/>
            </w:tcMar>
            <w:vAlign w:val="top"/>
            <w:shd w:fill="F1F3F5"/>
          </w:tcPr>
          <w:p>
            <w:pPr>
              <w:spacing w:after="0"/>
            </w:pPr>
            <w:r>
              <w:rPr>
                <w:sz w:val="17"/>
              </w:rPr>
              <w:t>Property, versions, capabilities, events.</w:t>
            </w:r>
          </w:p>
        </w:tc>
      </w:tr>
      <w:tr>
        <w:trPr>
          <w:cantSplit/>
        </w:trPr>
        <w:tc>
          <w:tcPr>
            <w:tcW w:type="dxa" w:w="2088"/>
            <w:tcMar>
              <w:top w:w="55" w:type="dxa"/>
              <w:start w:w="90" w:type="dxa"/>
              <w:bottom w:w="55" w:type="dxa"/>
              <w:end w:w="90" w:type="dxa"/>
            </w:tcMar>
            <w:vAlign w:val="top"/>
          </w:tcPr>
          <w:p>
            <w:pPr>
              <w:spacing w:after="0"/>
            </w:pPr>
            <w:r>
              <w:rPr>
                <w:sz w:val="17"/>
              </w:rPr>
              <w:t>Network</w:t>
            </w:r>
          </w:p>
        </w:tc>
        <w:tc>
          <w:tcPr>
            <w:tcW w:type="dxa" w:w="3816"/>
            <w:tcMar>
              <w:top w:w="55" w:type="dxa"/>
              <w:start w:w="90" w:type="dxa"/>
              <w:bottom w:w="55" w:type="dxa"/>
              <w:end w:w="90" w:type="dxa"/>
            </w:tcMar>
            <w:vAlign w:val="top"/>
          </w:tcPr>
          <w:p>
            <w:pPr>
              <w:spacing w:after="0"/>
            </w:pPr>
            <w:r>
              <w:rPr>
                <w:sz w:val="17"/>
              </w:rPr>
              <w:t>Observed LAN context and gateway.</w:t>
            </w:r>
          </w:p>
        </w:tc>
        <w:tc>
          <w:tcPr>
            <w:tcW w:type="dxa" w:w="4176"/>
            <w:tcMar>
              <w:top w:w="55" w:type="dxa"/>
              <w:start w:w="90" w:type="dxa"/>
              <w:bottom w:w="55" w:type="dxa"/>
              <w:end w:w="90" w:type="dxa"/>
            </w:tcMar>
            <w:vAlign w:val="top"/>
          </w:tcPr>
          <w:p>
            <w:pPr>
              <w:spacing w:after="0"/>
            </w:pPr>
            <w:r>
              <w:rPr>
                <w:sz w:val="17"/>
              </w:rPr>
              <w:t>Property, interfaces, devices.</w:t>
            </w:r>
          </w:p>
        </w:tc>
      </w:tr>
      <w:tr>
        <w:trPr>
          <w:cantSplit/>
        </w:trPr>
        <w:tc>
          <w:tcPr>
            <w:tcW w:type="dxa" w:w="2088"/>
            <w:tcMar>
              <w:top w:w="55" w:type="dxa"/>
              <w:start w:w="90" w:type="dxa"/>
              <w:bottom w:w="55" w:type="dxa"/>
              <w:end w:w="90" w:type="dxa"/>
            </w:tcMar>
            <w:vAlign w:val="top"/>
            <w:shd w:fill="F1F3F5"/>
          </w:tcPr>
          <w:p>
            <w:pPr>
              <w:spacing w:after="0"/>
            </w:pPr>
            <w:r>
              <w:rPr>
                <w:sz w:val="17"/>
              </w:rPr>
              <w:t>Device</w:t>
            </w:r>
          </w:p>
        </w:tc>
        <w:tc>
          <w:tcPr>
            <w:tcW w:type="dxa" w:w="3816"/>
            <w:tcMar>
              <w:top w:w="55" w:type="dxa"/>
              <w:start w:w="90" w:type="dxa"/>
              <w:bottom w:w="55" w:type="dxa"/>
              <w:end w:w="90" w:type="dxa"/>
            </w:tcMar>
            <w:vAlign w:val="top"/>
            <w:shd w:fill="F1F3F5"/>
          </w:tcPr>
          <w:p>
            <w:pPr>
              <w:spacing w:after="0"/>
            </w:pPr>
            <w:r>
              <w:rPr>
                <w:sz w:val="17"/>
              </w:rPr>
              <w:t>Customer-recognized target with identity evidence.</w:t>
            </w:r>
          </w:p>
        </w:tc>
        <w:tc>
          <w:tcPr>
            <w:tcW w:type="dxa" w:w="4176"/>
            <w:tcMar>
              <w:top w:w="55" w:type="dxa"/>
              <w:start w:w="90" w:type="dxa"/>
              <w:bottom w:w="55" w:type="dxa"/>
              <w:end w:w="90" w:type="dxa"/>
            </w:tcMar>
            <w:vAlign w:val="top"/>
            <w:shd w:fill="F1F3F5"/>
          </w:tcPr>
          <w:p>
            <w:pPr>
              <w:spacing w:after="0"/>
            </w:pPr>
            <w:r>
              <w:rPr>
                <w:sz w:val="17"/>
              </w:rPr>
              <w:t>Network, probes, dependencies, incidents.</w:t>
            </w:r>
          </w:p>
        </w:tc>
      </w:tr>
      <w:tr>
        <w:trPr>
          <w:cantSplit/>
        </w:trPr>
        <w:tc>
          <w:tcPr>
            <w:tcW w:type="dxa" w:w="2088"/>
            <w:tcMar>
              <w:top w:w="55" w:type="dxa"/>
              <w:start w:w="90" w:type="dxa"/>
              <w:bottom w:w="55" w:type="dxa"/>
              <w:end w:w="90" w:type="dxa"/>
            </w:tcMar>
            <w:vAlign w:val="top"/>
          </w:tcPr>
          <w:p>
            <w:pPr>
              <w:spacing w:after="0"/>
            </w:pPr>
            <w:r>
              <w:rPr>
                <w:sz w:val="17"/>
              </w:rPr>
              <w:t>Monitor policy</w:t>
            </w:r>
          </w:p>
        </w:tc>
        <w:tc>
          <w:tcPr>
            <w:tcW w:type="dxa" w:w="3816"/>
            <w:tcMar>
              <w:top w:w="55" w:type="dxa"/>
              <w:start w:w="90" w:type="dxa"/>
              <w:bottom w:w="55" w:type="dxa"/>
              <w:end w:w="90" w:type="dxa"/>
            </w:tcMar>
            <w:vAlign w:val="top"/>
          </w:tcPr>
          <w:p>
            <w:pPr>
              <w:spacing w:after="0"/>
            </w:pPr>
            <w:r>
              <w:rPr>
                <w:sz w:val="17"/>
              </w:rPr>
              <w:t>Cadence, confirmation, schedule, criticality.</w:t>
            </w:r>
          </w:p>
        </w:tc>
        <w:tc>
          <w:tcPr>
            <w:tcW w:type="dxa" w:w="4176"/>
            <w:tcMar>
              <w:top w:w="55" w:type="dxa"/>
              <w:start w:w="90" w:type="dxa"/>
              <w:bottom w:w="55" w:type="dxa"/>
              <w:end w:w="90" w:type="dxa"/>
            </w:tcMar>
            <w:vAlign w:val="top"/>
          </w:tcPr>
          <w:p>
            <w:pPr>
              <w:spacing w:after="0"/>
            </w:pPr>
            <w:r>
              <w:rPr>
                <w:sz w:val="17"/>
              </w:rPr>
              <w:t>Device/property and plan entitlements.</w:t>
            </w:r>
          </w:p>
        </w:tc>
      </w:tr>
      <w:tr>
        <w:trPr>
          <w:cantSplit/>
        </w:trPr>
        <w:tc>
          <w:tcPr>
            <w:tcW w:type="dxa" w:w="2088"/>
            <w:tcMar>
              <w:top w:w="55" w:type="dxa"/>
              <w:start w:w="90" w:type="dxa"/>
              <w:bottom w:w="55" w:type="dxa"/>
              <w:end w:w="90" w:type="dxa"/>
            </w:tcMar>
            <w:vAlign w:val="top"/>
            <w:shd w:fill="F1F3F5"/>
          </w:tcPr>
          <w:p>
            <w:pPr>
              <w:spacing w:after="0"/>
            </w:pPr>
            <w:r>
              <w:rPr>
                <w:sz w:val="17"/>
              </w:rPr>
              <w:t>Observation</w:t>
            </w:r>
          </w:p>
        </w:tc>
        <w:tc>
          <w:tcPr>
            <w:tcW w:type="dxa" w:w="3816"/>
            <w:tcMar>
              <w:top w:w="55" w:type="dxa"/>
              <w:start w:w="90" w:type="dxa"/>
              <w:bottom w:w="55" w:type="dxa"/>
              <w:end w:w="90" w:type="dxa"/>
            </w:tcMar>
            <w:vAlign w:val="top"/>
            <w:shd w:fill="F1F3F5"/>
          </w:tcPr>
          <w:p>
            <w:pPr>
              <w:spacing w:after="0"/>
            </w:pPr>
            <w:r>
              <w:rPr>
                <w:sz w:val="17"/>
              </w:rPr>
              <w:t>Raw or summarized probe outcome.</w:t>
            </w:r>
          </w:p>
        </w:tc>
        <w:tc>
          <w:tcPr>
            <w:tcW w:type="dxa" w:w="4176"/>
            <w:tcMar>
              <w:top w:w="55" w:type="dxa"/>
              <w:start w:w="90" w:type="dxa"/>
              <w:bottom w:w="55" w:type="dxa"/>
              <w:end w:w="90" w:type="dxa"/>
            </w:tcMar>
            <w:vAlign w:val="top"/>
            <w:shd w:fill="F1F3F5"/>
          </w:tcPr>
          <w:p>
            <w:pPr>
              <w:spacing w:after="0"/>
            </w:pPr>
            <w:r>
              <w:rPr>
                <w:sz w:val="17"/>
              </w:rPr>
              <w:t>Primarily local; selected evidence uploaded.</w:t>
            </w:r>
          </w:p>
        </w:tc>
      </w:tr>
      <w:tr>
        <w:trPr>
          <w:cantSplit/>
        </w:trPr>
        <w:tc>
          <w:tcPr>
            <w:tcW w:type="dxa" w:w="2088"/>
            <w:tcMar>
              <w:top w:w="55" w:type="dxa"/>
              <w:start w:w="90" w:type="dxa"/>
              <w:bottom w:w="55" w:type="dxa"/>
              <w:end w:w="90" w:type="dxa"/>
            </w:tcMar>
            <w:vAlign w:val="top"/>
          </w:tcPr>
          <w:p>
            <w:pPr>
              <w:spacing w:after="0"/>
            </w:pPr>
            <w:r>
              <w:rPr>
                <w:sz w:val="17"/>
              </w:rPr>
              <w:t>Incident</w:t>
            </w:r>
          </w:p>
        </w:tc>
        <w:tc>
          <w:tcPr>
            <w:tcW w:type="dxa" w:w="3816"/>
            <w:tcMar>
              <w:top w:w="55" w:type="dxa"/>
              <w:start w:w="90" w:type="dxa"/>
              <w:bottom w:w="55" w:type="dxa"/>
              <w:end w:w="90" w:type="dxa"/>
            </w:tcMar>
            <w:vAlign w:val="top"/>
          </w:tcPr>
          <w:p>
            <w:pPr>
              <w:spacing w:after="0"/>
            </w:pPr>
            <w:r>
              <w:rPr>
                <w:sz w:val="17"/>
              </w:rPr>
              <w:t>Customer-visible episode and lifecycle.</w:t>
            </w:r>
          </w:p>
        </w:tc>
        <w:tc>
          <w:tcPr>
            <w:tcW w:type="dxa" w:w="4176"/>
            <w:tcMar>
              <w:top w:w="55" w:type="dxa"/>
              <w:start w:w="90" w:type="dxa"/>
              <w:bottom w:w="55" w:type="dxa"/>
              <w:end w:w="90" w:type="dxa"/>
            </w:tcMar>
            <w:vAlign w:val="top"/>
          </w:tcPr>
          <w:p>
            <w:pPr>
              <w:spacing w:after="0"/>
            </w:pPr>
            <w:r>
              <w:rPr>
                <w:sz w:val="17"/>
              </w:rPr>
              <w:t>Property, affected devices, evidence, notifications.</w:t>
            </w:r>
          </w:p>
        </w:tc>
      </w:tr>
      <w:tr>
        <w:trPr>
          <w:cantSplit/>
        </w:trPr>
        <w:tc>
          <w:tcPr>
            <w:tcW w:type="dxa" w:w="2088"/>
            <w:tcMar>
              <w:top w:w="55" w:type="dxa"/>
              <w:start w:w="90" w:type="dxa"/>
              <w:bottom w:w="55" w:type="dxa"/>
              <w:end w:w="90" w:type="dxa"/>
            </w:tcMar>
            <w:vAlign w:val="top"/>
            <w:shd w:fill="F1F3F5"/>
          </w:tcPr>
          <w:p>
            <w:pPr>
              <w:spacing w:after="0"/>
            </w:pPr>
            <w:r>
              <w:rPr>
                <w:sz w:val="17"/>
              </w:rPr>
              <w:t>Notification</w:t>
            </w:r>
          </w:p>
        </w:tc>
        <w:tc>
          <w:tcPr>
            <w:tcW w:type="dxa" w:w="3816"/>
            <w:tcMar>
              <w:top w:w="55" w:type="dxa"/>
              <w:start w:w="90" w:type="dxa"/>
              <w:bottom w:w="55" w:type="dxa"/>
              <w:end w:w="90" w:type="dxa"/>
            </w:tcMar>
            <w:vAlign w:val="top"/>
            <w:shd w:fill="F1F3F5"/>
          </w:tcPr>
          <w:p>
            <w:pPr>
              <w:spacing w:after="0"/>
            </w:pPr>
            <w:r>
              <w:rPr>
                <w:sz w:val="17"/>
              </w:rPr>
              <w:t>One intended delivery and its status.</w:t>
            </w:r>
          </w:p>
        </w:tc>
        <w:tc>
          <w:tcPr>
            <w:tcW w:type="dxa" w:w="4176"/>
            <w:tcMar>
              <w:top w:w="55" w:type="dxa"/>
              <w:start w:w="90" w:type="dxa"/>
              <w:bottom w:w="55" w:type="dxa"/>
              <w:end w:w="90" w:type="dxa"/>
            </w:tcMar>
            <w:vAlign w:val="top"/>
            <w:shd w:fill="F1F3F5"/>
          </w:tcPr>
          <w:p>
            <w:pPr>
              <w:spacing w:after="0"/>
            </w:pPr>
            <w:r>
              <w:rPr>
                <w:sz w:val="17"/>
              </w:rPr>
              <w:t>Incident, endpoint, provider receipt.</w:t>
            </w:r>
          </w:p>
        </w:tc>
      </w:tr>
      <w:tr>
        <w:trPr>
          <w:cantSplit/>
        </w:trPr>
        <w:tc>
          <w:tcPr>
            <w:tcW w:type="dxa" w:w="2088"/>
            <w:tcMar>
              <w:top w:w="55" w:type="dxa"/>
              <w:start w:w="90" w:type="dxa"/>
              <w:bottom w:w="55" w:type="dxa"/>
              <w:end w:w="90" w:type="dxa"/>
            </w:tcMar>
            <w:vAlign w:val="top"/>
          </w:tcPr>
          <w:p>
            <w:pPr>
              <w:spacing w:after="0"/>
            </w:pPr>
            <w:r>
              <w:rPr>
                <w:sz w:val="17"/>
              </w:rPr>
              <w:t>Subscription</w:t>
            </w:r>
          </w:p>
        </w:tc>
        <w:tc>
          <w:tcPr>
            <w:tcW w:type="dxa" w:w="3816"/>
            <w:tcMar>
              <w:top w:w="55" w:type="dxa"/>
              <w:start w:w="90" w:type="dxa"/>
              <w:bottom w:w="55" w:type="dxa"/>
              <w:end w:w="90" w:type="dxa"/>
            </w:tcMar>
            <w:vAlign w:val="top"/>
          </w:tcPr>
          <w:p>
            <w:pPr>
              <w:spacing w:after="0"/>
            </w:pPr>
            <w:r>
              <w:rPr>
                <w:sz w:val="17"/>
              </w:rPr>
              <w:t>Plan and feature entitlement state.</w:t>
            </w:r>
          </w:p>
        </w:tc>
        <w:tc>
          <w:tcPr>
            <w:tcW w:type="dxa" w:w="4176"/>
            <w:tcMar>
              <w:top w:w="55" w:type="dxa"/>
              <w:start w:w="90" w:type="dxa"/>
              <w:bottom w:w="55" w:type="dxa"/>
              <w:end w:w="90" w:type="dxa"/>
            </w:tcMar>
            <w:vAlign w:val="top"/>
          </w:tcPr>
          <w:p>
            <w:pPr>
              <w:spacing w:after="0"/>
            </w:pPr>
            <w:r>
              <w:rPr>
                <w:sz w:val="17"/>
              </w:rPr>
              <w:t>Organization and usage counters.</w:t>
            </w:r>
          </w:p>
        </w:tc>
      </w:tr>
    </w:tbl>
    <w:p>
      <w:pPr>
        <w:spacing w:after="0"/>
      </w:pPr>
    </w:p>
    <w:p>
      <w:pPr>
        <w:pStyle w:val="Heading2"/>
        <w:keepNext/>
      </w:pPr>
      <w:r>
        <w:t>8.2 Cloud relational schema principles</w:t>
      </w:r>
    </w:p>
    <w:p>
      <w:pPr>
        <w:pStyle w:val="ListBullet"/>
        <w:spacing w:after="40"/>
      </w:pPr>
      <w:r>
        <w:t>Use immutable identifiers independent of customer labels and IP addresses.</w:t>
      </w:r>
    </w:p>
    <w:p>
      <w:pPr>
        <w:pStyle w:val="ListBullet"/>
        <w:spacing w:after="40"/>
      </w:pPr>
      <w:r>
        <w:t>All tenant-owned records include organization_id and property_id where appropriate; indexes begin with the ownership boundary for high-volume tables.</w:t>
      </w:r>
    </w:p>
    <w:p>
      <w:pPr>
        <w:pStyle w:val="ListBullet"/>
        <w:spacing w:after="40"/>
      </w:pPr>
      <w:r>
        <w:t>Soft deletion is limited to customer configuration where recovery is useful; security and billing events use append-only audit records.</w:t>
      </w:r>
    </w:p>
    <w:p>
      <w:pPr>
        <w:pStyle w:val="ListBullet"/>
        <w:spacing w:after="40"/>
      </w:pPr>
      <w:r>
        <w:t>Incident evidence records are immutable after creation; corrections append superseding interpretation events.</w:t>
      </w:r>
    </w:p>
    <w:p>
      <w:pPr>
        <w:pStyle w:val="ListBullet"/>
        <w:spacing w:after="40"/>
      </w:pPr>
      <w:r>
        <w:t>Provider payloads and secrets are not stored in unrestricted general-purpose columns.</w:t>
      </w:r>
    </w:p>
    <w:p>
      <w:pPr>
        <w:pStyle w:val="ListBullet"/>
        <w:spacing w:after="40"/>
      </w:pPr>
      <w:r>
        <w:t>Schema migrations are backward-compatible with at least the previous supported agent version during rolling upgrades.</w:t>
      </w:r>
    </w:p>
    <w:p>
      <w:pPr>
        <w:pStyle w:val="Heading2"/>
        <w:keepNext/>
      </w:pPr>
      <w:r>
        <w:t>8.3 Local-versus-cloud data boundary</w:t>
      </w:r>
    </w:p>
    <w:p>
      <w:pPr>
        <w:spacing w:after="60"/>
        <w:jc w:val="center"/>
      </w:pPr>
      <w:r>
        <w:drawing>
          <wp:inline xmlns:a="http://schemas.openxmlformats.org/drawingml/2006/main" xmlns:pic="http://schemas.openxmlformats.org/drawingml/2006/picture">
            <wp:extent cx="6309360" cy="1293995"/>
            <wp:docPr id="4" name="Picture 4" descr="Figure 4. Recommended data minimization boundary." title="Figure 4"/>
            <wp:cNvGraphicFramePr>
              <a:graphicFrameLocks noChangeAspect="1"/>
            </wp:cNvGraphicFramePr>
            <a:graphic>
              <a:graphicData uri="http://schemas.openxmlformats.org/drawingml/2006/picture">
                <pic:pic>
                  <pic:nvPicPr>
                    <pic:cNvPr id="0" name="data_boundary.png"/>
                    <pic:cNvPicPr/>
                  </pic:nvPicPr>
                  <pic:blipFill>
                    <a:blip r:embed="rId14"/>
                    <a:stretch>
                      <a:fillRect/>
                    </a:stretch>
                  </pic:blipFill>
                  <pic:spPr>
                    <a:xfrm>
                      <a:off x="0" y="0"/>
                      <a:ext cx="6309360" cy="1293995"/>
                    </a:xfrm>
                    <a:prstGeom prst="rect"/>
                  </pic:spPr>
                </pic:pic>
              </a:graphicData>
            </a:graphic>
          </wp:inline>
        </w:drawing>
      </w:r>
    </w:p>
    <w:p>
      <w:pPr>
        <w:spacing w:after="160"/>
        <w:jc w:val="center"/>
      </w:pPr>
      <w:r>
        <w:rPr>
          <w:i/>
          <w:color w:val="576370"/>
          <w:sz w:val="17"/>
        </w:rPr>
        <w:t>Figure 4. Recommended data minimization boundary.</w:t>
      </w:r>
    </w:p>
    <w:p>
      <w:pPr>
        <w:pStyle w:val="Heading2"/>
        <w:keepNext/>
      </w:pPr>
      <w:r>
        <w:t>8.4 Retention model</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096"/>
            <w:shd w:fill="34404D"/>
            <w:tcMar>
              <w:top w:w="65" w:type="dxa"/>
              <w:start w:w="90" w:type="dxa"/>
              <w:bottom w:w="65" w:type="dxa"/>
              <w:end w:w="90" w:type="dxa"/>
            </w:tcMar>
            <w:vAlign w:val="center"/>
          </w:tcPr>
          <w:p>
            <w:pPr>
              <w:spacing w:after="0"/>
            </w:pPr>
            <w:r>
              <w:rPr>
                <w:b/>
                <w:color w:val="FFFFFF"/>
                <w:sz w:val="17"/>
              </w:rPr>
              <w:t>Data class</w:t>
            </w:r>
          </w:p>
        </w:tc>
        <w:tc>
          <w:tcPr>
            <w:tcW w:type="dxa" w:w="2880"/>
            <w:shd w:fill="34404D"/>
            <w:tcMar>
              <w:top w:w="65" w:type="dxa"/>
              <w:start w:w="90" w:type="dxa"/>
              <w:bottom w:w="65" w:type="dxa"/>
              <w:end w:w="90" w:type="dxa"/>
            </w:tcMar>
            <w:vAlign w:val="center"/>
          </w:tcPr>
          <w:p>
            <w:pPr>
              <w:spacing w:after="0"/>
            </w:pPr>
            <w:r>
              <w:rPr>
                <w:b/>
                <w:color w:val="FFFFFF"/>
                <w:sz w:val="17"/>
              </w:rPr>
              <w:t>Default retention hypothesis</w:t>
            </w:r>
          </w:p>
        </w:tc>
        <w:tc>
          <w:tcPr>
            <w:tcW w:type="dxa" w:w="4104"/>
            <w:shd w:fill="34404D"/>
            <w:tcMar>
              <w:top w:w="65" w:type="dxa"/>
              <w:start w:w="90" w:type="dxa"/>
              <w:bottom w:w="65" w:type="dxa"/>
              <w:end w:w="90" w:type="dxa"/>
            </w:tcMar>
            <w:vAlign w:val="center"/>
          </w:tcPr>
          <w:p>
            <w:pPr>
              <w:spacing w:after="0"/>
            </w:pPr>
            <w:r>
              <w:rPr>
                <w:b/>
                <w:color w:val="FFFFFF"/>
                <w:sz w:val="17"/>
              </w:rPr>
              <w:t>Notes</w:t>
            </w:r>
          </w:p>
        </w:tc>
      </w:tr>
      <w:tr>
        <w:trPr>
          <w:cantSplit/>
        </w:trPr>
        <w:tc>
          <w:tcPr>
            <w:tcW w:type="dxa" w:w="3096"/>
            <w:tcMar>
              <w:top w:w="55" w:type="dxa"/>
              <w:start w:w="90" w:type="dxa"/>
              <w:bottom w:w="55" w:type="dxa"/>
              <w:end w:w="90" w:type="dxa"/>
            </w:tcMar>
            <w:vAlign w:val="top"/>
          </w:tcPr>
          <w:p>
            <w:pPr>
              <w:spacing w:after="0"/>
            </w:pPr>
            <w:r>
              <w:rPr>
                <w:sz w:val="17"/>
              </w:rPr>
              <w:t>Local high-frequency probe samples</w:t>
            </w:r>
          </w:p>
        </w:tc>
        <w:tc>
          <w:tcPr>
            <w:tcW w:type="dxa" w:w="2880"/>
            <w:tcMar>
              <w:top w:w="55" w:type="dxa"/>
              <w:start w:w="90" w:type="dxa"/>
              <w:bottom w:w="55" w:type="dxa"/>
              <w:end w:w="90" w:type="dxa"/>
            </w:tcMar>
            <w:vAlign w:val="top"/>
          </w:tcPr>
          <w:p>
            <w:pPr>
              <w:spacing w:after="0"/>
            </w:pPr>
            <w:r>
              <w:rPr>
                <w:sz w:val="17"/>
              </w:rPr>
              <w:t>7-14 days</w:t>
            </w:r>
          </w:p>
        </w:tc>
        <w:tc>
          <w:tcPr>
            <w:tcW w:type="dxa" w:w="4104"/>
            <w:tcMar>
              <w:top w:w="55" w:type="dxa"/>
              <w:start w:w="90" w:type="dxa"/>
              <w:bottom w:w="55" w:type="dxa"/>
              <w:end w:w="90" w:type="dxa"/>
            </w:tcMar>
            <w:vAlign w:val="top"/>
          </w:tcPr>
          <w:p>
            <w:pPr>
              <w:spacing w:after="0"/>
            </w:pPr>
            <w:r>
              <w:rPr>
                <w:sz w:val="17"/>
              </w:rPr>
              <w:t>Compacted sooner when disk budget is reached.</w:t>
            </w:r>
          </w:p>
        </w:tc>
      </w:tr>
      <w:tr>
        <w:trPr>
          <w:cantSplit/>
        </w:trPr>
        <w:tc>
          <w:tcPr>
            <w:tcW w:type="dxa" w:w="3096"/>
            <w:tcMar>
              <w:top w:w="55" w:type="dxa"/>
              <w:start w:w="90" w:type="dxa"/>
              <w:bottom w:w="55" w:type="dxa"/>
              <w:end w:w="90" w:type="dxa"/>
            </w:tcMar>
            <w:vAlign w:val="top"/>
            <w:shd w:fill="F1F3F5"/>
          </w:tcPr>
          <w:p>
            <w:pPr>
              <w:spacing w:after="0"/>
            </w:pPr>
            <w:r>
              <w:rPr>
                <w:sz w:val="17"/>
              </w:rPr>
              <w:t>Local transitions and outage evidence</w:t>
            </w:r>
          </w:p>
        </w:tc>
        <w:tc>
          <w:tcPr>
            <w:tcW w:type="dxa" w:w="2880"/>
            <w:tcMar>
              <w:top w:w="55" w:type="dxa"/>
              <w:start w:w="90" w:type="dxa"/>
              <w:bottom w:w="55" w:type="dxa"/>
              <w:end w:w="90" w:type="dxa"/>
            </w:tcMar>
            <w:vAlign w:val="top"/>
            <w:shd w:fill="F1F3F5"/>
          </w:tcPr>
          <w:p>
            <w:pPr>
              <w:spacing w:after="0"/>
            </w:pPr>
            <w:r>
              <w:rPr>
                <w:sz w:val="17"/>
              </w:rPr>
              <w:t>90 days or configurable</w:t>
            </w:r>
          </w:p>
        </w:tc>
        <w:tc>
          <w:tcPr>
            <w:tcW w:type="dxa" w:w="4104"/>
            <w:tcMar>
              <w:top w:w="55" w:type="dxa"/>
              <w:start w:w="90" w:type="dxa"/>
              <w:bottom w:w="55" w:type="dxa"/>
              <w:end w:w="90" w:type="dxa"/>
            </w:tcMar>
            <w:vAlign w:val="top"/>
            <w:shd w:fill="F1F3F5"/>
          </w:tcPr>
          <w:p>
            <w:pPr>
              <w:spacing w:after="0"/>
            </w:pPr>
            <w:r>
              <w:rPr>
                <w:sz w:val="17"/>
              </w:rPr>
              <w:t>Uploaded summary may outlive local detail.</w:t>
            </w:r>
          </w:p>
        </w:tc>
      </w:tr>
      <w:tr>
        <w:trPr>
          <w:cantSplit/>
        </w:trPr>
        <w:tc>
          <w:tcPr>
            <w:tcW w:type="dxa" w:w="3096"/>
            <w:tcMar>
              <w:top w:w="55" w:type="dxa"/>
              <w:start w:w="90" w:type="dxa"/>
              <w:bottom w:w="55" w:type="dxa"/>
              <w:end w:w="90" w:type="dxa"/>
            </w:tcMar>
            <w:vAlign w:val="top"/>
          </w:tcPr>
          <w:p>
            <w:pPr>
              <w:spacing w:after="0"/>
            </w:pPr>
            <w:r>
              <w:rPr>
                <w:sz w:val="17"/>
              </w:rPr>
              <w:t>Cloud heartbeats</w:t>
            </w:r>
          </w:p>
        </w:tc>
        <w:tc>
          <w:tcPr>
            <w:tcW w:type="dxa" w:w="2880"/>
            <w:tcMar>
              <w:top w:w="55" w:type="dxa"/>
              <w:start w:w="90" w:type="dxa"/>
              <w:bottom w:w="55" w:type="dxa"/>
              <w:end w:w="90" w:type="dxa"/>
            </w:tcMar>
            <w:vAlign w:val="top"/>
          </w:tcPr>
          <w:p>
            <w:pPr>
              <w:spacing w:after="0"/>
            </w:pPr>
            <w:r>
              <w:rPr>
                <w:sz w:val="17"/>
              </w:rPr>
              <w:t>Short rolling window, e.g. 7-30 days</w:t>
            </w:r>
          </w:p>
        </w:tc>
        <w:tc>
          <w:tcPr>
            <w:tcW w:type="dxa" w:w="4104"/>
            <w:tcMar>
              <w:top w:w="55" w:type="dxa"/>
              <w:start w:w="90" w:type="dxa"/>
              <w:bottom w:w="55" w:type="dxa"/>
              <w:end w:w="90" w:type="dxa"/>
            </w:tcMar>
            <w:vAlign w:val="top"/>
          </w:tcPr>
          <w:p>
            <w:pPr>
              <w:spacing w:after="0"/>
            </w:pPr>
            <w:r>
              <w:rPr>
                <w:sz w:val="17"/>
              </w:rPr>
              <w:t>Store aggregates rather than every heartbeat indefinitely.</w:t>
            </w:r>
          </w:p>
        </w:tc>
      </w:tr>
      <w:tr>
        <w:trPr>
          <w:cantSplit/>
        </w:trPr>
        <w:tc>
          <w:tcPr>
            <w:tcW w:type="dxa" w:w="3096"/>
            <w:tcMar>
              <w:top w:w="55" w:type="dxa"/>
              <w:start w:w="90" w:type="dxa"/>
              <w:bottom w:w="55" w:type="dxa"/>
              <w:end w:w="90" w:type="dxa"/>
            </w:tcMar>
            <w:vAlign w:val="top"/>
            <w:shd w:fill="F1F3F5"/>
          </w:tcPr>
          <w:p>
            <w:pPr>
              <w:spacing w:after="0"/>
            </w:pPr>
            <w:r>
              <w:rPr>
                <w:sz w:val="17"/>
              </w:rPr>
              <w:t>Cloud incidents</w:t>
            </w:r>
          </w:p>
        </w:tc>
        <w:tc>
          <w:tcPr>
            <w:tcW w:type="dxa" w:w="2880"/>
            <w:tcMar>
              <w:top w:w="55" w:type="dxa"/>
              <w:start w:w="90" w:type="dxa"/>
              <w:bottom w:w="55" w:type="dxa"/>
              <w:end w:w="90" w:type="dxa"/>
            </w:tcMar>
            <w:vAlign w:val="top"/>
            <w:shd w:fill="F1F3F5"/>
          </w:tcPr>
          <w:p>
            <w:pPr>
              <w:spacing w:after="0"/>
            </w:pPr>
            <w:r>
              <w:rPr>
                <w:sz w:val="17"/>
              </w:rPr>
              <w:t>At least 12 months on paid plans</w:t>
            </w:r>
          </w:p>
        </w:tc>
        <w:tc>
          <w:tcPr>
            <w:tcW w:type="dxa" w:w="4104"/>
            <w:tcMar>
              <w:top w:w="55" w:type="dxa"/>
              <w:start w:w="90" w:type="dxa"/>
              <w:bottom w:w="55" w:type="dxa"/>
              <w:end w:w="90" w:type="dxa"/>
            </w:tcMar>
            <w:vAlign w:val="top"/>
            <w:shd w:fill="F1F3F5"/>
          </w:tcPr>
          <w:p>
            <w:pPr>
              <w:spacing w:after="0"/>
            </w:pPr>
            <w:r>
              <w:rPr>
                <w:sz w:val="17"/>
              </w:rPr>
              <w:t>Longer history may be a plan feature.</w:t>
            </w:r>
          </w:p>
        </w:tc>
      </w:tr>
      <w:tr>
        <w:trPr>
          <w:cantSplit/>
        </w:trPr>
        <w:tc>
          <w:tcPr>
            <w:tcW w:type="dxa" w:w="3096"/>
            <w:tcMar>
              <w:top w:w="55" w:type="dxa"/>
              <w:start w:w="90" w:type="dxa"/>
              <w:bottom w:w="55" w:type="dxa"/>
              <w:end w:w="90" w:type="dxa"/>
            </w:tcMar>
            <w:vAlign w:val="top"/>
          </w:tcPr>
          <w:p>
            <w:pPr>
              <w:spacing w:after="0"/>
            </w:pPr>
            <w:r>
              <w:rPr>
                <w:sz w:val="17"/>
              </w:rPr>
              <w:t>Notification receipts</w:t>
            </w:r>
          </w:p>
        </w:tc>
        <w:tc>
          <w:tcPr>
            <w:tcW w:type="dxa" w:w="2880"/>
            <w:tcMar>
              <w:top w:w="55" w:type="dxa"/>
              <w:start w:w="90" w:type="dxa"/>
              <w:bottom w:w="55" w:type="dxa"/>
              <w:end w:w="90" w:type="dxa"/>
            </w:tcMar>
            <w:vAlign w:val="top"/>
          </w:tcPr>
          <w:p>
            <w:pPr>
              <w:spacing w:after="0"/>
            </w:pPr>
            <w:r>
              <w:rPr>
                <w:sz w:val="17"/>
              </w:rPr>
              <w:t>12-24 months</w:t>
            </w:r>
          </w:p>
        </w:tc>
        <w:tc>
          <w:tcPr>
            <w:tcW w:type="dxa" w:w="4104"/>
            <w:tcMar>
              <w:top w:w="55" w:type="dxa"/>
              <w:start w:w="90" w:type="dxa"/>
              <w:bottom w:w="55" w:type="dxa"/>
              <w:end w:w="90" w:type="dxa"/>
            </w:tcMar>
            <w:vAlign w:val="top"/>
          </w:tcPr>
          <w:p>
            <w:pPr>
              <w:spacing w:after="0"/>
            </w:pPr>
            <w:r>
              <w:rPr>
                <w:sz w:val="17"/>
              </w:rPr>
              <w:t>Supports disputes, support, and consent records.</w:t>
            </w:r>
          </w:p>
        </w:tc>
      </w:tr>
      <w:tr>
        <w:trPr>
          <w:cantSplit/>
        </w:trPr>
        <w:tc>
          <w:tcPr>
            <w:tcW w:type="dxa" w:w="3096"/>
            <w:tcMar>
              <w:top w:w="55" w:type="dxa"/>
              <w:start w:w="90" w:type="dxa"/>
              <w:bottom w:w="55" w:type="dxa"/>
              <w:end w:w="90" w:type="dxa"/>
            </w:tcMar>
            <w:vAlign w:val="top"/>
            <w:shd w:fill="F1F3F5"/>
          </w:tcPr>
          <w:p>
            <w:pPr>
              <w:spacing w:after="0"/>
            </w:pPr>
            <w:r>
              <w:rPr>
                <w:sz w:val="17"/>
              </w:rPr>
              <w:t>Audit events</w:t>
            </w:r>
          </w:p>
        </w:tc>
        <w:tc>
          <w:tcPr>
            <w:tcW w:type="dxa" w:w="2880"/>
            <w:tcMar>
              <w:top w:w="55" w:type="dxa"/>
              <w:start w:w="90" w:type="dxa"/>
              <w:bottom w:w="55" w:type="dxa"/>
              <w:end w:w="90" w:type="dxa"/>
            </w:tcMar>
            <w:vAlign w:val="top"/>
            <w:shd w:fill="F1F3F5"/>
          </w:tcPr>
          <w:p>
            <w:pPr>
              <w:spacing w:after="0"/>
            </w:pPr>
            <w:r>
              <w:rPr>
                <w:sz w:val="17"/>
              </w:rPr>
              <w:t>Policy-driven, at least 12 months</w:t>
            </w:r>
          </w:p>
        </w:tc>
        <w:tc>
          <w:tcPr>
            <w:tcW w:type="dxa" w:w="4104"/>
            <w:tcMar>
              <w:top w:w="55" w:type="dxa"/>
              <w:start w:w="90" w:type="dxa"/>
              <w:bottom w:w="55" w:type="dxa"/>
              <w:end w:w="90" w:type="dxa"/>
            </w:tcMar>
            <w:vAlign w:val="top"/>
            <w:shd w:fill="F1F3F5"/>
          </w:tcPr>
          <w:p>
            <w:pPr>
              <w:spacing w:after="0"/>
            </w:pPr>
            <w:r>
              <w:rPr>
                <w:sz w:val="17"/>
              </w:rPr>
              <w:t>Privileged access and configuration changes.</w:t>
            </w:r>
          </w:p>
        </w:tc>
      </w:tr>
      <w:tr>
        <w:trPr>
          <w:cantSplit/>
        </w:trPr>
        <w:tc>
          <w:tcPr>
            <w:tcW w:type="dxa" w:w="3096"/>
            <w:tcMar>
              <w:top w:w="55" w:type="dxa"/>
              <w:start w:w="90" w:type="dxa"/>
              <w:bottom w:w="55" w:type="dxa"/>
              <w:end w:w="90" w:type="dxa"/>
            </w:tcMar>
            <w:vAlign w:val="top"/>
          </w:tcPr>
          <w:p>
            <w:pPr>
              <w:spacing w:after="0"/>
            </w:pPr>
            <w:r>
              <w:rPr>
                <w:sz w:val="17"/>
              </w:rPr>
              <w:t>Support bundles</w:t>
            </w:r>
          </w:p>
        </w:tc>
        <w:tc>
          <w:tcPr>
            <w:tcW w:type="dxa" w:w="2880"/>
            <w:tcMar>
              <w:top w:w="55" w:type="dxa"/>
              <w:start w:w="90" w:type="dxa"/>
              <w:bottom w:w="55" w:type="dxa"/>
              <w:end w:w="90" w:type="dxa"/>
            </w:tcMar>
            <w:vAlign w:val="top"/>
          </w:tcPr>
          <w:p>
            <w:pPr>
              <w:spacing w:after="0"/>
            </w:pPr>
            <w:r>
              <w:rPr>
                <w:sz w:val="17"/>
              </w:rPr>
              <w:t>Auto-expire in days</w:t>
            </w:r>
          </w:p>
        </w:tc>
        <w:tc>
          <w:tcPr>
            <w:tcW w:type="dxa" w:w="4104"/>
            <w:tcMar>
              <w:top w:w="55" w:type="dxa"/>
              <w:start w:w="90" w:type="dxa"/>
              <w:bottom w:w="55" w:type="dxa"/>
              <w:end w:w="90" w:type="dxa"/>
            </w:tcMar>
            <w:vAlign w:val="top"/>
          </w:tcPr>
          <w:p>
            <w:pPr>
              <w:spacing w:after="0"/>
            </w:pPr>
            <w:r>
              <w:rPr>
                <w:sz w:val="17"/>
              </w:rPr>
              <w:t>User-visible expiration and deletion.</w:t>
            </w:r>
          </w:p>
        </w:tc>
      </w:tr>
    </w:tbl>
    <w:p>
      <w:pPr>
        <w:spacing w:after="0"/>
      </w:pPr>
    </w:p>
    <w:p>
      <w:pPr>
        <w:pStyle w:val="Heading2"/>
        <w:keepNext/>
      </w:pPr>
      <w:r>
        <w:t>8.5 Database choice</w:t>
      </w:r>
    </w:p>
    <w:p>
      <w:r>
        <w:t>A managed PostgreSQL-compatible relational service is recommended for the cloud system of record because the workload is dominated by transactional relationships, time-bounded queries, incident state transitions, tenant filtering, and reporting. SQLite is recommended locally because it is embedded, transactional, widely supported, and sufficient for a single-agent journal. A dedicated time-series database is not required for the MVP; aggregate samples in relational tables or object storage until measured volume justifies a specialist store.</w:t>
      </w:r>
    </w:p>
    <w:p>
      <w:pPr>
        <w:pStyle w:val="Heading1"/>
        <w:keepNext/>
      </w:pPr>
      <w:r>
        <w:t>9. Communications and API Contracts</w:t>
      </w:r>
    </w:p>
    <w:p>
      <w:pPr>
        <w:pStyle w:val="Heading2"/>
        <w:keepNext/>
      </w:pPr>
      <w:r>
        <w:t>9.1 Transport principles</w:t>
      </w:r>
    </w:p>
    <w:p>
      <w:pPr>
        <w:pStyle w:val="ListBullet"/>
        <w:spacing w:after="40"/>
      </w:pPr>
      <w:r>
        <w:t>Agent-to-cloud uses HTTPS over standard outbound port 443.</w:t>
      </w:r>
    </w:p>
    <w:p>
      <w:pPr>
        <w:pStyle w:val="ListBullet"/>
        <w:spacing w:after="40"/>
      </w:pPr>
      <w:r>
        <w:t>Every request is authenticated as a registered agent and includes schema version, request ID, and idempotency key where state may change.</w:t>
      </w:r>
    </w:p>
    <w:p>
      <w:pPr>
        <w:pStyle w:val="ListBullet"/>
        <w:spacing w:after="40"/>
      </w:pPr>
      <w:r>
        <w:t>Payloads are compact JSON for the MVP; binary serialization is deferred unless measured bandwidth or CPU requires it.</w:t>
      </w:r>
    </w:p>
    <w:p>
      <w:pPr>
        <w:pStyle w:val="ListBullet"/>
        <w:spacing w:after="40"/>
      </w:pPr>
      <w:r>
        <w:t>Compression may be enabled for event replay batches, not for tiny heartbeats where overhead outweighs benefit.</w:t>
      </w:r>
    </w:p>
    <w:p>
      <w:pPr>
        <w:pStyle w:val="ListBullet"/>
        <w:spacing w:after="40"/>
      </w:pPr>
      <w:r>
        <w:t>Server responses include explicit retryability and minimum supported agent version.</w:t>
      </w:r>
    </w:p>
    <w:p>
      <w:pPr>
        <w:pStyle w:val="ListBullet"/>
        <w:spacing w:after="40"/>
      </w:pPr>
      <w:r>
        <w:t>Cloud commands are retrieved through short polling or piggybacked responses; the cloud does not initiate LAN connections.</w:t>
      </w:r>
    </w:p>
    <w:p>
      <w:pPr>
        <w:pStyle w:val="Heading2"/>
        <w:keepNext/>
      </w:pPr>
      <w:r>
        <w:t>9.2 Agent registration</w:t>
      </w:r>
    </w:p>
    <w:p>
      <w:pPr>
        <w:pStyle w:val="ListNumber"/>
        <w:spacing w:after="40"/>
      </w:pPr>
      <w:r>
        <w:t>Customer signs in and creates or selects a property.</w:t>
      </w:r>
    </w:p>
    <w:p>
      <w:pPr>
        <w:pStyle w:val="ListNumber"/>
        <w:spacing w:after="40"/>
      </w:pPr>
      <w:r>
        <w:t>Dashboard issues a short-lived, one-time installation code bound to the property.</w:t>
      </w:r>
    </w:p>
    <w:p>
      <w:pPr>
        <w:pStyle w:val="ListNumber"/>
        <w:spacing w:after="40"/>
      </w:pPr>
      <w:r>
        <w:t>Agent generates a device keypair locally and exchanges the installation code for an agent identity and refresh credential.</w:t>
      </w:r>
    </w:p>
    <w:p>
      <w:pPr>
        <w:pStyle w:val="ListNumber"/>
        <w:spacing w:after="40"/>
      </w:pPr>
      <w:r>
        <w:t>Cloud stores the public key or hashed credential material, capabilities, and registration metadata.</w:t>
      </w:r>
    </w:p>
    <w:p>
      <w:pPr>
        <w:pStyle w:val="ListNumber"/>
        <w:spacing w:after="40"/>
      </w:pPr>
      <w:r>
        <w:t>Long-lived secrets are stored using Windows-protected storage; the one-time code is erased.</w:t>
      </w:r>
    </w:p>
    <w:p>
      <w:pPr>
        <w:pStyle w:val="ListNumber"/>
        <w:spacing w:after="40"/>
      </w:pPr>
      <w:r>
        <w:t>Agent credentials can be revoked from the dashboard and rotated automatically.</w:t>
      </w:r>
    </w:p>
    <w:p>
      <w:pPr>
        <w:pStyle w:val="Heading2"/>
        <w:keepNext/>
      </w:pPr>
      <w:r>
        <w:t>9.3 Reference heartbeat payload</w:t>
      </w:r>
    </w:p>
    <w:tbl>
      <w:tblPr>
        <w:tblW w:type="auto" w:w="0"/>
        <w:jc w:val="center"/>
        <w:tblLayout w:type="fixed"/>
        <w:tblLook w:firstColumn="1" w:firstRow="1" w:lastColumn="0" w:lastRow="0" w:noHBand="0" w:noVBand="1" w:val="04A0"/>
      </w:tblPr>
      <w:tblGrid>
        <w:gridCol w:w="10080"/>
      </w:tblGrid>
      <w:tr>
        <w:tc>
          <w:tcPr>
            <w:tcW w:type="dxa" w:w="10080"/>
            <w:shd w:fill="F4F6F8"/>
            <w:tcMar>
              <w:top w:w="90" w:type="dxa"/>
              <w:start w:w="110" w:type="dxa"/>
              <w:bottom w:w="90" w:type="dxa"/>
              <w:end w:w="110" w:type="dxa"/>
            </w:tcMar>
          </w:tcPr>
          <w:p>
            <w:pPr>
              <w:spacing w:after="0"/>
            </w:pPr>
            <w:r>
              <w:rPr>
                <w:rFonts w:ascii="Liberation Mono" w:hAnsi="Liberation Mono"/>
                <w:color w:val="20262D"/>
                <w:sz w:val="16"/>
              </w:rPr>
              <w:t>POST /v1/agent/heartbeats</w:t>
              <w:br/>
              <w:t>Idempotency-Key: hb_01J...</w:t>
              <w:br/>
              <w:br/>
              <w:t>{</w:t>
              <w:br/>
              <w:t xml:space="preserve">  "schema_version": 1,</w:t>
              <w:br/>
              <w:t xml:space="preserve">  "agent_id": "agt_...",</w:t>
              <w:br/>
              <w:t xml:space="preserve">  "sequence": 18422,</w:t>
              <w:br/>
              <w:t xml:space="preserve">  "observed_at": "2026-07-12T22:30:00Z",</w:t>
              <w:br/>
              <w:t xml:space="preserve">  "agent_version": "0.1.0",</w:t>
              <w:br/>
              <w:t xml:space="preserve">  "capabilities": ["gateway", "dns", "device_tcp"],</w:t>
              <w:br/>
              <w:t xml:space="preserve">  "state": {</w:t>
              <w:br/>
              <w:t xml:space="preserve">    "gateway": "reachable",</w:t>
              <w:br/>
              <w:t xml:space="preserve">    "internet": "reachable",</w:t>
              <w:br/>
              <w:t xml:space="preserve">    "critical_devices_degraded": 0</w:t>
              <w:br/>
              <w:t xml:space="preserve">  },</w:t>
              <w:br/>
              <w:t xml:space="preserve">  "outbox_pending": 0</w:t>
              <w:br/>
              <w:t>}</w:t>
            </w:r>
          </w:p>
        </w:tc>
      </w:tr>
    </w:tbl>
    <w:p>
      <w:pPr>
        <w:spacing w:after="0"/>
      </w:pPr>
    </w:p>
    <w:p>
      <w:pPr>
        <w:pStyle w:val="Heading2"/>
        <w:keepNext/>
      </w:pPr>
      <w:r>
        <w:t>9.4 Reference event-batch contract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34404D"/>
            <w:tcMar>
              <w:top w:w="65" w:type="dxa"/>
              <w:start w:w="90" w:type="dxa"/>
              <w:bottom w:w="65" w:type="dxa"/>
              <w:end w:w="90" w:type="dxa"/>
            </w:tcMar>
            <w:vAlign w:val="center"/>
          </w:tcPr>
          <w:p>
            <w:pPr>
              <w:spacing w:after="0"/>
            </w:pPr>
            <w:r>
              <w:rPr>
                <w:b/>
                <w:color w:val="FFFFFF"/>
                <w:sz w:val="17"/>
              </w:rPr>
              <w:t>Requirement</w:t>
            </w:r>
          </w:p>
        </w:tc>
        <w:tc>
          <w:tcPr>
            <w:tcW w:type="dxa" w:w="7632"/>
            <w:shd w:fill="34404D"/>
            <w:tcMar>
              <w:top w:w="65" w:type="dxa"/>
              <w:start w:w="90" w:type="dxa"/>
              <w:bottom w:w="65" w:type="dxa"/>
              <w:end w:w="90" w:type="dxa"/>
            </w:tcMar>
            <w:vAlign w:val="center"/>
          </w:tcPr>
          <w:p>
            <w:pPr>
              <w:spacing w:after="0"/>
            </w:pPr>
            <w:r>
              <w:rPr>
                <w:b/>
                <w:color w:val="FFFFFF"/>
                <w:sz w:val="17"/>
              </w:rPr>
              <w:t>Design</w:t>
            </w:r>
          </w:p>
        </w:tc>
      </w:tr>
      <w:tr>
        <w:trPr>
          <w:cantSplit/>
        </w:trPr>
        <w:tc>
          <w:tcPr>
            <w:tcW w:type="dxa" w:w="2448"/>
            <w:tcMar>
              <w:top w:w="55" w:type="dxa"/>
              <w:start w:w="90" w:type="dxa"/>
              <w:bottom w:w="55" w:type="dxa"/>
              <w:end w:w="90" w:type="dxa"/>
            </w:tcMar>
            <w:vAlign w:val="top"/>
          </w:tcPr>
          <w:p>
            <w:pPr>
              <w:spacing w:after="0"/>
            </w:pPr>
            <w:r>
              <w:rPr>
                <w:sz w:val="17"/>
              </w:rPr>
              <w:t>Ordering</w:t>
            </w:r>
          </w:p>
        </w:tc>
        <w:tc>
          <w:tcPr>
            <w:tcW w:type="dxa" w:w="7632"/>
            <w:tcMar>
              <w:top w:w="55" w:type="dxa"/>
              <w:start w:w="90" w:type="dxa"/>
              <w:bottom w:w="55" w:type="dxa"/>
              <w:end w:w="90" w:type="dxa"/>
            </w:tcMar>
            <w:vAlign w:val="top"/>
          </w:tcPr>
          <w:p>
            <w:pPr>
              <w:spacing w:after="0"/>
            </w:pPr>
            <w:r>
              <w:rPr>
                <w:sz w:val="17"/>
              </w:rPr>
              <w:t>Per-agent monotonic sequence; batch may contain contiguous events.</w:t>
            </w:r>
          </w:p>
        </w:tc>
      </w:tr>
      <w:tr>
        <w:trPr>
          <w:cantSplit/>
        </w:trPr>
        <w:tc>
          <w:tcPr>
            <w:tcW w:type="dxa" w:w="2448"/>
            <w:tcMar>
              <w:top w:w="55" w:type="dxa"/>
              <w:start w:w="90" w:type="dxa"/>
              <w:bottom w:w="55" w:type="dxa"/>
              <w:end w:w="90" w:type="dxa"/>
            </w:tcMar>
            <w:vAlign w:val="top"/>
            <w:shd w:fill="F1F3F5"/>
          </w:tcPr>
          <w:p>
            <w:pPr>
              <w:spacing w:after="0"/>
            </w:pPr>
            <w:r>
              <w:rPr>
                <w:sz w:val="17"/>
              </w:rPr>
              <w:t>Deduplication</w:t>
            </w:r>
          </w:p>
        </w:tc>
        <w:tc>
          <w:tcPr>
            <w:tcW w:type="dxa" w:w="7632"/>
            <w:tcMar>
              <w:top w:w="55" w:type="dxa"/>
              <w:start w:w="90" w:type="dxa"/>
              <w:bottom w:w="55" w:type="dxa"/>
              <w:end w:w="90" w:type="dxa"/>
            </w:tcMar>
            <w:vAlign w:val="top"/>
            <w:shd w:fill="F1F3F5"/>
          </w:tcPr>
          <w:p>
            <w:pPr>
              <w:spacing w:after="0"/>
            </w:pPr>
            <w:r>
              <w:rPr>
                <w:sz w:val="17"/>
              </w:rPr>
              <w:t>Globally unique event_id and agent_id + sequence uniqueness.</w:t>
            </w:r>
          </w:p>
        </w:tc>
      </w:tr>
      <w:tr>
        <w:trPr>
          <w:cantSplit/>
        </w:trPr>
        <w:tc>
          <w:tcPr>
            <w:tcW w:type="dxa" w:w="2448"/>
            <w:tcMar>
              <w:top w:w="55" w:type="dxa"/>
              <w:start w:w="90" w:type="dxa"/>
              <w:bottom w:w="55" w:type="dxa"/>
              <w:end w:w="90" w:type="dxa"/>
            </w:tcMar>
            <w:vAlign w:val="top"/>
          </w:tcPr>
          <w:p>
            <w:pPr>
              <w:spacing w:after="0"/>
            </w:pPr>
            <w:r>
              <w:rPr>
                <w:sz w:val="17"/>
              </w:rPr>
              <w:t>Partial acceptance</w:t>
            </w:r>
          </w:p>
        </w:tc>
        <w:tc>
          <w:tcPr>
            <w:tcW w:type="dxa" w:w="7632"/>
            <w:tcMar>
              <w:top w:w="55" w:type="dxa"/>
              <w:start w:w="90" w:type="dxa"/>
              <w:bottom w:w="55" w:type="dxa"/>
              <w:end w:w="90" w:type="dxa"/>
            </w:tcMar>
            <w:vAlign w:val="top"/>
          </w:tcPr>
          <w:p>
            <w:pPr>
              <w:spacing w:after="0"/>
            </w:pPr>
            <w:r>
              <w:rPr>
                <w:sz w:val="17"/>
              </w:rPr>
              <w:t>Server returns accepted through sequence and per-event permanent errors.</w:t>
            </w:r>
          </w:p>
        </w:tc>
      </w:tr>
      <w:tr>
        <w:trPr>
          <w:cantSplit/>
        </w:trPr>
        <w:tc>
          <w:tcPr>
            <w:tcW w:type="dxa" w:w="2448"/>
            <w:tcMar>
              <w:top w:w="55" w:type="dxa"/>
              <w:start w:w="90" w:type="dxa"/>
              <w:bottom w:w="55" w:type="dxa"/>
              <w:end w:w="90" w:type="dxa"/>
            </w:tcMar>
            <w:vAlign w:val="top"/>
            <w:shd w:fill="F1F3F5"/>
          </w:tcPr>
          <w:p>
            <w:pPr>
              <w:spacing w:after="0"/>
            </w:pPr>
            <w:r>
              <w:rPr>
                <w:sz w:val="17"/>
              </w:rPr>
              <w:t>Replay</w:t>
            </w:r>
          </w:p>
        </w:tc>
        <w:tc>
          <w:tcPr>
            <w:tcW w:type="dxa" w:w="7632"/>
            <w:tcMar>
              <w:top w:w="55" w:type="dxa"/>
              <w:start w:w="90" w:type="dxa"/>
              <w:bottom w:w="55" w:type="dxa"/>
              <w:end w:w="90" w:type="dxa"/>
            </w:tcMar>
            <w:vAlign w:val="top"/>
            <w:shd w:fill="F1F3F5"/>
          </w:tcPr>
          <w:p>
            <w:pPr>
              <w:spacing w:after="0"/>
            </w:pPr>
            <w:r>
              <w:rPr>
                <w:sz w:val="17"/>
              </w:rPr>
              <w:t>Agent retains unacknowledged events and retries with backoff.</w:t>
            </w:r>
          </w:p>
        </w:tc>
      </w:tr>
      <w:tr>
        <w:trPr>
          <w:cantSplit/>
        </w:trPr>
        <w:tc>
          <w:tcPr>
            <w:tcW w:type="dxa" w:w="2448"/>
            <w:tcMar>
              <w:top w:w="55" w:type="dxa"/>
              <w:start w:w="90" w:type="dxa"/>
              <w:bottom w:w="55" w:type="dxa"/>
              <w:end w:w="90" w:type="dxa"/>
            </w:tcMar>
            <w:vAlign w:val="top"/>
          </w:tcPr>
          <w:p>
            <w:pPr>
              <w:spacing w:after="0"/>
            </w:pPr>
            <w:r>
              <w:rPr>
                <w:sz w:val="17"/>
              </w:rPr>
              <w:t>Schema evolution</w:t>
            </w:r>
          </w:p>
        </w:tc>
        <w:tc>
          <w:tcPr>
            <w:tcW w:type="dxa" w:w="7632"/>
            <w:tcMar>
              <w:top w:w="55" w:type="dxa"/>
              <w:start w:w="90" w:type="dxa"/>
              <w:bottom w:w="55" w:type="dxa"/>
              <w:end w:w="90" w:type="dxa"/>
            </w:tcMar>
            <w:vAlign w:val="top"/>
          </w:tcPr>
          <w:p>
            <w:pPr>
              <w:spacing w:after="0"/>
            </w:pPr>
            <w:r>
              <w:rPr>
                <w:sz w:val="17"/>
              </w:rPr>
              <w:t>Envelope version plus event-type version. Unknown optional fields ignored.</w:t>
            </w:r>
          </w:p>
        </w:tc>
      </w:tr>
      <w:tr>
        <w:trPr>
          <w:cantSplit/>
        </w:trPr>
        <w:tc>
          <w:tcPr>
            <w:tcW w:type="dxa" w:w="2448"/>
            <w:tcMar>
              <w:top w:w="55" w:type="dxa"/>
              <w:start w:w="90" w:type="dxa"/>
              <w:bottom w:w="55" w:type="dxa"/>
              <w:end w:w="90" w:type="dxa"/>
            </w:tcMar>
            <w:vAlign w:val="top"/>
            <w:shd w:fill="F1F3F5"/>
          </w:tcPr>
          <w:p>
            <w:pPr>
              <w:spacing w:after="0"/>
            </w:pPr>
            <w:r>
              <w:rPr>
                <w:sz w:val="17"/>
              </w:rPr>
              <w:t>Size limit</w:t>
            </w:r>
          </w:p>
        </w:tc>
        <w:tc>
          <w:tcPr>
            <w:tcW w:type="dxa" w:w="7632"/>
            <w:tcMar>
              <w:top w:w="55" w:type="dxa"/>
              <w:start w:w="90" w:type="dxa"/>
              <w:bottom w:w="55" w:type="dxa"/>
              <w:end w:w="90" w:type="dxa"/>
            </w:tcMar>
            <w:vAlign w:val="top"/>
            <w:shd w:fill="F1F3F5"/>
          </w:tcPr>
          <w:p>
            <w:pPr>
              <w:spacing w:after="0"/>
            </w:pPr>
            <w:r>
              <w:rPr>
                <w:sz w:val="17"/>
              </w:rPr>
              <w:t>Bounded batch count and compressed body size; split safely.</w:t>
            </w:r>
          </w:p>
        </w:tc>
      </w:tr>
      <w:tr>
        <w:trPr>
          <w:cantSplit/>
        </w:trPr>
        <w:tc>
          <w:tcPr>
            <w:tcW w:type="dxa" w:w="2448"/>
            <w:tcMar>
              <w:top w:w="55" w:type="dxa"/>
              <w:start w:w="90" w:type="dxa"/>
              <w:bottom w:w="55" w:type="dxa"/>
              <w:end w:w="90" w:type="dxa"/>
            </w:tcMar>
            <w:vAlign w:val="top"/>
          </w:tcPr>
          <w:p>
            <w:pPr>
              <w:spacing w:after="0"/>
            </w:pPr>
            <w:r>
              <w:rPr>
                <w:sz w:val="17"/>
              </w:rPr>
              <w:t>Clock handling</w:t>
            </w:r>
          </w:p>
        </w:tc>
        <w:tc>
          <w:tcPr>
            <w:tcW w:type="dxa" w:w="7632"/>
            <w:tcMar>
              <w:top w:w="55" w:type="dxa"/>
              <w:start w:w="90" w:type="dxa"/>
              <w:bottom w:w="55" w:type="dxa"/>
              <w:end w:w="90" w:type="dxa"/>
            </w:tcMar>
            <w:vAlign w:val="top"/>
          </w:tcPr>
          <w:p>
            <w:pPr>
              <w:spacing w:after="0"/>
            </w:pPr>
            <w:r>
              <w:rPr>
                <w:sz w:val="17"/>
              </w:rPr>
              <w:t>Preserve observed_at but use received_at for lease and ordering safeguards.</w:t>
            </w:r>
          </w:p>
        </w:tc>
      </w:tr>
    </w:tbl>
    <w:p>
      <w:pPr>
        <w:spacing w:after="0"/>
      </w:pPr>
    </w:p>
    <w:p>
      <w:pPr>
        <w:pStyle w:val="Heading2"/>
        <w:keepNext/>
      </w:pPr>
      <w:r>
        <w:t>9.5 Customer API</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34404D"/>
            <w:tcMar>
              <w:top w:w="65" w:type="dxa"/>
              <w:start w:w="90" w:type="dxa"/>
              <w:bottom w:w="65" w:type="dxa"/>
              <w:end w:w="90" w:type="dxa"/>
            </w:tcMar>
            <w:vAlign w:val="center"/>
          </w:tcPr>
          <w:p>
            <w:pPr>
              <w:spacing w:after="0"/>
            </w:pPr>
            <w:r>
              <w:rPr>
                <w:b/>
                <w:color w:val="FFFFFF"/>
                <w:sz w:val="17"/>
              </w:rPr>
              <w:t>Resource</w:t>
            </w:r>
          </w:p>
        </w:tc>
        <w:tc>
          <w:tcPr>
            <w:tcW w:type="dxa" w:w="7056"/>
            <w:shd w:fill="34404D"/>
            <w:tcMar>
              <w:top w:w="65" w:type="dxa"/>
              <w:start w:w="90" w:type="dxa"/>
              <w:bottom w:w="65" w:type="dxa"/>
              <w:end w:w="90" w:type="dxa"/>
            </w:tcMar>
            <w:vAlign w:val="center"/>
          </w:tcPr>
          <w:p>
            <w:pPr>
              <w:spacing w:after="0"/>
            </w:pPr>
            <w:r>
              <w:rPr>
                <w:b/>
                <w:color w:val="FFFFFF"/>
                <w:sz w:val="17"/>
              </w:rPr>
              <w:t>Representative operations</w:t>
            </w:r>
          </w:p>
        </w:tc>
      </w:tr>
      <w:tr>
        <w:trPr>
          <w:cantSplit/>
        </w:trPr>
        <w:tc>
          <w:tcPr>
            <w:tcW w:type="dxa" w:w="3024"/>
            <w:tcMar>
              <w:top w:w="55" w:type="dxa"/>
              <w:start w:w="90" w:type="dxa"/>
              <w:bottom w:w="55" w:type="dxa"/>
              <w:end w:w="90" w:type="dxa"/>
            </w:tcMar>
            <w:vAlign w:val="top"/>
          </w:tcPr>
          <w:p>
            <w:pPr>
              <w:spacing w:after="0"/>
            </w:pPr>
            <w:r>
              <w:rPr>
                <w:sz w:val="17"/>
              </w:rPr>
              <w:t>/properties</w:t>
            </w:r>
          </w:p>
        </w:tc>
        <w:tc>
          <w:tcPr>
            <w:tcW w:type="dxa" w:w="7056"/>
            <w:tcMar>
              <w:top w:w="55" w:type="dxa"/>
              <w:start w:w="90" w:type="dxa"/>
              <w:bottom w:w="55" w:type="dxa"/>
              <w:end w:w="90" w:type="dxa"/>
            </w:tcMar>
            <w:vAlign w:val="top"/>
          </w:tcPr>
          <w:p>
            <w:pPr>
              <w:spacing w:after="0"/>
            </w:pPr>
            <w:r>
              <w:rPr>
                <w:sz w:val="17"/>
              </w:rPr>
              <w:t>Create, view, update time zone and protection settings.</w:t>
            </w:r>
          </w:p>
        </w:tc>
      </w:tr>
      <w:tr>
        <w:trPr>
          <w:cantSplit/>
        </w:trPr>
        <w:tc>
          <w:tcPr>
            <w:tcW w:type="dxa" w:w="3024"/>
            <w:tcMar>
              <w:top w:w="55" w:type="dxa"/>
              <w:start w:w="90" w:type="dxa"/>
              <w:bottom w:w="55" w:type="dxa"/>
              <w:end w:w="90" w:type="dxa"/>
            </w:tcMar>
            <w:vAlign w:val="top"/>
            <w:shd w:fill="F1F3F5"/>
          </w:tcPr>
          <w:p>
            <w:pPr>
              <w:spacing w:after="0"/>
            </w:pPr>
            <w:r>
              <w:rPr>
                <w:sz w:val="17"/>
              </w:rPr>
              <w:t>/agents</w:t>
            </w:r>
          </w:p>
        </w:tc>
        <w:tc>
          <w:tcPr>
            <w:tcW w:type="dxa" w:w="7056"/>
            <w:tcMar>
              <w:top w:w="55" w:type="dxa"/>
              <w:start w:w="90" w:type="dxa"/>
              <w:bottom w:w="55" w:type="dxa"/>
              <w:end w:w="90" w:type="dxa"/>
            </w:tcMar>
            <w:vAlign w:val="top"/>
            <w:shd w:fill="F1F3F5"/>
          </w:tcPr>
          <w:p>
            <w:pPr>
              <w:spacing w:after="0"/>
            </w:pPr>
            <w:r>
              <w:rPr>
                <w:sz w:val="17"/>
              </w:rPr>
              <w:t>Register, view readiness, revoke, request diagnostics.</w:t>
            </w:r>
          </w:p>
        </w:tc>
      </w:tr>
      <w:tr>
        <w:trPr>
          <w:cantSplit/>
        </w:trPr>
        <w:tc>
          <w:tcPr>
            <w:tcW w:type="dxa" w:w="3024"/>
            <w:tcMar>
              <w:top w:w="55" w:type="dxa"/>
              <w:start w:w="90" w:type="dxa"/>
              <w:bottom w:w="55" w:type="dxa"/>
              <w:end w:w="90" w:type="dxa"/>
            </w:tcMar>
            <w:vAlign w:val="top"/>
          </w:tcPr>
          <w:p>
            <w:pPr>
              <w:spacing w:after="0"/>
            </w:pPr>
            <w:r>
              <w:rPr>
                <w:sz w:val="17"/>
              </w:rPr>
              <w:t>/devices</w:t>
            </w:r>
          </w:p>
        </w:tc>
        <w:tc>
          <w:tcPr>
            <w:tcW w:type="dxa" w:w="7056"/>
            <w:tcMar>
              <w:top w:w="55" w:type="dxa"/>
              <w:start w:w="90" w:type="dxa"/>
              <w:bottom w:w="55" w:type="dxa"/>
              <w:end w:w="90" w:type="dxa"/>
            </w:tcMar>
            <w:vAlign w:val="top"/>
          </w:tcPr>
          <w:p>
            <w:pPr>
              <w:spacing w:after="0"/>
            </w:pPr>
            <w:r>
              <w:rPr>
                <w:sz w:val="17"/>
              </w:rPr>
              <w:t>List, label, mark critical, set dependency and probe policy.</w:t>
            </w:r>
          </w:p>
        </w:tc>
      </w:tr>
      <w:tr>
        <w:trPr>
          <w:cantSplit/>
        </w:trPr>
        <w:tc>
          <w:tcPr>
            <w:tcW w:type="dxa" w:w="3024"/>
            <w:tcMar>
              <w:top w:w="55" w:type="dxa"/>
              <w:start w:w="90" w:type="dxa"/>
              <w:bottom w:w="55" w:type="dxa"/>
              <w:end w:w="90" w:type="dxa"/>
            </w:tcMar>
            <w:vAlign w:val="top"/>
            <w:shd w:fill="F1F3F5"/>
          </w:tcPr>
          <w:p>
            <w:pPr>
              <w:spacing w:after="0"/>
            </w:pPr>
            <w:r>
              <w:rPr>
                <w:sz w:val="17"/>
              </w:rPr>
              <w:t>/incidents</w:t>
            </w:r>
          </w:p>
        </w:tc>
        <w:tc>
          <w:tcPr>
            <w:tcW w:type="dxa" w:w="7056"/>
            <w:tcMar>
              <w:top w:w="55" w:type="dxa"/>
              <w:start w:w="90" w:type="dxa"/>
              <w:bottom w:w="55" w:type="dxa"/>
              <w:end w:w="90" w:type="dxa"/>
            </w:tcMar>
            <w:vAlign w:val="top"/>
            <w:shd w:fill="F1F3F5"/>
          </w:tcPr>
          <w:p>
            <w:pPr>
              <w:spacing w:after="0"/>
            </w:pPr>
            <w:r>
              <w:rPr>
                <w:sz w:val="17"/>
              </w:rPr>
              <w:t>List, read timeline, acknowledge, add note, export.</w:t>
            </w:r>
          </w:p>
        </w:tc>
      </w:tr>
      <w:tr>
        <w:trPr>
          <w:cantSplit/>
        </w:trPr>
        <w:tc>
          <w:tcPr>
            <w:tcW w:type="dxa" w:w="3024"/>
            <w:tcMar>
              <w:top w:w="55" w:type="dxa"/>
              <w:start w:w="90" w:type="dxa"/>
              <w:bottom w:w="55" w:type="dxa"/>
              <w:end w:w="90" w:type="dxa"/>
            </w:tcMar>
            <w:vAlign w:val="top"/>
          </w:tcPr>
          <w:p>
            <w:pPr>
              <w:spacing w:after="0"/>
            </w:pPr>
            <w:r>
              <w:rPr>
                <w:sz w:val="17"/>
              </w:rPr>
              <w:t>/notifications</w:t>
            </w:r>
          </w:p>
        </w:tc>
        <w:tc>
          <w:tcPr>
            <w:tcW w:type="dxa" w:w="7056"/>
            <w:tcMar>
              <w:top w:w="55" w:type="dxa"/>
              <w:start w:w="90" w:type="dxa"/>
              <w:bottom w:w="55" w:type="dxa"/>
              <w:end w:w="90" w:type="dxa"/>
            </w:tcMar>
            <w:vAlign w:val="top"/>
          </w:tcPr>
          <w:p>
            <w:pPr>
              <w:spacing w:after="0"/>
            </w:pPr>
            <w:r>
              <w:rPr>
                <w:sz w:val="17"/>
              </w:rPr>
              <w:t>Manage endpoints, consent, test, escalation rules.</w:t>
            </w:r>
          </w:p>
        </w:tc>
      </w:tr>
      <w:tr>
        <w:trPr>
          <w:cantSplit/>
        </w:trPr>
        <w:tc>
          <w:tcPr>
            <w:tcW w:type="dxa" w:w="3024"/>
            <w:tcMar>
              <w:top w:w="55" w:type="dxa"/>
              <w:start w:w="90" w:type="dxa"/>
              <w:bottom w:w="55" w:type="dxa"/>
              <w:end w:w="90" w:type="dxa"/>
            </w:tcMar>
            <w:vAlign w:val="top"/>
            <w:shd w:fill="F1F3F5"/>
          </w:tcPr>
          <w:p>
            <w:pPr>
              <w:spacing w:after="0"/>
            </w:pPr>
            <w:r>
              <w:rPr>
                <w:sz w:val="17"/>
              </w:rPr>
              <w:t>/subscriptions</w:t>
            </w:r>
          </w:p>
        </w:tc>
        <w:tc>
          <w:tcPr>
            <w:tcW w:type="dxa" w:w="7056"/>
            <w:tcMar>
              <w:top w:w="55" w:type="dxa"/>
              <w:start w:w="90" w:type="dxa"/>
              <w:bottom w:w="55" w:type="dxa"/>
              <w:end w:w="90" w:type="dxa"/>
            </w:tcMar>
            <w:vAlign w:val="top"/>
            <w:shd w:fill="F1F3F5"/>
          </w:tcPr>
          <w:p>
            <w:pPr>
              <w:spacing w:after="0"/>
            </w:pPr>
            <w:r>
              <w:rPr>
                <w:sz w:val="17"/>
              </w:rPr>
              <w:t>Plan, usage, entitlements, payment portal handoff.</w:t>
            </w:r>
          </w:p>
        </w:tc>
      </w:tr>
      <w:tr>
        <w:trPr>
          <w:cantSplit/>
        </w:trPr>
        <w:tc>
          <w:tcPr>
            <w:tcW w:type="dxa" w:w="3024"/>
            <w:tcMar>
              <w:top w:w="55" w:type="dxa"/>
              <w:start w:w="90" w:type="dxa"/>
              <w:bottom w:w="55" w:type="dxa"/>
              <w:end w:w="90" w:type="dxa"/>
            </w:tcMar>
            <w:vAlign w:val="top"/>
          </w:tcPr>
          <w:p>
            <w:pPr>
              <w:spacing w:after="0"/>
            </w:pPr>
            <w:r>
              <w:rPr>
                <w:sz w:val="17"/>
              </w:rPr>
              <w:t>/support-bundles</w:t>
            </w:r>
          </w:p>
        </w:tc>
        <w:tc>
          <w:tcPr>
            <w:tcW w:type="dxa" w:w="7056"/>
            <w:tcMar>
              <w:top w:w="55" w:type="dxa"/>
              <w:start w:w="90" w:type="dxa"/>
              <w:bottom w:w="55" w:type="dxa"/>
              <w:end w:w="90" w:type="dxa"/>
            </w:tcMar>
            <w:vAlign w:val="top"/>
          </w:tcPr>
          <w:p>
            <w:pPr>
              <w:spacing w:after="0"/>
            </w:pPr>
            <w:r>
              <w:rPr>
                <w:sz w:val="17"/>
              </w:rPr>
              <w:t>Generate short-lived diagnostic package with explicit consent.</w:t>
            </w:r>
          </w:p>
        </w:tc>
      </w:tr>
    </w:tbl>
    <w:p>
      <w:pPr>
        <w:spacing w:after="0"/>
      </w:pPr>
    </w:p>
    <w:p>
      <w:pPr>
        <w:pStyle w:val="Heading1"/>
        <w:keepNext/>
      </w:pPr>
      <w:r>
        <w:t>10. Incident Detection and Correlation</w:t>
      </w:r>
    </w:p>
    <w:p>
      <w:pPr>
        <w:pStyle w:val="Heading2"/>
        <w:keepNext/>
      </w:pPr>
      <w:r>
        <w:t>10.1 Evidence pipeline</w:t>
      </w:r>
    </w:p>
    <w:p>
      <w:pPr>
        <w:spacing w:after="60"/>
        <w:jc w:val="center"/>
      </w:pPr>
      <w:r>
        <w:drawing>
          <wp:inline xmlns:a="http://schemas.openxmlformats.org/drawingml/2006/main" xmlns:pic="http://schemas.openxmlformats.org/drawingml/2006/picture">
            <wp:extent cx="5760720" cy="568186"/>
            <wp:docPr id="5" name="Picture 5" descr="Figure 5. From raw observations to customer-facing incident language." title="Figure 5"/>
            <wp:cNvGraphicFramePr>
              <a:graphicFrameLocks noChangeAspect="1"/>
            </wp:cNvGraphicFramePr>
            <a:graphic>
              <a:graphicData uri="http://schemas.openxmlformats.org/drawingml/2006/picture">
                <pic:pic>
                  <pic:nvPicPr>
                    <pic:cNvPr id="0" name="incident_flow.png"/>
                    <pic:cNvPicPr/>
                  </pic:nvPicPr>
                  <pic:blipFill>
                    <a:blip r:embed="rId15"/>
                    <a:stretch>
                      <a:fillRect/>
                    </a:stretch>
                  </pic:blipFill>
                  <pic:spPr>
                    <a:xfrm>
                      <a:off x="0" y="0"/>
                      <a:ext cx="5760720" cy="568186"/>
                    </a:xfrm>
                    <a:prstGeom prst="rect"/>
                  </pic:spPr>
                </pic:pic>
              </a:graphicData>
            </a:graphic>
          </wp:inline>
        </w:drawing>
      </w:r>
    </w:p>
    <w:p>
      <w:pPr>
        <w:spacing w:after="160"/>
        <w:jc w:val="center"/>
      </w:pPr>
      <w:r>
        <w:rPr>
          <w:i/>
          <w:color w:val="576370"/>
          <w:sz w:val="17"/>
        </w:rPr>
        <w:t>Figure 5. From raw observations to customer-facing incident language.</w:t>
      </w:r>
    </w:p>
    <w:p>
      <w:pPr>
        <w:pStyle w:val="Heading2"/>
        <w:keepNext/>
      </w:pPr>
      <w:r>
        <w:t>10.2 Authority split</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096"/>
            <w:shd w:fill="34404D"/>
            <w:tcMar>
              <w:top w:w="65" w:type="dxa"/>
              <w:start w:w="90" w:type="dxa"/>
              <w:bottom w:w="65" w:type="dxa"/>
              <w:end w:w="90" w:type="dxa"/>
            </w:tcMar>
            <w:vAlign w:val="center"/>
          </w:tcPr>
          <w:p>
            <w:pPr>
              <w:spacing w:after="0"/>
            </w:pPr>
            <w:r>
              <w:rPr>
                <w:b/>
                <w:color w:val="FFFFFF"/>
                <w:sz w:val="17"/>
              </w:rPr>
              <w:t>Situation</w:t>
            </w:r>
          </w:p>
        </w:tc>
        <w:tc>
          <w:tcPr>
            <w:tcW w:type="dxa" w:w="2951"/>
            <w:shd w:fill="34404D"/>
            <w:tcMar>
              <w:top w:w="65" w:type="dxa"/>
              <w:start w:w="90" w:type="dxa"/>
              <w:bottom w:w="65" w:type="dxa"/>
              <w:end w:w="90" w:type="dxa"/>
            </w:tcMar>
            <w:vAlign w:val="center"/>
          </w:tcPr>
          <w:p>
            <w:pPr>
              <w:spacing w:after="0"/>
            </w:pPr>
            <w:r>
              <w:rPr>
                <w:b/>
                <w:color w:val="FFFFFF"/>
                <w:sz w:val="17"/>
              </w:rPr>
              <w:t>Authoritative component</w:t>
            </w:r>
          </w:p>
        </w:tc>
        <w:tc>
          <w:tcPr>
            <w:tcW w:type="dxa" w:w="4031"/>
            <w:shd w:fill="34404D"/>
            <w:tcMar>
              <w:top w:w="65" w:type="dxa"/>
              <w:start w:w="90" w:type="dxa"/>
              <w:bottom w:w="65" w:type="dxa"/>
              <w:end w:w="90" w:type="dxa"/>
            </w:tcMar>
            <w:vAlign w:val="center"/>
          </w:tcPr>
          <w:p>
            <w:pPr>
              <w:spacing w:after="0"/>
            </w:pPr>
            <w:r>
              <w:rPr>
                <w:b/>
                <w:color w:val="FFFFFF"/>
                <w:sz w:val="17"/>
              </w:rPr>
              <w:t>Reason</w:t>
            </w:r>
          </w:p>
        </w:tc>
      </w:tr>
      <w:tr>
        <w:trPr>
          <w:cantSplit/>
        </w:trPr>
        <w:tc>
          <w:tcPr>
            <w:tcW w:type="dxa" w:w="3096"/>
            <w:tcMar>
              <w:top w:w="55" w:type="dxa"/>
              <w:start w:w="90" w:type="dxa"/>
              <w:bottom w:w="55" w:type="dxa"/>
              <w:end w:w="90" w:type="dxa"/>
            </w:tcMar>
            <w:vAlign w:val="top"/>
          </w:tcPr>
          <w:p>
            <w:pPr>
              <w:spacing w:after="0"/>
            </w:pPr>
            <w:r>
              <w:rPr>
                <w:sz w:val="17"/>
              </w:rPr>
              <w:t>Local device state while agent is online</w:t>
            </w:r>
          </w:p>
        </w:tc>
        <w:tc>
          <w:tcPr>
            <w:tcW w:type="dxa" w:w="2951"/>
            <w:tcMar>
              <w:top w:w="55" w:type="dxa"/>
              <w:start w:w="90" w:type="dxa"/>
              <w:bottom w:w="55" w:type="dxa"/>
              <w:end w:w="90" w:type="dxa"/>
            </w:tcMar>
            <w:vAlign w:val="top"/>
          </w:tcPr>
          <w:p>
            <w:pPr>
              <w:spacing w:after="0"/>
            </w:pPr>
            <w:r>
              <w:rPr>
                <w:sz w:val="17"/>
              </w:rPr>
              <w:t>Agent</w:t>
            </w:r>
          </w:p>
        </w:tc>
        <w:tc>
          <w:tcPr>
            <w:tcW w:type="dxa" w:w="4031"/>
            <w:tcMar>
              <w:top w:w="55" w:type="dxa"/>
              <w:start w:w="90" w:type="dxa"/>
              <w:bottom w:w="55" w:type="dxa"/>
              <w:end w:w="90" w:type="dxa"/>
            </w:tcMar>
            <w:vAlign w:val="top"/>
          </w:tcPr>
          <w:p>
            <w:pPr>
              <w:spacing w:after="0"/>
            </w:pPr>
            <w:r>
              <w:rPr>
                <w:sz w:val="17"/>
              </w:rPr>
              <w:t>Only the agent can directly observe the LAN.</w:t>
            </w:r>
          </w:p>
        </w:tc>
      </w:tr>
      <w:tr>
        <w:trPr>
          <w:cantSplit/>
        </w:trPr>
        <w:tc>
          <w:tcPr>
            <w:tcW w:type="dxa" w:w="3096"/>
            <w:tcMar>
              <w:top w:w="55" w:type="dxa"/>
              <w:start w:w="90" w:type="dxa"/>
              <w:bottom w:w="55" w:type="dxa"/>
              <w:end w:w="90" w:type="dxa"/>
            </w:tcMar>
            <w:vAlign w:val="top"/>
            <w:shd w:fill="F1F3F5"/>
          </w:tcPr>
          <w:p>
            <w:pPr>
              <w:spacing w:after="0"/>
            </w:pPr>
            <w:r>
              <w:rPr>
                <w:sz w:val="17"/>
              </w:rPr>
              <w:t>Whether the agent is checking in</w:t>
            </w:r>
          </w:p>
        </w:tc>
        <w:tc>
          <w:tcPr>
            <w:tcW w:type="dxa" w:w="2951"/>
            <w:tcMar>
              <w:top w:w="55" w:type="dxa"/>
              <w:start w:w="90" w:type="dxa"/>
              <w:bottom w:w="55" w:type="dxa"/>
              <w:end w:w="90" w:type="dxa"/>
            </w:tcMar>
            <w:vAlign w:val="top"/>
            <w:shd w:fill="F1F3F5"/>
          </w:tcPr>
          <w:p>
            <w:pPr>
              <w:spacing w:after="0"/>
            </w:pPr>
            <w:r>
              <w:rPr>
                <w:sz w:val="17"/>
              </w:rPr>
              <w:t>Cloud</w:t>
            </w:r>
          </w:p>
        </w:tc>
        <w:tc>
          <w:tcPr>
            <w:tcW w:type="dxa" w:w="4031"/>
            <w:tcMar>
              <w:top w:w="55" w:type="dxa"/>
              <w:start w:w="90" w:type="dxa"/>
              <w:bottom w:w="55" w:type="dxa"/>
              <w:end w:w="90" w:type="dxa"/>
            </w:tcMar>
            <w:vAlign w:val="top"/>
            <w:shd w:fill="F1F3F5"/>
          </w:tcPr>
          <w:p>
            <w:pPr>
              <w:spacing w:after="0"/>
            </w:pPr>
            <w:r>
              <w:rPr>
                <w:sz w:val="17"/>
              </w:rPr>
              <w:t>Cloud can observe absence after the property loses internet.</w:t>
            </w:r>
          </w:p>
        </w:tc>
      </w:tr>
      <w:tr>
        <w:trPr>
          <w:cantSplit/>
        </w:trPr>
        <w:tc>
          <w:tcPr>
            <w:tcW w:type="dxa" w:w="3096"/>
            <w:tcMar>
              <w:top w:w="55" w:type="dxa"/>
              <w:start w:w="90" w:type="dxa"/>
              <w:bottom w:w="55" w:type="dxa"/>
              <w:end w:w="90" w:type="dxa"/>
            </w:tcMar>
            <w:vAlign w:val="top"/>
          </w:tcPr>
          <w:p>
            <w:pPr>
              <w:spacing w:after="0"/>
            </w:pPr>
            <w:r>
              <w:rPr>
                <w:sz w:val="17"/>
              </w:rPr>
              <w:t>Initial complete communication-loss incident</w:t>
            </w:r>
          </w:p>
        </w:tc>
        <w:tc>
          <w:tcPr>
            <w:tcW w:type="dxa" w:w="2951"/>
            <w:tcMar>
              <w:top w:w="55" w:type="dxa"/>
              <w:start w:w="90" w:type="dxa"/>
              <w:bottom w:w="55" w:type="dxa"/>
              <w:end w:w="90" w:type="dxa"/>
            </w:tcMar>
            <w:vAlign w:val="top"/>
          </w:tcPr>
          <w:p>
            <w:pPr>
              <w:spacing w:after="0"/>
            </w:pPr>
            <w:r>
              <w:rPr>
                <w:sz w:val="17"/>
              </w:rPr>
              <w:t>Cloud</w:t>
            </w:r>
          </w:p>
        </w:tc>
        <w:tc>
          <w:tcPr>
            <w:tcW w:type="dxa" w:w="4031"/>
            <w:tcMar>
              <w:top w:w="55" w:type="dxa"/>
              <w:start w:w="90" w:type="dxa"/>
              <w:bottom w:w="55" w:type="dxa"/>
              <w:end w:w="90" w:type="dxa"/>
            </w:tcMar>
            <w:vAlign w:val="top"/>
          </w:tcPr>
          <w:p>
            <w:pPr>
              <w:spacing w:after="0"/>
            </w:pPr>
            <w:r>
              <w:rPr>
                <w:sz w:val="17"/>
              </w:rPr>
              <w:t>Must occur when nothing at the property can transmit.</w:t>
            </w:r>
          </w:p>
        </w:tc>
      </w:tr>
      <w:tr>
        <w:trPr>
          <w:cantSplit/>
        </w:trPr>
        <w:tc>
          <w:tcPr>
            <w:tcW w:type="dxa" w:w="3096"/>
            <w:tcMar>
              <w:top w:w="55" w:type="dxa"/>
              <w:start w:w="90" w:type="dxa"/>
              <w:bottom w:w="55" w:type="dxa"/>
              <w:end w:w="90" w:type="dxa"/>
            </w:tcMar>
            <w:vAlign w:val="top"/>
            <w:shd w:fill="F1F3F5"/>
          </w:tcPr>
          <w:p>
            <w:pPr>
              <w:spacing w:after="0"/>
            </w:pPr>
            <w:r>
              <w:rPr>
                <w:sz w:val="17"/>
              </w:rPr>
              <w:t>Post-restoration cause refinement</w:t>
            </w:r>
          </w:p>
        </w:tc>
        <w:tc>
          <w:tcPr>
            <w:tcW w:type="dxa" w:w="2951"/>
            <w:tcMar>
              <w:top w:w="55" w:type="dxa"/>
              <w:start w:w="90" w:type="dxa"/>
              <w:bottom w:w="55" w:type="dxa"/>
              <w:end w:w="90" w:type="dxa"/>
            </w:tcMar>
            <w:vAlign w:val="top"/>
            <w:shd w:fill="F1F3F5"/>
          </w:tcPr>
          <w:p>
            <w:pPr>
              <w:spacing w:after="0"/>
            </w:pPr>
            <w:r>
              <w:rPr>
                <w:sz w:val="17"/>
              </w:rPr>
              <w:t>Cloud using agent replay</w:t>
            </w:r>
          </w:p>
        </w:tc>
        <w:tc>
          <w:tcPr>
            <w:tcW w:type="dxa" w:w="4031"/>
            <w:tcMar>
              <w:top w:w="55" w:type="dxa"/>
              <w:start w:w="90" w:type="dxa"/>
              <w:bottom w:w="55" w:type="dxa"/>
              <w:end w:w="90" w:type="dxa"/>
            </w:tcMar>
            <w:vAlign w:val="top"/>
            <w:shd w:fill="F1F3F5"/>
          </w:tcPr>
          <w:p>
            <w:pPr>
              <w:spacing w:after="0"/>
            </w:pPr>
            <w:r>
              <w:rPr>
                <w:sz w:val="17"/>
              </w:rPr>
              <w:t>Combines cloud gap with locally preserved evidence.</w:t>
            </w:r>
          </w:p>
        </w:tc>
      </w:tr>
      <w:tr>
        <w:trPr>
          <w:cantSplit/>
        </w:trPr>
        <w:tc>
          <w:tcPr>
            <w:tcW w:type="dxa" w:w="3096"/>
            <w:tcMar>
              <w:top w:w="55" w:type="dxa"/>
              <w:start w:w="90" w:type="dxa"/>
              <w:bottom w:w="55" w:type="dxa"/>
              <w:end w:w="90" w:type="dxa"/>
            </w:tcMar>
            <w:vAlign w:val="top"/>
          </w:tcPr>
          <w:p>
            <w:pPr>
              <w:spacing w:after="0"/>
            </w:pPr>
            <w:r>
              <w:rPr>
                <w:sz w:val="17"/>
              </w:rPr>
              <w:t>Customer labels and criticality</w:t>
            </w:r>
          </w:p>
        </w:tc>
        <w:tc>
          <w:tcPr>
            <w:tcW w:type="dxa" w:w="2951"/>
            <w:tcMar>
              <w:top w:w="55" w:type="dxa"/>
              <w:start w:w="90" w:type="dxa"/>
              <w:bottom w:w="55" w:type="dxa"/>
              <w:end w:w="90" w:type="dxa"/>
            </w:tcMar>
            <w:vAlign w:val="top"/>
          </w:tcPr>
          <w:p>
            <w:pPr>
              <w:spacing w:after="0"/>
            </w:pPr>
            <w:r>
              <w:rPr>
                <w:sz w:val="17"/>
              </w:rPr>
              <w:t>Cloud configuration, cached locally</w:t>
            </w:r>
          </w:p>
        </w:tc>
        <w:tc>
          <w:tcPr>
            <w:tcW w:type="dxa" w:w="4031"/>
            <w:tcMar>
              <w:top w:w="55" w:type="dxa"/>
              <w:start w:w="90" w:type="dxa"/>
              <w:bottom w:w="55" w:type="dxa"/>
              <w:end w:w="90" w:type="dxa"/>
            </w:tcMar>
            <w:vAlign w:val="top"/>
          </w:tcPr>
          <w:p>
            <w:pPr>
              <w:spacing w:after="0"/>
            </w:pPr>
            <w:r>
              <w:rPr>
                <w:sz w:val="17"/>
              </w:rPr>
              <w:t>Customer intent must remain consistent across reinstall and dashboard.</w:t>
            </w:r>
          </w:p>
        </w:tc>
      </w:tr>
    </w:tbl>
    <w:p>
      <w:pPr>
        <w:spacing w:after="0"/>
      </w:pPr>
    </w:p>
    <w:p>
      <w:pPr>
        <w:pStyle w:val="Heading2"/>
        <w:keepNext/>
      </w:pPr>
      <w:r>
        <w:t>10.3 Incident state machine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34404D"/>
            <w:tcMar>
              <w:top w:w="65" w:type="dxa"/>
              <w:start w:w="90" w:type="dxa"/>
              <w:bottom w:w="65" w:type="dxa"/>
              <w:end w:w="90" w:type="dxa"/>
            </w:tcMar>
            <w:vAlign w:val="center"/>
          </w:tcPr>
          <w:p>
            <w:pPr>
              <w:spacing w:after="0"/>
            </w:pPr>
            <w:r>
              <w:rPr>
                <w:b/>
                <w:color w:val="FFFFFF"/>
                <w:sz w:val="17"/>
              </w:rPr>
              <w:t>State</w:t>
            </w:r>
          </w:p>
        </w:tc>
        <w:tc>
          <w:tcPr>
            <w:tcW w:type="dxa" w:w="4320"/>
            <w:shd w:fill="34404D"/>
            <w:tcMar>
              <w:top w:w="65" w:type="dxa"/>
              <w:start w:w="90" w:type="dxa"/>
              <w:bottom w:w="65" w:type="dxa"/>
              <w:end w:w="90" w:type="dxa"/>
            </w:tcMar>
            <w:vAlign w:val="center"/>
          </w:tcPr>
          <w:p>
            <w:pPr>
              <w:spacing w:after="0"/>
            </w:pPr>
            <w:r>
              <w:rPr>
                <w:b/>
                <w:color w:val="FFFFFF"/>
                <w:sz w:val="17"/>
              </w:rPr>
              <w:t>Entry</w:t>
            </w:r>
          </w:p>
        </w:tc>
        <w:tc>
          <w:tcPr>
            <w:tcW w:type="dxa" w:w="3816"/>
            <w:shd w:fill="34404D"/>
            <w:tcMar>
              <w:top w:w="65" w:type="dxa"/>
              <w:start w:w="90" w:type="dxa"/>
              <w:bottom w:w="65" w:type="dxa"/>
              <w:end w:w="90" w:type="dxa"/>
            </w:tcMar>
            <w:vAlign w:val="center"/>
          </w:tcPr>
          <w:p>
            <w:pPr>
              <w:spacing w:after="0"/>
            </w:pPr>
            <w:r>
              <w:rPr>
                <w:b/>
                <w:color w:val="FFFFFF"/>
                <w:sz w:val="17"/>
              </w:rPr>
              <w:t>Allowed next states</w:t>
            </w:r>
          </w:p>
        </w:tc>
      </w:tr>
      <w:tr>
        <w:trPr>
          <w:cantSplit/>
        </w:trPr>
        <w:tc>
          <w:tcPr>
            <w:tcW w:type="dxa" w:w="1944"/>
            <w:tcMar>
              <w:top w:w="55" w:type="dxa"/>
              <w:start w:w="90" w:type="dxa"/>
              <w:bottom w:w="55" w:type="dxa"/>
              <w:end w:w="90" w:type="dxa"/>
            </w:tcMar>
            <w:vAlign w:val="top"/>
          </w:tcPr>
          <w:p>
            <w:pPr>
              <w:spacing w:after="0"/>
            </w:pPr>
            <w:r>
              <w:rPr>
                <w:sz w:val="17"/>
              </w:rPr>
              <w:t>Suspected</w:t>
            </w:r>
          </w:p>
        </w:tc>
        <w:tc>
          <w:tcPr>
            <w:tcW w:type="dxa" w:w="4320"/>
            <w:tcMar>
              <w:top w:w="55" w:type="dxa"/>
              <w:start w:w="90" w:type="dxa"/>
              <w:bottom w:w="55" w:type="dxa"/>
              <w:end w:w="90" w:type="dxa"/>
            </w:tcMar>
            <w:vAlign w:val="top"/>
          </w:tcPr>
          <w:p>
            <w:pPr>
              <w:spacing w:after="0"/>
            </w:pPr>
            <w:r>
              <w:rPr>
                <w:sz w:val="17"/>
              </w:rPr>
              <w:t>Confirmation threshold reached but policy delay remains.</w:t>
            </w:r>
          </w:p>
        </w:tc>
        <w:tc>
          <w:tcPr>
            <w:tcW w:type="dxa" w:w="3816"/>
            <w:tcMar>
              <w:top w:w="55" w:type="dxa"/>
              <w:start w:w="90" w:type="dxa"/>
              <w:bottom w:w="55" w:type="dxa"/>
              <w:end w:w="90" w:type="dxa"/>
            </w:tcMar>
            <w:vAlign w:val="top"/>
          </w:tcPr>
          <w:p>
            <w:pPr>
              <w:spacing w:after="0"/>
            </w:pPr>
            <w:r>
              <w:rPr>
                <w:sz w:val="17"/>
              </w:rPr>
              <w:t>Open, canceled as transient.</w:t>
            </w:r>
          </w:p>
        </w:tc>
      </w:tr>
      <w:tr>
        <w:trPr>
          <w:cantSplit/>
        </w:trPr>
        <w:tc>
          <w:tcPr>
            <w:tcW w:type="dxa" w:w="1944"/>
            <w:tcMar>
              <w:top w:w="55" w:type="dxa"/>
              <w:start w:w="90" w:type="dxa"/>
              <w:bottom w:w="55" w:type="dxa"/>
              <w:end w:w="90" w:type="dxa"/>
            </w:tcMar>
            <w:vAlign w:val="top"/>
            <w:shd w:fill="F1F3F5"/>
          </w:tcPr>
          <w:p>
            <w:pPr>
              <w:spacing w:after="0"/>
            </w:pPr>
            <w:r>
              <w:rPr>
                <w:sz w:val="17"/>
              </w:rPr>
              <w:t>Open</w:t>
            </w:r>
          </w:p>
        </w:tc>
        <w:tc>
          <w:tcPr>
            <w:tcW w:type="dxa" w:w="4320"/>
            <w:tcMar>
              <w:top w:w="55" w:type="dxa"/>
              <w:start w:w="90" w:type="dxa"/>
              <w:bottom w:w="55" w:type="dxa"/>
              <w:end w:w="90" w:type="dxa"/>
            </w:tcMar>
            <w:vAlign w:val="top"/>
            <w:shd w:fill="F1F3F5"/>
          </w:tcPr>
          <w:p>
            <w:pPr>
              <w:spacing w:after="0"/>
            </w:pPr>
            <w:r>
              <w:rPr>
                <w:sz w:val="17"/>
              </w:rPr>
              <w:t>Confirmed incident created and initial alert policy evaluated.</w:t>
            </w:r>
          </w:p>
        </w:tc>
        <w:tc>
          <w:tcPr>
            <w:tcW w:type="dxa" w:w="3816"/>
            <w:tcMar>
              <w:top w:w="55" w:type="dxa"/>
              <w:start w:w="90" w:type="dxa"/>
              <w:bottom w:w="55" w:type="dxa"/>
              <w:end w:w="90" w:type="dxa"/>
            </w:tcMar>
            <w:vAlign w:val="top"/>
            <w:shd w:fill="F1F3F5"/>
          </w:tcPr>
          <w:p>
            <w:pPr>
              <w:spacing w:after="0"/>
            </w:pPr>
            <w:r>
              <w:rPr>
                <w:sz w:val="17"/>
              </w:rPr>
              <w:t>Updated, acknowledged, restoring.</w:t>
            </w:r>
          </w:p>
        </w:tc>
      </w:tr>
      <w:tr>
        <w:trPr>
          <w:cantSplit/>
        </w:trPr>
        <w:tc>
          <w:tcPr>
            <w:tcW w:type="dxa" w:w="1944"/>
            <w:tcMar>
              <w:top w:w="55" w:type="dxa"/>
              <w:start w:w="90" w:type="dxa"/>
              <w:bottom w:w="55" w:type="dxa"/>
              <w:end w:w="90" w:type="dxa"/>
            </w:tcMar>
            <w:vAlign w:val="top"/>
          </w:tcPr>
          <w:p>
            <w:pPr>
              <w:spacing w:after="0"/>
            </w:pPr>
            <w:r>
              <w:rPr>
                <w:sz w:val="17"/>
              </w:rPr>
              <w:t>Acknowledged</w:t>
            </w:r>
          </w:p>
        </w:tc>
        <w:tc>
          <w:tcPr>
            <w:tcW w:type="dxa" w:w="4320"/>
            <w:tcMar>
              <w:top w:w="55" w:type="dxa"/>
              <w:start w:w="90" w:type="dxa"/>
              <w:bottom w:w="55" w:type="dxa"/>
              <w:end w:w="90" w:type="dxa"/>
            </w:tcMar>
            <w:vAlign w:val="top"/>
          </w:tcPr>
          <w:p>
            <w:pPr>
              <w:spacing w:after="0"/>
            </w:pPr>
            <w:r>
              <w:rPr>
                <w:sz w:val="17"/>
              </w:rPr>
              <w:t>Customer or trusted operator confirms awareness.</w:t>
            </w:r>
          </w:p>
        </w:tc>
        <w:tc>
          <w:tcPr>
            <w:tcW w:type="dxa" w:w="3816"/>
            <w:tcMar>
              <w:top w:w="55" w:type="dxa"/>
              <w:start w:w="90" w:type="dxa"/>
              <w:bottom w:w="55" w:type="dxa"/>
              <w:end w:w="90" w:type="dxa"/>
            </w:tcMar>
            <w:vAlign w:val="top"/>
          </w:tcPr>
          <w:p>
            <w:pPr>
              <w:spacing w:after="0"/>
            </w:pPr>
            <w:r>
              <w:rPr>
                <w:sz w:val="17"/>
              </w:rPr>
              <w:t>Updated, restoring.</w:t>
            </w:r>
          </w:p>
        </w:tc>
      </w:tr>
      <w:tr>
        <w:trPr>
          <w:cantSplit/>
        </w:trPr>
        <w:tc>
          <w:tcPr>
            <w:tcW w:type="dxa" w:w="1944"/>
            <w:tcMar>
              <w:top w:w="55" w:type="dxa"/>
              <w:start w:w="90" w:type="dxa"/>
              <w:bottom w:w="55" w:type="dxa"/>
              <w:end w:w="90" w:type="dxa"/>
            </w:tcMar>
            <w:vAlign w:val="top"/>
            <w:shd w:fill="F1F3F5"/>
          </w:tcPr>
          <w:p>
            <w:pPr>
              <w:spacing w:after="0"/>
            </w:pPr>
            <w:r>
              <w:rPr>
                <w:sz w:val="17"/>
              </w:rPr>
              <w:t>Restoring</w:t>
            </w:r>
          </w:p>
        </w:tc>
        <w:tc>
          <w:tcPr>
            <w:tcW w:type="dxa" w:w="4320"/>
            <w:tcMar>
              <w:top w:w="55" w:type="dxa"/>
              <w:start w:w="90" w:type="dxa"/>
              <w:bottom w:w="55" w:type="dxa"/>
              <w:end w:w="90" w:type="dxa"/>
            </w:tcMar>
            <w:vAlign w:val="top"/>
            <w:shd w:fill="F1F3F5"/>
          </w:tcPr>
          <w:p>
            <w:pPr>
              <w:spacing w:after="0"/>
            </w:pPr>
            <w:r>
              <w:rPr>
                <w:sz w:val="17"/>
              </w:rPr>
              <w:t>Connectivity or device response returned; confirmation pending.</w:t>
            </w:r>
          </w:p>
        </w:tc>
        <w:tc>
          <w:tcPr>
            <w:tcW w:type="dxa" w:w="3816"/>
            <w:tcMar>
              <w:top w:w="55" w:type="dxa"/>
              <w:start w:w="90" w:type="dxa"/>
              <w:bottom w:w="55" w:type="dxa"/>
              <w:end w:w="90" w:type="dxa"/>
            </w:tcMar>
            <w:vAlign w:val="top"/>
            <w:shd w:fill="F1F3F5"/>
          </w:tcPr>
          <w:p>
            <w:pPr>
              <w:spacing w:after="0"/>
            </w:pPr>
            <w:r>
              <w:rPr>
                <w:sz w:val="17"/>
              </w:rPr>
              <w:t>Open if relapse, resolved.</w:t>
            </w:r>
          </w:p>
        </w:tc>
      </w:tr>
      <w:tr>
        <w:trPr>
          <w:cantSplit/>
        </w:trPr>
        <w:tc>
          <w:tcPr>
            <w:tcW w:type="dxa" w:w="1944"/>
            <w:tcMar>
              <w:top w:w="55" w:type="dxa"/>
              <w:start w:w="90" w:type="dxa"/>
              <w:bottom w:w="55" w:type="dxa"/>
              <w:end w:w="90" w:type="dxa"/>
            </w:tcMar>
            <w:vAlign w:val="top"/>
          </w:tcPr>
          <w:p>
            <w:pPr>
              <w:spacing w:after="0"/>
            </w:pPr>
            <w:r>
              <w:rPr>
                <w:sz w:val="17"/>
              </w:rPr>
              <w:t>Resolved</w:t>
            </w:r>
          </w:p>
        </w:tc>
        <w:tc>
          <w:tcPr>
            <w:tcW w:type="dxa" w:w="4320"/>
            <w:tcMar>
              <w:top w:w="55" w:type="dxa"/>
              <w:start w:w="90" w:type="dxa"/>
              <w:bottom w:w="55" w:type="dxa"/>
              <w:end w:w="90" w:type="dxa"/>
            </w:tcMar>
            <w:vAlign w:val="top"/>
          </w:tcPr>
          <w:p>
            <w:pPr>
              <w:spacing w:after="0"/>
            </w:pPr>
            <w:r>
              <w:rPr>
                <w:sz w:val="17"/>
              </w:rPr>
              <w:t>Restoration confirmed and final message sent.</w:t>
            </w:r>
          </w:p>
        </w:tc>
        <w:tc>
          <w:tcPr>
            <w:tcW w:type="dxa" w:w="3816"/>
            <w:tcMar>
              <w:top w:w="55" w:type="dxa"/>
              <w:start w:w="90" w:type="dxa"/>
              <w:bottom w:w="55" w:type="dxa"/>
              <w:end w:w="90" w:type="dxa"/>
            </w:tcMar>
            <w:vAlign w:val="top"/>
          </w:tcPr>
          <w:p>
            <w:pPr>
              <w:spacing w:after="0"/>
            </w:pPr>
            <w:r>
              <w:rPr>
                <w:sz w:val="17"/>
              </w:rPr>
              <w:t>Closed, reopened only as new linked incident.</w:t>
            </w:r>
          </w:p>
        </w:tc>
      </w:tr>
      <w:tr>
        <w:trPr>
          <w:cantSplit/>
        </w:trPr>
        <w:tc>
          <w:tcPr>
            <w:tcW w:type="dxa" w:w="1944"/>
            <w:tcMar>
              <w:top w:w="55" w:type="dxa"/>
              <w:start w:w="90" w:type="dxa"/>
              <w:bottom w:w="55" w:type="dxa"/>
              <w:end w:w="90" w:type="dxa"/>
            </w:tcMar>
            <w:vAlign w:val="top"/>
            <w:shd w:fill="F1F3F5"/>
          </w:tcPr>
          <w:p>
            <w:pPr>
              <w:spacing w:after="0"/>
            </w:pPr>
            <w:r>
              <w:rPr>
                <w:sz w:val="17"/>
              </w:rPr>
              <w:t>Closed</w:t>
            </w:r>
          </w:p>
        </w:tc>
        <w:tc>
          <w:tcPr>
            <w:tcW w:type="dxa" w:w="4320"/>
            <w:tcMar>
              <w:top w:w="55" w:type="dxa"/>
              <w:start w:w="90" w:type="dxa"/>
              <w:bottom w:w="55" w:type="dxa"/>
              <w:end w:w="90" w:type="dxa"/>
            </w:tcMar>
            <w:vAlign w:val="top"/>
            <w:shd w:fill="F1F3F5"/>
          </w:tcPr>
          <w:p>
            <w:pPr>
              <w:spacing w:after="0"/>
            </w:pPr>
            <w:r>
              <w:rPr>
                <w:sz w:val="17"/>
              </w:rPr>
              <w:t>Retention state after review window.</w:t>
            </w:r>
          </w:p>
        </w:tc>
        <w:tc>
          <w:tcPr>
            <w:tcW w:type="dxa" w:w="3816"/>
            <w:tcMar>
              <w:top w:w="55" w:type="dxa"/>
              <w:start w:w="90" w:type="dxa"/>
              <w:bottom w:w="55" w:type="dxa"/>
              <w:end w:w="90" w:type="dxa"/>
            </w:tcMar>
            <w:vAlign w:val="top"/>
            <w:shd w:fill="F1F3F5"/>
          </w:tcPr>
          <w:p>
            <w:pPr>
              <w:spacing w:after="0"/>
            </w:pPr>
            <w:r>
              <w:rPr>
                <w:sz w:val="17"/>
              </w:rPr>
              <w:t>No mutation; append notes/audit only.</w:t>
            </w:r>
          </w:p>
        </w:tc>
      </w:tr>
    </w:tbl>
    <w:p>
      <w:pPr>
        <w:spacing w:after="0"/>
      </w:pPr>
    </w:p>
    <w:p>
      <w:pPr>
        <w:pStyle w:val="Heading2"/>
        <w:keepNext/>
      </w:pPr>
      <w:r>
        <w:t>10.4 Classification model</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76"/>
            <w:shd w:fill="34404D"/>
            <w:tcMar>
              <w:top w:w="65" w:type="dxa"/>
              <w:start w:w="90" w:type="dxa"/>
              <w:bottom w:w="65" w:type="dxa"/>
              <w:end w:w="90" w:type="dxa"/>
            </w:tcMar>
            <w:vAlign w:val="center"/>
          </w:tcPr>
          <w:p>
            <w:pPr>
              <w:spacing w:after="0"/>
            </w:pPr>
            <w:r>
              <w:rPr>
                <w:b/>
                <w:color w:val="FFFFFF"/>
                <w:sz w:val="17"/>
              </w:rPr>
              <w:t>Incident category</w:t>
            </w:r>
          </w:p>
        </w:tc>
        <w:tc>
          <w:tcPr>
            <w:tcW w:type="dxa" w:w="4320"/>
            <w:shd w:fill="34404D"/>
            <w:tcMar>
              <w:top w:w="65" w:type="dxa"/>
              <w:start w:w="90" w:type="dxa"/>
              <w:bottom w:w="65" w:type="dxa"/>
              <w:end w:w="90" w:type="dxa"/>
            </w:tcMar>
            <w:vAlign w:val="center"/>
          </w:tcPr>
          <w:p>
            <w:pPr>
              <w:spacing w:after="0"/>
            </w:pPr>
            <w:r>
              <w:rPr>
                <w:b/>
                <w:color w:val="FFFFFF"/>
                <w:sz w:val="17"/>
              </w:rPr>
              <w:t>Minimum confirmed facts</w:t>
            </w:r>
          </w:p>
        </w:tc>
        <w:tc>
          <w:tcPr>
            <w:tcW w:type="dxa" w:w="3384"/>
            <w:shd w:fill="34404D"/>
            <w:tcMar>
              <w:top w:w="65" w:type="dxa"/>
              <w:start w:w="90" w:type="dxa"/>
              <w:bottom w:w="65" w:type="dxa"/>
              <w:end w:w="90" w:type="dxa"/>
            </w:tcMar>
            <w:vAlign w:val="center"/>
          </w:tcPr>
          <w:p>
            <w:pPr>
              <w:spacing w:after="0"/>
            </w:pPr>
            <w:r>
              <w:rPr>
                <w:b/>
                <w:color w:val="FFFFFF"/>
                <w:sz w:val="17"/>
              </w:rPr>
              <w:t>Permitted likely-cause language</w:t>
            </w:r>
          </w:p>
        </w:tc>
      </w:tr>
      <w:tr>
        <w:trPr>
          <w:cantSplit/>
        </w:trPr>
        <w:tc>
          <w:tcPr>
            <w:tcW w:type="dxa" w:w="2376"/>
            <w:tcMar>
              <w:top w:w="55" w:type="dxa"/>
              <w:start w:w="90" w:type="dxa"/>
              <w:bottom w:w="55" w:type="dxa"/>
              <w:end w:w="90" w:type="dxa"/>
            </w:tcMar>
            <w:vAlign w:val="top"/>
          </w:tcPr>
          <w:p>
            <w:pPr>
              <w:spacing w:after="0"/>
            </w:pPr>
            <w:r>
              <w:rPr>
                <w:sz w:val="17"/>
              </w:rPr>
              <w:t>Property communication lost</w:t>
            </w:r>
          </w:p>
        </w:tc>
        <w:tc>
          <w:tcPr>
            <w:tcW w:type="dxa" w:w="4320"/>
            <w:tcMar>
              <w:top w:w="55" w:type="dxa"/>
              <w:start w:w="90" w:type="dxa"/>
              <w:bottom w:w="55" w:type="dxa"/>
              <w:end w:w="90" w:type="dxa"/>
            </w:tcMar>
            <w:vAlign w:val="top"/>
          </w:tcPr>
          <w:p>
            <w:pPr>
              <w:spacing w:after="0"/>
            </w:pPr>
            <w:r>
              <w:rPr>
                <w:sz w:val="17"/>
              </w:rPr>
              <w:t>Cloud lease expired for active agent.</w:t>
            </w:r>
          </w:p>
        </w:tc>
        <w:tc>
          <w:tcPr>
            <w:tcW w:type="dxa" w:w="3384"/>
            <w:tcMar>
              <w:top w:w="55" w:type="dxa"/>
              <w:start w:w="90" w:type="dxa"/>
              <w:bottom w:w="55" w:type="dxa"/>
              <w:end w:w="90" w:type="dxa"/>
            </w:tcMar>
            <w:vAlign w:val="top"/>
          </w:tcPr>
          <w:p>
            <w:pPr>
              <w:spacing w:after="0"/>
            </w:pPr>
            <w:r>
              <w:rPr>
                <w:sz w:val="17"/>
              </w:rPr>
              <w:t>Internet outage, power loss, computer shutdown/sleep, agent failure, or physical disconnection.</w:t>
            </w:r>
          </w:p>
        </w:tc>
      </w:tr>
      <w:tr>
        <w:trPr>
          <w:cantSplit/>
        </w:trPr>
        <w:tc>
          <w:tcPr>
            <w:tcW w:type="dxa" w:w="2376"/>
            <w:tcMar>
              <w:top w:w="55" w:type="dxa"/>
              <w:start w:w="90" w:type="dxa"/>
              <w:bottom w:w="55" w:type="dxa"/>
              <w:end w:w="90" w:type="dxa"/>
            </w:tcMar>
            <w:vAlign w:val="top"/>
            <w:shd w:fill="F1F3F5"/>
          </w:tcPr>
          <w:p>
            <w:pPr>
              <w:spacing w:after="0"/>
            </w:pPr>
            <w:r>
              <w:rPr>
                <w:sz w:val="17"/>
              </w:rPr>
              <w:t>Internet unavailable, LAN available</w:t>
            </w:r>
          </w:p>
        </w:tc>
        <w:tc>
          <w:tcPr>
            <w:tcW w:type="dxa" w:w="4320"/>
            <w:tcMar>
              <w:top w:w="55" w:type="dxa"/>
              <w:start w:w="90" w:type="dxa"/>
              <w:bottom w:w="55" w:type="dxa"/>
              <w:end w:w="90" w:type="dxa"/>
            </w:tcMar>
            <w:vAlign w:val="top"/>
            <w:shd w:fill="F1F3F5"/>
          </w:tcPr>
          <w:p>
            <w:pPr>
              <w:spacing w:after="0"/>
            </w:pPr>
            <w:r>
              <w:rPr>
                <w:sz w:val="17"/>
              </w:rPr>
              <w:t>Agent reaches gateway and local targets but independent internet checks fail.</w:t>
            </w:r>
          </w:p>
        </w:tc>
        <w:tc>
          <w:tcPr>
            <w:tcW w:type="dxa" w:w="3384"/>
            <w:tcMar>
              <w:top w:w="55" w:type="dxa"/>
              <w:start w:w="90" w:type="dxa"/>
              <w:bottom w:w="55" w:type="dxa"/>
              <w:end w:w="90" w:type="dxa"/>
            </w:tcMar>
            <w:vAlign w:val="top"/>
            <w:shd w:fill="F1F3F5"/>
          </w:tcPr>
          <w:p>
            <w:pPr>
              <w:spacing w:after="0"/>
            </w:pPr>
            <w:r>
              <w:rPr>
                <w:sz w:val="17"/>
              </w:rPr>
              <w:t>ISP/line/router-WAN problem is likely.</w:t>
            </w:r>
          </w:p>
        </w:tc>
      </w:tr>
      <w:tr>
        <w:trPr>
          <w:cantSplit/>
        </w:trPr>
        <w:tc>
          <w:tcPr>
            <w:tcW w:type="dxa" w:w="2376"/>
            <w:tcMar>
              <w:top w:w="55" w:type="dxa"/>
              <w:start w:w="90" w:type="dxa"/>
              <w:bottom w:w="55" w:type="dxa"/>
              <w:end w:w="90" w:type="dxa"/>
            </w:tcMar>
            <w:vAlign w:val="top"/>
          </w:tcPr>
          <w:p>
            <w:pPr>
              <w:spacing w:after="0"/>
            </w:pPr>
            <w:r>
              <w:rPr>
                <w:sz w:val="17"/>
              </w:rPr>
              <w:t>Gateway unavailable</w:t>
            </w:r>
          </w:p>
        </w:tc>
        <w:tc>
          <w:tcPr>
            <w:tcW w:type="dxa" w:w="4320"/>
            <w:tcMar>
              <w:top w:w="55" w:type="dxa"/>
              <w:start w:w="90" w:type="dxa"/>
              <w:bottom w:w="55" w:type="dxa"/>
              <w:end w:w="90" w:type="dxa"/>
            </w:tcMar>
            <w:vAlign w:val="top"/>
          </w:tcPr>
          <w:p>
            <w:pPr>
              <w:spacing w:after="0"/>
            </w:pPr>
            <w:r>
              <w:rPr>
                <w:sz w:val="17"/>
              </w:rPr>
              <w:t>Agent network interface remains active but gateway probes fail.</w:t>
            </w:r>
          </w:p>
        </w:tc>
        <w:tc>
          <w:tcPr>
            <w:tcW w:type="dxa" w:w="3384"/>
            <w:tcMar>
              <w:top w:w="55" w:type="dxa"/>
              <w:start w:w="90" w:type="dxa"/>
              <w:bottom w:w="55" w:type="dxa"/>
              <w:end w:w="90" w:type="dxa"/>
            </w:tcMar>
            <w:vAlign w:val="top"/>
          </w:tcPr>
          <w:p>
            <w:pPr>
              <w:spacing w:after="0"/>
            </w:pPr>
            <w:r>
              <w:rPr>
                <w:sz w:val="17"/>
              </w:rPr>
              <w:t>Router power, cable, interface, or gateway failure.</w:t>
            </w:r>
          </w:p>
        </w:tc>
      </w:tr>
      <w:tr>
        <w:trPr>
          <w:cantSplit/>
        </w:trPr>
        <w:tc>
          <w:tcPr>
            <w:tcW w:type="dxa" w:w="2376"/>
            <w:tcMar>
              <w:top w:w="55" w:type="dxa"/>
              <w:start w:w="90" w:type="dxa"/>
              <w:bottom w:w="55" w:type="dxa"/>
              <w:end w:w="90" w:type="dxa"/>
            </w:tcMar>
            <w:vAlign w:val="top"/>
            <w:shd w:fill="F1F3F5"/>
          </w:tcPr>
          <w:p>
            <w:pPr>
              <w:spacing w:after="0"/>
            </w:pPr>
            <w:r>
              <w:rPr>
                <w:sz w:val="17"/>
              </w:rPr>
              <w:t>Single critical device unavailable</w:t>
            </w:r>
          </w:p>
        </w:tc>
        <w:tc>
          <w:tcPr>
            <w:tcW w:type="dxa" w:w="4320"/>
            <w:tcMar>
              <w:top w:w="55" w:type="dxa"/>
              <w:start w:w="90" w:type="dxa"/>
              <w:bottom w:w="55" w:type="dxa"/>
              <w:end w:w="90" w:type="dxa"/>
            </w:tcMar>
            <w:vAlign w:val="top"/>
            <w:shd w:fill="F1F3F5"/>
          </w:tcPr>
          <w:p>
            <w:pPr>
              <w:spacing w:after="0"/>
            </w:pPr>
            <w:r>
              <w:rPr>
                <w:sz w:val="17"/>
              </w:rPr>
              <w:t>Other network anchors remain healthy; target fails its learned probes.</w:t>
            </w:r>
          </w:p>
        </w:tc>
        <w:tc>
          <w:tcPr>
            <w:tcW w:type="dxa" w:w="3384"/>
            <w:tcMar>
              <w:top w:w="55" w:type="dxa"/>
              <w:start w:w="90" w:type="dxa"/>
              <w:bottom w:w="55" w:type="dxa"/>
              <w:end w:w="90" w:type="dxa"/>
            </w:tcMar>
            <w:vAlign w:val="top"/>
            <w:shd w:fill="F1F3F5"/>
          </w:tcPr>
          <w:p>
            <w:pPr>
              <w:spacing w:after="0"/>
            </w:pPr>
            <w:r>
              <w:rPr>
                <w:sz w:val="17"/>
              </w:rPr>
              <w:t>Device power, cable, network, or device failure.</w:t>
            </w:r>
          </w:p>
        </w:tc>
      </w:tr>
      <w:tr>
        <w:trPr>
          <w:cantSplit/>
        </w:trPr>
        <w:tc>
          <w:tcPr>
            <w:tcW w:type="dxa" w:w="2376"/>
            <w:tcMar>
              <w:top w:w="55" w:type="dxa"/>
              <w:start w:w="90" w:type="dxa"/>
              <w:bottom w:w="55" w:type="dxa"/>
              <w:end w:w="90" w:type="dxa"/>
            </w:tcMar>
            <w:vAlign w:val="top"/>
          </w:tcPr>
          <w:p>
            <w:pPr>
              <w:spacing w:after="0"/>
            </w:pPr>
            <w:r>
              <w:rPr>
                <w:sz w:val="17"/>
              </w:rPr>
              <w:t>Recorder unavailable</w:t>
            </w:r>
          </w:p>
        </w:tc>
        <w:tc>
          <w:tcPr>
            <w:tcW w:type="dxa" w:w="4320"/>
            <w:tcMar>
              <w:top w:w="55" w:type="dxa"/>
              <w:start w:w="90" w:type="dxa"/>
              <w:bottom w:w="55" w:type="dxa"/>
              <w:end w:w="90" w:type="dxa"/>
            </w:tcMar>
            <w:vAlign w:val="top"/>
          </w:tcPr>
          <w:p>
            <w:pPr>
              <w:spacing w:after="0"/>
            </w:pPr>
            <w:r>
              <w:rPr>
                <w:sz w:val="17"/>
              </w:rPr>
              <w:t>DVR/NVR target fails while related network anchors remain healthy.</w:t>
            </w:r>
          </w:p>
        </w:tc>
        <w:tc>
          <w:tcPr>
            <w:tcW w:type="dxa" w:w="3384"/>
            <w:tcMar>
              <w:top w:w="55" w:type="dxa"/>
              <w:start w:w="90" w:type="dxa"/>
              <w:bottom w:w="55" w:type="dxa"/>
              <w:end w:w="90" w:type="dxa"/>
            </w:tcMar>
            <w:vAlign w:val="top"/>
          </w:tcPr>
          <w:p>
            <w:pPr>
              <w:spacing w:after="0"/>
            </w:pPr>
            <w:r>
              <w:rPr>
                <w:sz w:val="17"/>
              </w:rPr>
              <w:t>Recorder power, cable, service, or device failure.</w:t>
            </w:r>
          </w:p>
        </w:tc>
      </w:tr>
      <w:tr>
        <w:trPr>
          <w:cantSplit/>
        </w:trPr>
        <w:tc>
          <w:tcPr>
            <w:tcW w:type="dxa" w:w="2376"/>
            <w:tcMar>
              <w:top w:w="55" w:type="dxa"/>
              <w:start w:w="90" w:type="dxa"/>
              <w:bottom w:w="55" w:type="dxa"/>
              <w:end w:w="90" w:type="dxa"/>
            </w:tcMar>
            <w:vAlign w:val="top"/>
            <w:shd w:fill="F1F3F5"/>
          </w:tcPr>
          <w:p>
            <w:pPr>
              <w:spacing w:after="0"/>
            </w:pPr>
            <w:r>
              <w:rPr>
                <w:sz w:val="17"/>
              </w:rPr>
              <w:t>Video service impaired</w:t>
            </w:r>
          </w:p>
        </w:tc>
        <w:tc>
          <w:tcPr>
            <w:tcW w:type="dxa" w:w="4320"/>
            <w:tcMar>
              <w:top w:w="55" w:type="dxa"/>
              <w:start w:w="90" w:type="dxa"/>
              <w:bottom w:w="55" w:type="dxa"/>
              <w:end w:w="90" w:type="dxa"/>
            </w:tcMar>
            <w:vAlign w:val="top"/>
            <w:shd w:fill="F1F3F5"/>
          </w:tcPr>
          <w:p>
            <w:pPr>
              <w:spacing w:after="0"/>
            </w:pPr>
            <w:r>
              <w:rPr>
                <w:sz w:val="17"/>
              </w:rPr>
              <w:t>Device responds but configured video/service check fails.</w:t>
            </w:r>
          </w:p>
        </w:tc>
        <w:tc>
          <w:tcPr>
            <w:tcW w:type="dxa" w:w="3384"/>
            <w:tcMar>
              <w:top w:w="55" w:type="dxa"/>
              <w:start w:w="90" w:type="dxa"/>
              <w:bottom w:w="55" w:type="dxa"/>
              <w:end w:w="90" w:type="dxa"/>
            </w:tcMar>
            <w:vAlign w:val="top"/>
            <w:shd w:fill="F1F3F5"/>
          </w:tcPr>
          <w:p>
            <w:pPr>
              <w:spacing w:after="0"/>
            </w:pPr>
            <w:r>
              <w:rPr>
                <w:sz w:val="17"/>
              </w:rPr>
              <w:t>Camera/recorder service or stream malfunction.</w:t>
            </w:r>
          </w:p>
        </w:tc>
      </w:tr>
      <w:tr>
        <w:trPr>
          <w:cantSplit/>
        </w:trPr>
        <w:tc>
          <w:tcPr>
            <w:tcW w:type="dxa" w:w="2376"/>
            <w:tcMar>
              <w:top w:w="55" w:type="dxa"/>
              <w:start w:w="90" w:type="dxa"/>
              <w:bottom w:w="55" w:type="dxa"/>
              <w:end w:w="90" w:type="dxa"/>
            </w:tcMar>
            <w:vAlign w:val="top"/>
          </w:tcPr>
          <w:p>
            <w:pPr>
              <w:spacing w:after="0"/>
            </w:pPr>
            <w:r>
              <w:rPr>
                <w:sz w:val="17"/>
              </w:rPr>
              <w:t>Unusual sequential failures</w:t>
            </w:r>
          </w:p>
        </w:tc>
        <w:tc>
          <w:tcPr>
            <w:tcW w:type="dxa" w:w="4320"/>
            <w:tcMar>
              <w:top w:w="55" w:type="dxa"/>
              <w:start w:w="90" w:type="dxa"/>
              <w:bottom w:w="55" w:type="dxa"/>
              <w:end w:w="90" w:type="dxa"/>
            </w:tcMar>
            <w:vAlign w:val="top"/>
          </w:tcPr>
          <w:p>
            <w:pPr>
              <w:spacing w:after="0"/>
            </w:pPr>
            <w:r>
              <w:rPr>
                <w:sz w:val="17"/>
              </w:rPr>
              <w:t>Multiple critical targets fail separately within policy window while network remains otherwise healthy.</w:t>
            </w:r>
          </w:p>
        </w:tc>
        <w:tc>
          <w:tcPr>
            <w:tcW w:type="dxa" w:w="3384"/>
            <w:tcMar>
              <w:top w:w="55" w:type="dxa"/>
              <w:start w:w="90" w:type="dxa"/>
              <w:bottom w:w="55" w:type="dxa"/>
              <w:end w:w="90" w:type="dxa"/>
            </w:tcMar>
            <w:vAlign w:val="top"/>
          </w:tcPr>
          <w:p>
            <w:pPr>
              <w:spacing w:after="0"/>
            </w:pPr>
            <w:r>
              <w:rPr>
                <w:sz w:val="17"/>
              </w:rPr>
              <w:t>Possible intentional disconnection or shared infrastructure problem; do not assert tampering.</w:t>
            </w:r>
          </w:p>
        </w:tc>
      </w:tr>
    </w:tbl>
    <w:p>
      <w:pPr>
        <w:spacing w:after="0"/>
      </w:pPr>
    </w:p>
    <w:p>
      <w:pPr>
        <w:pStyle w:val="Heading2"/>
        <w:keepNext/>
      </w:pPr>
      <w:r>
        <w:t>10.5 Confidence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34404D"/>
            <w:tcMar>
              <w:top w:w="65" w:type="dxa"/>
              <w:start w:w="90" w:type="dxa"/>
              <w:bottom w:w="65" w:type="dxa"/>
              <w:end w:w="90" w:type="dxa"/>
            </w:tcMar>
            <w:vAlign w:val="center"/>
          </w:tcPr>
          <w:p>
            <w:pPr>
              <w:spacing w:after="0"/>
            </w:pPr>
            <w:r>
              <w:rPr>
                <w:b/>
                <w:color w:val="FFFFFF"/>
                <w:sz w:val="17"/>
              </w:rPr>
              <w:t>Confidence</w:t>
            </w:r>
          </w:p>
        </w:tc>
        <w:tc>
          <w:tcPr>
            <w:tcW w:type="dxa" w:w="4031"/>
            <w:shd w:fill="34404D"/>
            <w:tcMar>
              <w:top w:w="65" w:type="dxa"/>
              <w:start w:w="90" w:type="dxa"/>
              <w:bottom w:w="65" w:type="dxa"/>
              <w:end w:w="90" w:type="dxa"/>
            </w:tcMar>
            <w:vAlign w:val="center"/>
          </w:tcPr>
          <w:p>
            <w:pPr>
              <w:spacing w:after="0"/>
            </w:pPr>
            <w:r>
              <w:rPr>
                <w:b/>
                <w:color w:val="FFFFFF"/>
                <w:sz w:val="17"/>
              </w:rPr>
              <w:t>Definition</w:t>
            </w:r>
          </w:p>
        </w:tc>
        <w:tc>
          <w:tcPr>
            <w:tcW w:type="dxa" w:w="3960"/>
            <w:shd w:fill="34404D"/>
            <w:tcMar>
              <w:top w:w="65" w:type="dxa"/>
              <w:start w:w="90" w:type="dxa"/>
              <w:bottom w:w="65" w:type="dxa"/>
              <w:end w:w="90" w:type="dxa"/>
            </w:tcMar>
            <w:vAlign w:val="center"/>
          </w:tcPr>
          <w:p>
            <w:pPr>
              <w:spacing w:after="0"/>
            </w:pPr>
            <w:r>
              <w:rPr>
                <w:b/>
                <w:color w:val="FFFFFF"/>
                <w:sz w:val="17"/>
              </w:rPr>
              <w:t>Customer wording</w:t>
            </w:r>
          </w:p>
        </w:tc>
      </w:tr>
      <w:tr>
        <w:trPr>
          <w:cantSplit/>
        </w:trPr>
        <w:tc>
          <w:tcPr>
            <w:tcW w:type="dxa" w:w="2088"/>
            <w:tcMar>
              <w:top w:w="55" w:type="dxa"/>
              <w:start w:w="90" w:type="dxa"/>
              <w:bottom w:w="55" w:type="dxa"/>
              <w:end w:w="90" w:type="dxa"/>
            </w:tcMar>
            <w:vAlign w:val="top"/>
          </w:tcPr>
          <w:p>
            <w:pPr>
              <w:spacing w:after="0"/>
            </w:pPr>
            <w:r>
              <w:rPr>
                <w:sz w:val="17"/>
              </w:rPr>
              <w:t>Confirmed fact</w:t>
            </w:r>
          </w:p>
        </w:tc>
        <w:tc>
          <w:tcPr>
            <w:tcW w:type="dxa" w:w="4031"/>
            <w:tcMar>
              <w:top w:w="55" w:type="dxa"/>
              <w:start w:w="90" w:type="dxa"/>
              <w:bottom w:w="55" w:type="dxa"/>
              <w:end w:w="90" w:type="dxa"/>
            </w:tcMar>
            <w:vAlign w:val="top"/>
          </w:tcPr>
          <w:p>
            <w:pPr>
              <w:spacing w:after="0"/>
            </w:pPr>
            <w:r>
              <w:rPr>
                <w:sz w:val="17"/>
              </w:rPr>
              <w:t>Direct observation meeting validation rules.</w:t>
            </w:r>
          </w:p>
        </w:tc>
        <w:tc>
          <w:tcPr>
            <w:tcW w:type="dxa" w:w="3960"/>
            <w:tcMar>
              <w:top w:w="55" w:type="dxa"/>
              <w:start w:w="90" w:type="dxa"/>
              <w:bottom w:w="55" w:type="dxa"/>
              <w:end w:w="90" w:type="dxa"/>
            </w:tcMar>
            <w:vAlign w:val="top"/>
          </w:tcPr>
          <w:p>
            <w:pPr>
              <w:spacing w:after="0"/>
            </w:pPr>
            <w:r>
              <w:rPr>
                <w:sz w:val="17"/>
              </w:rPr>
              <w:t>“The driveway camera stopped responding at 8:42 PM.”</w:t>
            </w:r>
          </w:p>
        </w:tc>
      </w:tr>
      <w:tr>
        <w:trPr>
          <w:cantSplit/>
        </w:trPr>
        <w:tc>
          <w:tcPr>
            <w:tcW w:type="dxa" w:w="2088"/>
            <w:tcMar>
              <w:top w:w="55" w:type="dxa"/>
              <w:start w:w="90" w:type="dxa"/>
              <w:bottom w:w="55" w:type="dxa"/>
              <w:end w:w="90" w:type="dxa"/>
            </w:tcMar>
            <w:vAlign w:val="top"/>
            <w:shd w:fill="F1F3F5"/>
          </w:tcPr>
          <w:p>
            <w:pPr>
              <w:spacing w:after="0"/>
            </w:pPr>
            <w:r>
              <w:rPr>
                <w:sz w:val="17"/>
              </w:rPr>
              <w:t>High-confidence interpretation</w:t>
            </w:r>
          </w:p>
        </w:tc>
        <w:tc>
          <w:tcPr>
            <w:tcW w:type="dxa" w:w="4031"/>
            <w:tcMar>
              <w:top w:w="55" w:type="dxa"/>
              <w:start w:w="90" w:type="dxa"/>
              <w:bottom w:w="55" w:type="dxa"/>
              <w:end w:w="90" w:type="dxa"/>
            </w:tcMar>
            <w:vAlign w:val="top"/>
            <w:shd w:fill="F1F3F5"/>
          </w:tcPr>
          <w:p>
            <w:pPr>
              <w:spacing w:after="0"/>
            </w:pPr>
            <w:r>
              <w:rPr>
                <w:sz w:val="17"/>
              </w:rPr>
              <w:t>Multiple independent observations strongly support one class.</w:t>
            </w:r>
          </w:p>
        </w:tc>
        <w:tc>
          <w:tcPr>
            <w:tcW w:type="dxa" w:w="3960"/>
            <w:tcMar>
              <w:top w:w="55" w:type="dxa"/>
              <w:start w:w="90" w:type="dxa"/>
              <w:bottom w:w="55" w:type="dxa"/>
              <w:end w:w="90" w:type="dxa"/>
            </w:tcMar>
            <w:vAlign w:val="top"/>
            <w:shd w:fill="F1F3F5"/>
          </w:tcPr>
          <w:p>
            <w:pPr>
              <w:spacing w:after="0"/>
            </w:pPr>
            <w:r>
              <w:rPr>
                <w:sz w:val="17"/>
              </w:rPr>
              <w:t>“This appears limited to the camera rather than a property-wide outage.”</w:t>
            </w:r>
          </w:p>
        </w:tc>
      </w:tr>
      <w:tr>
        <w:trPr>
          <w:cantSplit/>
        </w:trPr>
        <w:tc>
          <w:tcPr>
            <w:tcW w:type="dxa" w:w="2088"/>
            <w:tcMar>
              <w:top w:w="55" w:type="dxa"/>
              <w:start w:w="90" w:type="dxa"/>
              <w:bottom w:w="55" w:type="dxa"/>
              <w:end w:w="90" w:type="dxa"/>
            </w:tcMar>
            <w:vAlign w:val="top"/>
          </w:tcPr>
          <w:p>
            <w:pPr>
              <w:spacing w:after="0"/>
            </w:pPr>
            <w:r>
              <w:rPr>
                <w:sz w:val="17"/>
              </w:rPr>
              <w:t>Possible cause</w:t>
            </w:r>
          </w:p>
        </w:tc>
        <w:tc>
          <w:tcPr>
            <w:tcW w:type="dxa" w:w="4031"/>
            <w:tcMar>
              <w:top w:w="55" w:type="dxa"/>
              <w:start w:w="90" w:type="dxa"/>
              <w:bottom w:w="55" w:type="dxa"/>
              <w:end w:w="90" w:type="dxa"/>
            </w:tcMar>
            <w:vAlign w:val="top"/>
          </w:tcPr>
          <w:p>
            <w:pPr>
              <w:spacing w:after="0"/>
            </w:pPr>
            <w:r>
              <w:rPr>
                <w:sz w:val="17"/>
              </w:rPr>
              <w:t>Plausible but not distinguishable with available evidence.</w:t>
            </w:r>
          </w:p>
        </w:tc>
        <w:tc>
          <w:tcPr>
            <w:tcW w:type="dxa" w:w="3960"/>
            <w:tcMar>
              <w:top w:w="55" w:type="dxa"/>
              <w:start w:w="90" w:type="dxa"/>
              <w:bottom w:w="55" w:type="dxa"/>
              <w:end w:w="90" w:type="dxa"/>
            </w:tcMar>
            <w:vAlign w:val="top"/>
          </w:tcPr>
          <w:p>
            <w:pPr>
              <w:spacing w:after="0"/>
            </w:pPr>
            <w:r>
              <w:rPr>
                <w:sz w:val="17"/>
              </w:rPr>
              <w:t>“Possible causes include power, cable, device failure, or disconnection.”</w:t>
            </w:r>
          </w:p>
        </w:tc>
      </w:tr>
      <w:tr>
        <w:trPr>
          <w:cantSplit/>
        </w:trPr>
        <w:tc>
          <w:tcPr>
            <w:tcW w:type="dxa" w:w="2088"/>
            <w:tcMar>
              <w:top w:w="55" w:type="dxa"/>
              <w:start w:w="90" w:type="dxa"/>
              <w:bottom w:w="55" w:type="dxa"/>
              <w:end w:w="90" w:type="dxa"/>
            </w:tcMar>
            <w:vAlign w:val="top"/>
            <w:shd w:fill="F1F3F5"/>
          </w:tcPr>
          <w:p>
            <w:pPr>
              <w:spacing w:after="0"/>
            </w:pPr>
            <w:r>
              <w:rPr>
                <w:sz w:val="17"/>
              </w:rPr>
              <w:t>Unknown</w:t>
            </w:r>
          </w:p>
        </w:tc>
        <w:tc>
          <w:tcPr>
            <w:tcW w:type="dxa" w:w="4031"/>
            <w:tcMar>
              <w:top w:w="55" w:type="dxa"/>
              <w:start w:w="90" w:type="dxa"/>
              <w:bottom w:w="55" w:type="dxa"/>
              <w:end w:w="90" w:type="dxa"/>
            </w:tcMar>
            <w:vAlign w:val="top"/>
            <w:shd w:fill="F1F3F5"/>
          </w:tcPr>
          <w:p>
            <w:pPr>
              <w:spacing w:after="0"/>
            </w:pPr>
            <w:r>
              <w:rPr>
                <w:sz w:val="17"/>
              </w:rPr>
              <w:t>Evidence is insufficient or contradictory.</w:t>
            </w:r>
          </w:p>
        </w:tc>
        <w:tc>
          <w:tcPr>
            <w:tcW w:type="dxa" w:w="3960"/>
            <w:tcMar>
              <w:top w:w="55" w:type="dxa"/>
              <w:start w:w="90" w:type="dxa"/>
              <w:bottom w:w="55" w:type="dxa"/>
              <w:end w:w="90" w:type="dxa"/>
            </w:tcMar>
            <w:vAlign w:val="top"/>
            <w:shd w:fill="F1F3F5"/>
          </w:tcPr>
          <w:p>
            <w:pPr>
              <w:spacing w:after="0"/>
            </w:pPr>
            <w:r>
              <w:rPr>
                <w:sz w:val="17"/>
              </w:rPr>
              <w:t>“The property stopped communicating; the cause is not yet known.”</w:t>
            </w:r>
          </w:p>
        </w:tc>
      </w:tr>
    </w:tbl>
    <w:p>
      <w:pPr>
        <w:spacing w:after="0"/>
      </w:pPr>
    </w:p>
    <w:p>
      <w:pPr>
        <w:pStyle w:val="Heading2"/>
        <w:keepNext/>
      </w:pPr>
      <w:r>
        <w:t>10.6 Correlation rules</w:t>
      </w:r>
    </w:p>
    <w:p>
      <w:pPr>
        <w:pStyle w:val="ListBullet"/>
        <w:spacing w:after="40"/>
      </w:pPr>
      <w:r>
        <w:t>Group downstream device symptoms beneath a higher-level gateway or property communication incident when timing and dependency support it.</w:t>
      </w:r>
    </w:p>
    <w:p>
      <w:pPr>
        <w:pStyle w:val="ListBullet"/>
        <w:spacing w:after="40"/>
      </w:pPr>
      <w:r>
        <w:t>Do not send one alert per camera when all cloud-dependent devices vanish simultaneously.</w:t>
      </w:r>
    </w:p>
    <w:p>
      <w:pPr>
        <w:pStyle w:val="ListBullet"/>
        <w:spacing w:after="40"/>
      </w:pPr>
      <w:r>
        <w:t>Maintain a configurable correlation window and document why symptoms were grouped.</w:t>
      </w:r>
    </w:p>
    <w:p>
      <w:pPr>
        <w:pStyle w:val="ListBullet"/>
        <w:spacing w:after="40"/>
      </w:pPr>
      <w:r>
        <w:t>Treat Away/Tamper Mode as a severity and timing modifier, not as proof of hostile action.</w:t>
      </w:r>
    </w:p>
    <w:p>
      <w:pPr>
        <w:pStyle w:val="ListBullet"/>
        <w:spacing w:after="40"/>
      </w:pPr>
      <w:r>
        <w:t>Preserve evidence that contradicts the current interpretation; classification may be revised after local replay.</w:t>
      </w:r>
    </w:p>
    <w:p>
      <w:pPr>
        <w:pStyle w:val="ListBullet"/>
        <w:spacing w:after="40"/>
      </w:pPr>
      <w:r>
        <w:t>Every customer-facing incident must expose the timestamp of the last confirmed healthy observation.</w:t>
      </w:r>
    </w:p>
    <w:p>
      <w:pPr>
        <w:pStyle w:val="Heading1"/>
        <w:keepNext/>
      </w:pPr>
      <w:r>
        <w:t>11. Notification Architecture</w:t>
      </w:r>
    </w:p>
    <w:p>
      <w:pPr>
        <w:pStyle w:val="Heading2"/>
        <w:keepNext/>
      </w:pPr>
      <w:r>
        <w:t>11.1 Orchestration flow</w:t>
      </w:r>
    </w:p>
    <w:p>
      <w:pPr>
        <w:pStyle w:val="ListNumber"/>
        <w:spacing w:after="40"/>
      </w:pPr>
      <w:r>
        <w:t>Incident engine publishes an IncidentOpened, IncidentUpdated, or IncidentResolved durable event.</w:t>
      </w:r>
    </w:p>
    <w:p>
      <w:pPr>
        <w:pStyle w:val="ListNumber"/>
        <w:spacing w:after="40"/>
      </w:pPr>
      <w:r>
        <w:t>Notification orchestrator evaluates property policy, severity, Away Mode, acknowledgment state, plan entitlement, consent, quiet periods, and rate limits.</w:t>
      </w:r>
    </w:p>
    <w:p>
      <w:pPr>
        <w:pStyle w:val="ListNumber"/>
        <w:spacing w:after="40"/>
      </w:pPr>
      <w:r>
        <w:t>A notification intent is persisted before provider delivery.</w:t>
      </w:r>
    </w:p>
    <w:p>
      <w:pPr>
        <w:pStyle w:val="ListNumber"/>
        <w:spacing w:after="40"/>
      </w:pPr>
      <w:r>
        <w:t>Provider adapter sends using an idempotency key where supported.</w:t>
      </w:r>
    </w:p>
    <w:p>
      <w:pPr>
        <w:pStyle w:val="ListNumber"/>
        <w:spacing w:after="40"/>
      </w:pPr>
      <w:r>
        <w:t>Delivery receipt or terminal error is recorded and exposed in the incident timeline.</w:t>
      </w:r>
    </w:p>
    <w:p>
      <w:pPr>
        <w:pStyle w:val="ListNumber"/>
        <w:spacing w:after="40"/>
      </w:pPr>
      <w:r>
        <w:t>Retryable failures use bounded exponential backoff; permanent failures prompt endpoint correction through another available channel.</w:t>
      </w:r>
    </w:p>
    <w:p>
      <w:pPr>
        <w:pStyle w:val="ListNumber"/>
        <w:spacing w:after="40"/>
      </w:pPr>
      <w:r>
        <w:t>Resolution messages reference the original incident rather than creating unrelated alerts.</w:t>
      </w:r>
    </w:p>
    <w:p>
      <w:pPr>
        <w:pStyle w:val="Heading2"/>
        <w:keepNext/>
      </w:pPr>
      <w:r>
        <w:t>11.2 Channel strategy</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34404D"/>
            <w:tcMar>
              <w:top w:w="65" w:type="dxa"/>
              <w:start w:w="90" w:type="dxa"/>
              <w:bottom w:w="65" w:type="dxa"/>
              <w:end w:w="90" w:type="dxa"/>
            </w:tcMar>
            <w:vAlign w:val="center"/>
          </w:tcPr>
          <w:p>
            <w:pPr>
              <w:spacing w:after="0"/>
            </w:pPr>
            <w:r>
              <w:rPr>
                <w:b/>
                <w:color w:val="FFFFFF"/>
                <w:sz w:val="17"/>
              </w:rPr>
              <w:t>Channel</w:t>
            </w:r>
          </w:p>
        </w:tc>
        <w:tc>
          <w:tcPr>
            <w:tcW w:type="dxa" w:w="3456"/>
            <w:shd w:fill="34404D"/>
            <w:tcMar>
              <w:top w:w="65" w:type="dxa"/>
              <w:start w:w="90" w:type="dxa"/>
              <w:bottom w:w="65" w:type="dxa"/>
              <w:end w:w="90" w:type="dxa"/>
            </w:tcMar>
            <w:vAlign w:val="center"/>
          </w:tcPr>
          <w:p>
            <w:pPr>
              <w:spacing w:after="0"/>
            </w:pPr>
            <w:r>
              <w:rPr>
                <w:b/>
                <w:color w:val="FFFFFF"/>
                <w:sz w:val="17"/>
              </w:rPr>
              <w:t>Use</w:t>
            </w:r>
          </w:p>
        </w:tc>
        <w:tc>
          <w:tcPr>
            <w:tcW w:type="dxa" w:w="4680"/>
            <w:shd w:fill="34404D"/>
            <w:tcMar>
              <w:top w:w="65" w:type="dxa"/>
              <w:start w:w="90" w:type="dxa"/>
              <w:bottom w:w="65" w:type="dxa"/>
              <w:end w:w="90" w:type="dxa"/>
            </w:tcMar>
            <w:vAlign w:val="center"/>
          </w:tcPr>
          <w:p>
            <w:pPr>
              <w:spacing w:after="0"/>
            </w:pPr>
            <w:r>
              <w:rPr>
                <w:b/>
                <w:color w:val="FFFFFF"/>
                <w:sz w:val="17"/>
              </w:rPr>
              <w:t>Architecture notes</w:t>
            </w:r>
          </w:p>
        </w:tc>
      </w:tr>
      <w:tr>
        <w:trPr>
          <w:cantSplit/>
        </w:trPr>
        <w:tc>
          <w:tcPr>
            <w:tcW w:type="dxa" w:w="1944"/>
            <w:tcMar>
              <w:top w:w="55" w:type="dxa"/>
              <w:start w:w="90" w:type="dxa"/>
              <w:bottom w:w="55" w:type="dxa"/>
              <w:end w:w="90" w:type="dxa"/>
            </w:tcMar>
            <w:vAlign w:val="top"/>
          </w:tcPr>
          <w:p>
            <w:pPr>
              <w:spacing w:after="0"/>
            </w:pPr>
            <w:r>
              <w:rPr>
                <w:sz w:val="17"/>
              </w:rPr>
              <w:t>Web push / app push</w:t>
            </w:r>
          </w:p>
        </w:tc>
        <w:tc>
          <w:tcPr>
            <w:tcW w:type="dxa" w:w="3456"/>
            <w:tcMar>
              <w:top w:w="55" w:type="dxa"/>
              <w:start w:w="90" w:type="dxa"/>
              <w:bottom w:w="55" w:type="dxa"/>
              <w:end w:w="90" w:type="dxa"/>
            </w:tcMar>
            <w:vAlign w:val="top"/>
          </w:tcPr>
          <w:p>
            <w:pPr>
              <w:spacing w:after="0"/>
            </w:pPr>
            <w:r>
              <w:rPr>
                <w:sz w:val="17"/>
              </w:rPr>
              <w:t>Fast standard alert where supported.</w:t>
            </w:r>
          </w:p>
        </w:tc>
        <w:tc>
          <w:tcPr>
            <w:tcW w:type="dxa" w:w="4680"/>
            <w:tcMar>
              <w:top w:w="55" w:type="dxa"/>
              <w:start w:w="90" w:type="dxa"/>
              <w:bottom w:w="55" w:type="dxa"/>
              <w:end w:w="90" w:type="dxa"/>
            </w:tcMar>
            <w:vAlign w:val="top"/>
          </w:tcPr>
          <w:p>
            <w:pPr>
              <w:spacing w:after="0"/>
            </w:pPr>
            <w:r>
              <w:rPr>
                <w:sz w:val="17"/>
              </w:rPr>
              <w:t>Low marginal cost; token lifecycle and browser limitations require fallback.</w:t>
            </w:r>
          </w:p>
        </w:tc>
      </w:tr>
      <w:tr>
        <w:trPr>
          <w:cantSplit/>
        </w:trPr>
        <w:tc>
          <w:tcPr>
            <w:tcW w:type="dxa" w:w="1944"/>
            <w:tcMar>
              <w:top w:w="55" w:type="dxa"/>
              <w:start w:w="90" w:type="dxa"/>
              <w:bottom w:w="55" w:type="dxa"/>
              <w:end w:w="90" w:type="dxa"/>
            </w:tcMar>
            <w:vAlign w:val="top"/>
            <w:shd w:fill="F1F3F5"/>
          </w:tcPr>
          <w:p>
            <w:pPr>
              <w:spacing w:after="0"/>
            </w:pPr>
            <w:r>
              <w:rPr>
                <w:sz w:val="17"/>
              </w:rPr>
              <w:t>Email</w:t>
            </w:r>
          </w:p>
        </w:tc>
        <w:tc>
          <w:tcPr>
            <w:tcW w:type="dxa" w:w="3456"/>
            <w:tcMar>
              <w:top w:w="55" w:type="dxa"/>
              <w:start w:w="90" w:type="dxa"/>
              <w:bottom w:w="55" w:type="dxa"/>
              <w:end w:w="90" w:type="dxa"/>
            </w:tcMar>
            <w:vAlign w:val="top"/>
            <w:shd w:fill="F1F3F5"/>
          </w:tcPr>
          <w:p>
            <w:pPr>
              <w:spacing w:after="0"/>
            </w:pPr>
            <w:r>
              <w:rPr>
                <w:sz w:val="17"/>
              </w:rPr>
              <w:t>Detailed incident and account messages.</w:t>
            </w:r>
          </w:p>
        </w:tc>
        <w:tc>
          <w:tcPr>
            <w:tcW w:type="dxa" w:w="4680"/>
            <w:tcMar>
              <w:top w:w="55" w:type="dxa"/>
              <w:start w:w="90" w:type="dxa"/>
              <w:bottom w:w="55" w:type="dxa"/>
              <w:end w:w="90" w:type="dxa"/>
            </w:tcMar>
            <w:vAlign w:val="top"/>
            <w:shd w:fill="F1F3F5"/>
          </w:tcPr>
          <w:p>
            <w:pPr>
              <w:spacing w:after="0"/>
            </w:pPr>
            <w:r>
              <w:rPr>
                <w:sz w:val="17"/>
              </w:rPr>
              <w:t>Good auditability; slower and spam-filter dependent.</w:t>
            </w:r>
          </w:p>
        </w:tc>
      </w:tr>
      <w:tr>
        <w:trPr>
          <w:cantSplit/>
        </w:trPr>
        <w:tc>
          <w:tcPr>
            <w:tcW w:type="dxa" w:w="1944"/>
            <w:tcMar>
              <w:top w:w="55" w:type="dxa"/>
              <w:start w:w="90" w:type="dxa"/>
              <w:bottom w:w="55" w:type="dxa"/>
              <w:end w:w="90" w:type="dxa"/>
            </w:tcMar>
            <w:vAlign w:val="top"/>
          </w:tcPr>
          <w:p>
            <w:pPr>
              <w:spacing w:after="0"/>
            </w:pPr>
            <w:r>
              <w:rPr>
                <w:sz w:val="17"/>
              </w:rPr>
              <w:t>SMS</w:t>
            </w:r>
          </w:p>
        </w:tc>
        <w:tc>
          <w:tcPr>
            <w:tcW w:type="dxa" w:w="3456"/>
            <w:tcMar>
              <w:top w:w="55" w:type="dxa"/>
              <w:start w:w="90" w:type="dxa"/>
              <w:bottom w:w="55" w:type="dxa"/>
              <w:end w:w="90" w:type="dxa"/>
            </w:tcMar>
            <w:vAlign w:val="top"/>
          </w:tcPr>
          <w:p>
            <w:pPr>
              <w:spacing w:after="0"/>
            </w:pPr>
            <w:r>
              <w:rPr>
                <w:sz w:val="17"/>
              </w:rPr>
              <w:t>Paid escalation for high-priority or unresolved incidents.</w:t>
            </w:r>
          </w:p>
        </w:tc>
        <w:tc>
          <w:tcPr>
            <w:tcW w:type="dxa" w:w="4680"/>
            <w:tcMar>
              <w:top w:w="55" w:type="dxa"/>
              <w:start w:w="90" w:type="dxa"/>
              <w:bottom w:w="55" w:type="dxa"/>
              <w:end w:w="90" w:type="dxa"/>
            </w:tcMar>
            <w:vAlign w:val="top"/>
          </w:tcPr>
          <w:p>
            <w:pPr>
              <w:spacing w:after="0"/>
            </w:pPr>
            <w:r>
              <w:rPr>
                <w:sz w:val="17"/>
              </w:rPr>
              <w:t>Explicit consent, phone verification, allowance, provider compliance, and strict deduplication.</w:t>
            </w:r>
          </w:p>
        </w:tc>
      </w:tr>
      <w:tr>
        <w:trPr>
          <w:cantSplit/>
        </w:trPr>
        <w:tc>
          <w:tcPr>
            <w:tcW w:type="dxa" w:w="1944"/>
            <w:tcMar>
              <w:top w:w="55" w:type="dxa"/>
              <w:start w:w="90" w:type="dxa"/>
              <w:bottom w:w="55" w:type="dxa"/>
              <w:end w:w="90" w:type="dxa"/>
            </w:tcMar>
            <w:vAlign w:val="top"/>
            <w:shd w:fill="F1F3F5"/>
          </w:tcPr>
          <w:p>
            <w:pPr>
              <w:spacing w:after="0"/>
            </w:pPr>
            <w:r>
              <w:rPr>
                <w:sz w:val="17"/>
              </w:rPr>
              <w:t>Trusted contact</w:t>
            </w:r>
          </w:p>
        </w:tc>
        <w:tc>
          <w:tcPr>
            <w:tcW w:type="dxa" w:w="3456"/>
            <w:tcMar>
              <w:top w:w="55" w:type="dxa"/>
              <w:start w:w="90" w:type="dxa"/>
              <w:bottom w:w="55" w:type="dxa"/>
              <w:end w:w="90" w:type="dxa"/>
            </w:tcMar>
            <w:vAlign w:val="top"/>
            <w:shd w:fill="F1F3F5"/>
          </w:tcPr>
          <w:p>
            <w:pPr>
              <w:spacing w:after="0"/>
            </w:pPr>
            <w:r>
              <w:rPr>
                <w:sz w:val="17"/>
              </w:rPr>
              <w:t>Secondary escalation after configured delay.</w:t>
            </w:r>
          </w:p>
        </w:tc>
        <w:tc>
          <w:tcPr>
            <w:tcW w:type="dxa" w:w="4680"/>
            <w:tcMar>
              <w:top w:w="55" w:type="dxa"/>
              <w:start w:w="90" w:type="dxa"/>
              <w:bottom w:w="55" w:type="dxa"/>
              <w:end w:w="90" w:type="dxa"/>
            </w:tcMar>
            <w:vAlign w:val="top"/>
            <w:shd w:fill="F1F3F5"/>
          </w:tcPr>
          <w:p>
            <w:pPr>
              <w:spacing w:after="0"/>
            </w:pPr>
            <w:r>
              <w:rPr>
                <w:sz w:val="17"/>
              </w:rPr>
              <w:t>Limit content to the property and incident facts authorized by owner.</w:t>
            </w:r>
          </w:p>
        </w:tc>
      </w:tr>
    </w:tbl>
    <w:p>
      <w:pPr>
        <w:spacing w:after="0"/>
      </w:pPr>
    </w:p>
    <w:p>
      <w:pPr>
        <w:pStyle w:val="Heading2"/>
        <w:keepNext/>
      </w:pPr>
      <w:r>
        <w:t>11.3 Deduplication and flood control</w:t>
      </w:r>
    </w:p>
    <w:p>
      <w:pPr>
        <w:pStyle w:val="ListBullet"/>
        <w:spacing w:after="40"/>
      </w:pPr>
      <w:r>
        <w:t>Unique notification key: incident_id + transition_version + endpoint_id + template_version.</w:t>
      </w:r>
    </w:p>
    <w:p>
      <w:pPr>
        <w:pStyle w:val="ListBullet"/>
        <w:spacing w:after="40"/>
      </w:pPr>
      <w:r>
        <w:t>One parent incident suppresses redundant child-device alerts unless a child changes the meaning or required action.</w:t>
      </w:r>
    </w:p>
    <w:p>
      <w:pPr>
        <w:pStyle w:val="ListBullet"/>
        <w:spacing w:after="40"/>
      </w:pPr>
      <w:r>
        <w:t>Provider timeout does not imply failure; reconcile delivery status before resending where supported.</w:t>
      </w:r>
    </w:p>
    <w:p>
      <w:pPr>
        <w:pStyle w:val="ListBullet"/>
        <w:spacing w:after="40"/>
      </w:pPr>
      <w:r>
        <w:t>Per-property and per-recipient rate limits protect customers during flapping or configuration mistakes.</w:t>
      </w:r>
    </w:p>
    <w:p>
      <w:pPr>
        <w:pStyle w:val="ListBullet"/>
        <w:spacing w:after="40"/>
      </w:pPr>
      <w:r>
        <w:t>A flapping incident should update one timeline and use cooldown rules rather than opening dozens of incidents.</w:t>
      </w:r>
    </w:p>
    <w:p>
      <w:pPr>
        <w:pStyle w:val="ListBullet"/>
        <w:spacing w:after="40"/>
      </w:pPr>
      <w:r>
        <w:t>SMS budget exhaustion must fail over to push/email and clearly inform the customer before protection is silently reduced.</w:t>
      </w:r>
    </w:p>
    <w:p>
      <w:pPr>
        <w:pStyle w:val="Heading2"/>
        <w:keepNext/>
      </w:pPr>
      <w:r>
        <w:t>11.4 Template contract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34404D"/>
            <w:tcMar>
              <w:top w:w="65" w:type="dxa"/>
              <w:start w:w="90" w:type="dxa"/>
              <w:bottom w:w="65" w:type="dxa"/>
              <w:end w:w="90" w:type="dxa"/>
            </w:tcMar>
            <w:vAlign w:val="center"/>
          </w:tcPr>
          <w:p>
            <w:pPr>
              <w:spacing w:after="0"/>
            </w:pPr>
            <w:r>
              <w:rPr>
                <w:b/>
                <w:color w:val="FFFFFF"/>
                <w:sz w:val="17"/>
              </w:rPr>
              <w:t>Required element</w:t>
            </w:r>
          </w:p>
        </w:tc>
        <w:tc>
          <w:tcPr>
            <w:tcW w:type="dxa" w:w="7200"/>
            <w:shd w:fill="34404D"/>
            <w:tcMar>
              <w:top w:w="65" w:type="dxa"/>
              <w:start w:w="90" w:type="dxa"/>
              <w:bottom w:w="65" w:type="dxa"/>
              <w:end w:w="90" w:type="dxa"/>
            </w:tcMar>
            <w:vAlign w:val="center"/>
          </w:tcPr>
          <w:p>
            <w:pPr>
              <w:spacing w:after="0"/>
            </w:pPr>
            <w:r>
              <w:rPr>
                <w:b/>
                <w:color w:val="FFFFFF"/>
                <w:sz w:val="17"/>
              </w:rPr>
              <w:t>Example</w:t>
            </w:r>
          </w:p>
        </w:tc>
      </w:tr>
      <w:tr>
        <w:trPr>
          <w:cantSplit/>
        </w:trPr>
        <w:tc>
          <w:tcPr>
            <w:tcW w:type="dxa" w:w="2880"/>
            <w:tcMar>
              <w:top w:w="55" w:type="dxa"/>
              <w:start w:w="90" w:type="dxa"/>
              <w:bottom w:w="55" w:type="dxa"/>
              <w:end w:w="90" w:type="dxa"/>
            </w:tcMar>
            <w:vAlign w:val="top"/>
          </w:tcPr>
          <w:p>
            <w:pPr>
              <w:spacing w:after="0"/>
            </w:pPr>
            <w:r>
              <w:rPr>
                <w:sz w:val="17"/>
              </w:rPr>
              <w:t>What happened</w:t>
            </w:r>
          </w:p>
        </w:tc>
        <w:tc>
          <w:tcPr>
            <w:tcW w:type="dxa" w:w="7200"/>
            <w:tcMar>
              <w:top w:w="55" w:type="dxa"/>
              <w:start w:w="90" w:type="dxa"/>
              <w:bottom w:w="55" w:type="dxa"/>
              <w:end w:w="90" w:type="dxa"/>
            </w:tcMar>
            <w:vAlign w:val="top"/>
          </w:tcPr>
          <w:p>
            <w:pPr>
              <w:spacing w:after="0"/>
            </w:pPr>
            <w:r>
              <w:rPr>
                <w:sz w:val="17"/>
              </w:rPr>
              <w:t>“Driveway camera stopped responding.”</w:t>
            </w:r>
          </w:p>
        </w:tc>
      </w:tr>
      <w:tr>
        <w:trPr>
          <w:cantSplit/>
        </w:trPr>
        <w:tc>
          <w:tcPr>
            <w:tcW w:type="dxa" w:w="2880"/>
            <w:tcMar>
              <w:top w:w="55" w:type="dxa"/>
              <w:start w:w="90" w:type="dxa"/>
              <w:bottom w:w="55" w:type="dxa"/>
              <w:end w:w="90" w:type="dxa"/>
            </w:tcMar>
            <w:vAlign w:val="top"/>
            <w:shd w:fill="F1F3F5"/>
          </w:tcPr>
          <w:p>
            <w:pPr>
              <w:spacing w:after="0"/>
            </w:pPr>
            <w:r>
              <w:rPr>
                <w:sz w:val="17"/>
              </w:rPr>
              <w:t>Where</w:t>
            </w:r>
          </w:p>
        </w:tc>
        <w:tc>
          <w:tcPr>
            <w:tcW w:type="dxa" w:w="7200"/>
            <w:tcMar>
              <w:top w:w="55" w:type="dxa"/>
              <w:start w:w="90" w:type="dxa"/>
              <w:bottom w:w="55" w:type="dxa"/>
              <w:end w:w="90" w:type="dxa"/>
            </w:tcMar>
            <w:vAlign w:val="top"/>
            <w:shd w:fill="F1F3F5"/>
          </w:tcPr>
          <w:p>
            <w:pPr>
              <w:spacing w:after="0"/>
            </w:pPr>
            <w:r>
              <w:rPr>
                <w:sz w:val="17"/>
              </w:rPr>
              <w:t>“Swanville property.”</w:t>
            </w:r>
          </w:p>
        </w:tc>
      </w:tr>
      <w:tr>
        <w:trPr>
          <w:cantSplit/>
        </w:trPr>
        <w:tc>
          <w:tcPr>
            <w:tcW w:type="dxa" w:w="2880"/>
            <w:tcMar>
              <w:top w:w="55" w:type="dxa"/>
              <w:start w:w="90" w:type="dxa"/>
              <w:bottom w:w="55" w:type="dxa"/>
              <w:end w:w="90" w:type="dxa"/>
            </w:tcMar>
            <w:vAlign w:val="top"/>
          </w:tcPr>
          <w:p>
            <w:pPr>
              <w:spacing w:after="0"/>
            </w:pPr>
            <w:r>
              <w:rPr>
                <w:sz w:val="17"/>
              </w:rPr>
              <w:t>When</w:t>
            </w:r>
          </w:p>
        </w:tc>
        <w:tc>
          <w:tcPr>
            <w:tcW w:type="dxa" w:w="7200"/>
            <w:tcMar>
              <w:top w:w="55" w:type="dxa"/>
              <w:start w:w="90" w:type="dxa"/>
              <w:bottom w:w="55" w:type="dxa"/>
              <w:end w:w="90" w:type="dxa"/>
            </w:tcMar>
            <w:vAlign w:val="top"/>
          </w:tcPr>
          <w:p>
            <w:pPr>
              <w:spacing w:after="0"/>
            </w:pPr>
            <w:r>
              <w:rPr>
                <w:sz w:val="17"/>
              </w:rPr>
              <w:t>“8:42 PM EDT; last confirmed healthy 8:41 PM.”</w:t>
            </w:r>
          </w:p>
        </w:tc>
      </w:tr>
      <w:tr>
        <w:trPr>
          <w:cantSplit/>
        </w:trPr>
        <w:tc>
          <w:tcPr>
            <w:tcW w:type="dxa" w:w="2880"/>
            <w:tcMar>
              <w:top w:w="55" w:type="dxa"/>
              <w:start w:w="90" w:type="dxa"/>
              <w:bottom w:w="55" w:type="dxa"/>
              <w:end w:w="90" w:type="dxa"/>
            </w:tcMar>
            <w:vAlign w:val="top"/>
            <w:shd w:fill="F1F3F5"/>
          </w:tcPr>
          <w:p>
            <w:pPr>
              <w:spacing w:after="0"/>
            </w:pPr>
            <w:r>
              <w:rPr>
                <w:sz w:val="17"/>
              </w:rPr>
              <w:t>What remains working</w:t>
            </w:r>
          </w:p>
        </w:tc>
        <w:tc>
          <w:tcPr>
            <w:tcW w:type="dxa" w:w="7200"/>
            <w:tcMar>
              <w:top w:w="55" w:type="dxa"/>
              <w:start w:w="90" w:type="dxa"/>
              <w:bottom w:w="55" w:type="dxa"/>
              <w:end w:w="90" w:type="dxa"/>
            </w:tcMar>
            <w:vAlign w:val="top"/>
            <w:shd w:fill="F1F3F5"/>
          </w:tcPr>
          <w:p>
            <w:pPr>
              <w:spacing w:after="0"/>
            </w:pPr>
            <w:r>
              <w:rPr>
                <w:sz w:val="17"/>
              </w:rPr>
              <w:t>“Router, internet, and two other cameras are still online.”</w:t>
            </w:r>
          </w:p>
        </w:tc>
      </w:tr>
      <w:tr>
        <w:trPr>
          <w:cantSplit/>
        </w:trPr>
        <w:tc>
          <w:tcPr>
            <w:tcW w:type="dxa" w:w="2880"/>
            <w:tcMar>
              <w:top w:w="55" w:type="dxa"/>
              <w:start w:w="90" w:type="dxa"/>
              <w:bottom w:w="55" w:type="dxa"/>
              <w:end w:w="90" w:type="dxa"/>
            </w:tcMar>
            <w:vAlign w:val="top"/>
          </w:tcPr>
          <w:p>
            <w:pPr>
              <w:spacing w:after="0"/>
            </w:pPr>
            <w:r>
              <w:rPr>
                <w:sz w:val="17"/>
              </w:rPr>
              <w:t>Confidence / uncertainty</w:t>
            </w:r>
          </w:p>
        </w:tc>
        <w:tc>
          <w:tcPr>
            <w:tcW w:type="dxa" w:w="7200"/>
            <w:tcMar>
              <w:top w:w="55" w:type="dxa"/>
              <w:start w:w="90" w:type="dxa"/>
              <w:bottom w:w="55" w:type="dxa"/>
              <w:end w:w="90" w:type="dxa"/>
            </w:tcMar>
            <w:vAlign w:val="top"/>
          </w:tcPr>
          <w:p>
            <w:pPr>
              <w:spacing w:after="0"/>
            </w:pPr>
            <w:r>
              <w:rPr>
                <w:sz w:val="17"/>
              </w:rPr>
              <w:t>“This appears limited to the camera. Possible causes include power, cable, or device failure.”</w:t>
            </w:r>
          </w:p>
        </w:tc>
      </w:tr>
      <w:tr>
        <w:trPr>
          <w:cantSplit/>
        </w:trPr>
        <w:tc>
          <w:tcPr>
            <w:tcW w:type="dxa" w:w="2880"/>
            <w:tcMar>
              <w:top w:w="55" w:type="dxa"/>
              <w:start w:w="90" w:type="dxa"/>
              <w:bottom w:w="55" w:type="dxa"/>
              <w:end w:w="90" w:type="dxa"/>
            </w:tcMar>
            <w:vAlign w:val="top"/>
            <w:shd w:fill="F1F3F5"/>
          </w:tcPr>
          <w:p>
            <w:pPr>
              <w:spacing w:after="0"/>
            </w:pPr>
            <w:r>
              <w:rPr>
                <w:sz w:val="17"/>
              </w:rPr>
              <w:t>Action</w:t>
            </w:r>
          </w:p>
        </w:tc>
        <w:tc>
          <w:tcPr>
            <w:tcW w:type="dxa" w:w="7200"/>
            <w:tcMar>
              <w:top w:w="55" w:type="dxa"/>
              <w:start w:w="90" w:type="dxa"/>
              <w:bottom w:w="55" w:type="dxa"/>
              <w:end w:w="90" w:type="dxa"/>
            </w:tcMar>
            <w:vAlign w:val="top"/>
            <w:shd w:fill="F1F3F5"/>
          </w:tcPr>
          <w:p>
            <w:pPr>
              <w:spacing w:after="0"/>
            </w:pPr>
            <w:r>
              <w:rPr>
                <w:sz w:val="17"/>
              </w:rPr>
              <w:t>“Open incident” or “Contact property.”</w:t>
            </w:r>
          </w:p>
        </w:tc>
      </w:tr>
    </w:tbl>
    <w:p>
      <w:pPr>
        <w:spacing w:after="0"/>
      </w:pPr>
    </w:p>
    <w:p>
      <w:pPr>
        <w:pStyle w:val="Heading1"/>
        <w:keepNext/>
      </w:pPr>
      <w:r>
        <w:t>12. Camera, DVR/NVR, and Device Integration</w:t>
      </w:r>
    </w:p>
    <w:p>
      <w:pPr>
        <w:pStyle w:val="Heading2"/>
        <w:keepNext/>
      </w:pPr>
      <w:r>
        <w:t>12.1 Layered health model</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shd w:fill="34404D"/>
            <w:tcMar>
              <w:top w:w="65" w:type="dxa"/>
              <w:start w:w="90" w:type="dxa"/>
              <w:bottom w:w="65" w:type="dxa"/>
              <w:end w:w="90" w:type="dxa"/>
            </w:tcMar>
            <w:vAlign w:val="center"/>
          </w:tcPr>
          <w:p>
            <w:pPr>
              <w:spacing w:after="0"/>
            </w:pPr>
            <w:r>
              <w:rPr>
                <w:b/>
                <w:color w:val="FFFFFF"/>
                <w:sz w:val="17"/>
              </w:rPr>
              <w:t>Layer</w:t>
            </w:r>
          </w:p>
        </w:tc>
        <w:tc>
          <w:tcPr>
            <w:tcW w:type="dxa" w:w="3888"/>
            <w:shd w:fill="34404D"/>
            <w:tcMar>
              <w:top w:w="65" w:type="dxa"/>
              <w:start w:w="90" w:type="dxa"/>
              <w:bottom w:w="65" w:type="dxa"/>
              <w:end w:w="90" w:type="dxa"/>
            </w:tcMar>
            <w:vAlign w:val="center"/>
          </w:tcPr>
          <w:p>
            <w:pPr>
              <w:spacing w:after="0"/>
            </w:pPr>
            <w:r>
              <w:rPr>
                <w:b/>
                <w:color w:val="FFFFFF"/>
                <w:sz w:val="17"/>
              </w:rPr>
              <w:t>Question</w:t>
            </w:r>
          </w:p>
        </w:tc>
        <w:tc>
          <w:tcPr>
            <w:tcW w:type="dxa" w:w="4031"/>
            <w:shd w:fill="34404D"/>
            <w:tcMar>
              <w:top w:w="65" w:type="dxa"/>
              <w:start w:w="90" w:type="dxa"/>
              <w:bottom w:w="65" w:type="dxa"/>
              <w:end w:w="90" w:type="dxa"/>
            </w:tcMar>
            <w:vAlign w:val="center"/>
          </w:tcPr>
          <w:p>
            <w:pPr>
              <w:spacing w:after="0"/>
            </w:pPr>
            <w:r>
              <w:rPr>
                <w:b/>
                <w:color w:val="FFFFFF"/>
                <w:sz w:val="17"/>
              </w:rPr>
              <w:t>Example probes</w:t>
            </w:r>
          </w:p>
        </w:tc>
      </w:tr>
      <w:tr>
        <w:trPr>
          <w:cantSplit/>
        </w:trPr>
        <w:tc>
          <w:tcPr>
            <w:tcW w:type="dxa" w:w="2160"/>
            <w:tcMar>
              <w:top w:w="55" w:type="dxa"/>
              <w:start w:w="90" w:type="dxa"/>
              <w:bottom w:w="55" w:type="dxa"/>
              <w:end w:w="90" w:type="dxa"/>
            </w:tcMar>
            <w:vAlign w:val="top"/>
          </w:tcPr>
          <w:p>
            <w:pPr>
              <w:spacing w:after="0"/>
            </w:pPr>
            <w:r>
              <w:rPr>
                <w:sz w:val="17"/>
              </w:rPr>
              <w:t>Network presence</w:t>
            </w:r>
          </w:p>
        </w:tc>
        <w:tc>
          <w:tcPr>
            <w:tcW w:type="dxa" w:w="3888"/>
            <w:tcMar>
              <w:top w:w="55" w:type="dxa"/>
              <w:start w:w="90" w:type="dxa"/>
              <w:bottom w:w="55" w:type="dxa"/>
              <w:end w:w="90" w:type="dxa"/>
            </w:tcMar>
            <w:vAlign w:val="top"/>
          </w:tcPr>
          <w:p>
            <w:pPr>
              <w:spacing w:after="0"/>
            </w:pPr>
            <w:r>
              <w:rPr>
                <w:sz w:val="17"/>
              </w:rPr>
              <w:t>Can the device be addressed on the LAN?</w:t>
            </w:r>
          </w:p>
        </w:tc>
        <w:tc>
          <w:tcPr>
            <w:tcW w:type="dxa" w:w="4031"/>
            <w:tcMar>
              <w:top w:w="55" w:type="dxa"/>
              <w:start w:w="90" w:type="dxa"/>
              <w:bottom w:w="55" w:type="dxa"/>
              <w:end w:w="90" w:type="dxa"/>
            </w:tcMar>
            <w:vAlign w:val="top"/>
          </w:tcPr>
          <w:p>
            <w:pPr>
              <w:spacing w:after="0"/>
            </w:pPr>
            <w:r>
              <w:rPr>
                <w:sz w:val="17"/>
              </w:rPr>
              <w:t>ARP evidence, IP mapping, local name.</w:t>
            </w:r>
          </w:p>
        </w:tc>
      </w:tr>
      <w:tr>
        <w:trPr>
          <w:cantSplit/>
        </w:trPr>
        <w:tc>
          <w:tcPr>
            <w:tcW w:type="dxa" w:w="2160"/>
            <w:tcMar>
              <w:top w:w="55" w:type="dxa"/>
              <w:start w:w="90" w:type="dxa"/>
              <w:bottom w:w="55" w:type="dxa"/>
              <w:end w:w="90" w:type="dxa"/>
            </w:tcMar>
            <w:vAlign w:val="top"/>
            <w:shd w:fill="F1F3F5"/>
          </w:tcPr>
          <w:p>
            <w:pPr>
              <w:spacing w:after="0"/>
            </w:pPr>
            <w:r>
              <w:rPr>
                <w:sz w:val="17"/>
              </w:rPr>
              <w:t>Host reachability</w:t>
            </w:r>
          </w:p>
        </w:tc>
        <w:tc>
          <w:tcPr>
            <w:tcW w:type="dxa" w:w="3888"/>
            <w:tcMar>
              <w:top w:w="55" w:type="dxa"/>
              <w:start w:w="90" w:type="dxa"/>
              <w:bottom w:w="55" w:type="dxa"/>
              <w:end w:w="90" w:type="dxa"/>
            </w:tcMar>
            <w:vAlign w:val="top"/>
            <w:shd w:fill="F1F3F5"/>
          </w:tcPr>
          <w:p>
            <w:pPr>
              <w:spacing w:after="0"/>
            </w:pPr>
            <w:r>
              <w:rPr>
                <w:sz w:val="17"/>
              </w:rPr>
              <w:t>Does the host respond through any learned method?</w:t>
            </w:r>
          </w:p>
        </w:tc>
        <w:tc>
          <w:tcPr>
            <w:tcW w:type="dxa" w:w="4031"/>
            <w:tcMar>
              <w:top w:w="55" w:type="dxa"/>
              <w:start w:w="90" w:type="dxa"/>
              <w:bottom w:w="55" w:type="dxa"/>
              <w:end w:w="90" w:type="dxa"/>
            </w:tcMar>
            <w:vAlign w:val="top"/>
            <w:shd w:fill="F1F3F5"/>
          </w:tcPr>
          <w:p>
            <w:pPr>
              <w:spacing w:after="0"/>
            </w:pPr>
            <w:r>
              <w:rPr>
                <w:sz w:val="17"/>
              </w:rPr>
              <w:t>ICMP where allowed, TCP connect.</w:t>
            </w:r>
          </w:p>
        </w:tc>
      </w:tr>
      <w:tr>
        <w:trPr>
          <w:cantSplit/>
        </w:trPr>
        <w:tc>
          <w:tcPr>
            <w:tcW w:type="dxa" w:w="2160"/>
            <w:tcMar>
              <w:top w:w="55" w:type="dxa"/>
              <w:start w:w="90" w:type="dxa"/>
              <w:bottom w:w="55" w:type="dxa"/>
              <w:end w:w="90" w:type="dxa"/>
            </w:tcMar>
            <w:vAlign w:val="top"/>
          </w:tcPr>
          <w:p>
            <w:pPr>
              <w:spacing w:after="0"/>
            </w:pPr>
            <w:r>
              <w:rPr>
                <w:sz w:val="17"/>
              </w:rPr>
              <w:t>Service reachability</w:t>
            </w:r>
          </w:p>
        </w:tc>
        <w:tc>
          <w:tcPr>
            <w:tcW w:type="dxa" w:w="3888"/>
            <w:tcMar>
              <w:top w:w="55" w:type="dxa"/>
              <w:start w:w="90" w:type="dxa"/>
              <w:bottom w:w="55" w:type="dxa"/>
              <w:end w:w="90" w:type="dxa"/>
            </w:tcMar>
            <w:vAlign w:val="top"/>
          </w:tcPr>
          <w:p>
            <w:pPr>
              <w:spacing w:after="0"/>
            </w:pPr>
            <w:r>
              <w:rPr>
                <w:sz w:val="17"/>
              </w:rPr>
              <w:t>Is an expected management or media service accepting connections?</w:t>
            </w:r>
          </w:p>
        </w:tc>
        <w:tc>
          <w:tcPr>
            <w:tcW w:type="dxa" w:w="4031"/>
            <w:tcMar>
              <w:top w:w="55" w:type="dxa"/>
              <w:start w:w="90" w:type="dxa"/>
              <w:bottom w:w="55" w:type="dxa"/>
              <w:end w:w="90" w:type="dxa"/>
            </w:tcMar>
            <w:vAlign w:val="top"/>
          </w:tcPr>
          <w:p>
            <w:pPr>
              <w:spacing w:after="0"/>
            </w:pPr>
            <w:r>
              <w:rPr>
                <w:sz w:val="17"/>
              </w:rPr>
              <w:t>HTTP/HTTPS, RTSP port, vendor-neutral TCP.</w:t>
            </w:r>
          </w:p>
        </w:tc>
      </w:tr>
      <w:tr>
        <w:trPr>
          <w:cantSplit/>
        </w:trPr>
        <w:tc>
          <w:tcPr>
            <w:tcW w:type="dxa" w:w="2160"/>
            <w:tcMar>
              <w:top w:w="55" w:type="dxa"/>
              <w:start w:w="90" w:type="dxa"/>
              <w:bottom w:w="55" w:type="dxa"/>
              <w:end w:w="90" w:type="dxa"/>
            </w:tcMar>
            <w:vAlign w:val="top"/>
            <w:shd w:fill="F1F3F5"/>
          </w:tcPr>
          <w:p>
            <w:pPr>
              <w:spacing w:after="0"/>
            </w:pPr>
            <w:r>
              <w:rPr>
                <w:sz w:val="17"/>
              </w:rPr>
              <w:t>Protocol health</w:t>
            </w:r>
          </w:p>
        </w:tc>
        <w:tc>
          <w:tcPr>
            <w:tcW w:type="dxa" w:w="3888"/>
            <w:tcMar>
              <w:top w:w="55" w:type="dxa"/>
              <w:start w:w="90" w:type="dxa"/>
              <w:bottom w:w="55" w:type="dxa"/>
              <w:end w:w="90" w:type="dxa"/>
            </w:tcMar>
            <w:vAlign w:val="top"/>
            <w:shd w:fill="F1F3F5"/>
          </w:tcPr>
          <w:p>
            <w:pPr>
              <w:spacing w:after="0"/>
            </w:pPr>
            <w:r>
              <w:rPr>
                <w:sz w:val="17"/>
              </w:rPr>
              <w:t>Can a lightweight protocol request succeed?</w:t>
            </w:r>
          </w:p>
        </w:tc>
        <w:tc>
          <w:tcPr>
            <w:tcW w:type="dxa" w:w="4031"/>
            <w:tcMar>
              <w:top w:w="55" w:type="dxa"/>
              <w:start w:w="90" w:type="dxa"/>
              <w:bottom w:w="55" w:type="dxa"/>
              <w:end w:w="90" w:type="dxa"/>
            </w:tcMar>
            <w:vAlign w:val="top"/>
            <w:shd w:fill="F1F3F5"/>
          </w:tcPr>
          <w:p>
            <w:pPr>
              <w:spacing w:after="0"/>
            </w:pPr>
            <w:r>
              <w:rPr>
                <w:sz w:val="17"/>
              </w:rPr>
              <w:t>RTSP OPTIONS/DESCRIBE, ONVIF discovery later.</w:t>
            </w:r>
          </w:p>
        </w:tc>
      </w:tr>
      <w:tr>
        <w:trPr>
          <w:cantSplit/>
        </w:trPr>
        <w:tc>
          <w:tcPr>
            <w:tcW w:type="dxa" w:w="2160"/>
            <w:tcMar>
              <w:top w:w="55" w:type="dxa"/>
              <w:start w:w="90" w:type="dxa"/>
              <w:bottom w:w="55" w:type="dxa"/>
              <w:end w:w="90" w:type="dxa"/>
            </w:tcMar>
            <w:vAlign w:val="top"/>
          </w:tcPr>
          <w:p>
            <w:pPr>
              <w:spacing w:after="0"/>
            </w:pPr>
            <w:r>
              <w:rPr>
                <w:sz w:val="17"/>
              </w:rPr>
              <w:t>Functional health</w:t>
            </w:r>
          </w:p>
        </w:tc>
        <w:tc>
          <w:tcPr>
            <w:tcW w:type="dxa" w:w="3888"/>
            <w:tcMar>
              <w:top w:w="55" w:type="dxa"/>
              <w:start w:w="90" w:type="dxa"/>
              <w:bottom w:w="55" w:type="dxa"/>
              <w:end w:w="90" w:type="dxa"/>
            </w:tcMar>
            <w:vAlign w:val="top"/>
          </w:tcPr>
          <w:p>
            <w:pPr>
              <w:spacing w:after="0"/>
            </w:pPr>
            <w:r>
              <w:rPr>
                <w:sz w:val="17"/>
              </w:rPr>
              <w:t>Is the intended security function operating?</w:t>
            </w:r>
          </w:p>
        </w:tc>
        <w:tc>
          <w:tcPr>
            <w:tcW w:type="dxa" w:w="4031"/>
            <w:tcMar>
              <w:top w:w="55" w:type="dxa"/>
              <w:start w:w="90" w:type="dxa"/>
              <w:bottom w:w="55" w:type="dxa"/>
              <w:end w:w="90" w:type="dxa"/>
            </w:tcMar>
            <w:vAlign w:val="top"/>
          </w:tcPr>
          <w:p>
            <w:pPr>
              <w:spacing w:after="0"/>
            </w:pPr>
            <w:r>
              <w:rPr>
                <w:sz w:val="17"/>
              </w:rPr>
              <w:t>Frame-change or recorder-status adapter in later releases.</w:t>
            </w:r>
          </w:p>
        </w:tc>
      </w:tr>
    </w:tbl>
    <w:p>
      <w:pPr>
        <w:spacing w:after="0"/>
      </w:pPr>
    </w:p>
    <w:p>
      <w:pPr>
        <w:pStyle w:val="Heading2"/>
        <w:keepNext/>
      </w:pPr>
      <w:r>
        <w:t>12.2 Integration adapter contract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34404D"/>
            <w:tcMar>
              <w:top w:w="65" w:type="dxa"/>
              <w:start w:w="90" w:type="dxa"/>
              <w:bottom w:w="65" w:type="dxa"/>
              <w:end w:w="90" w:type="dxa"/>
            </w:tcMar>
            <w:vAlign w:val="center"/>
          </w:tcPr>
          <w:p>
            <w:pPr>
              <w:spacing w:after="0"/>
            </w:pPr>
            <w:r>
              <w:rPr>
                <w:b/>
                <w:color w:val="FFFFFF"/>
                <w:sz w:val="17"/>
              </w:rPr>
              <w:t>Interface concern</w:t>
            </w:r>
          </w:p>
        </w:tc>
        <w:tc>
          <w:tcPr>
            <w:tcW w:type="dxa" w:w="7200"/>
            <w:shd w:fill="34404D"/>
            <w:tcMar>
              <w:top w:w="65" w:type="dxa"/>
              <w:start w:w="90" w:type="dxa"/>
              <w:bottom w:w="65" w:type="dxa"/>
              <w:end w:w="90" w:type="dxa"/>
            </w:tcMar>
            <w:vAlign w:val="center"/>
          </w:tcPr>
          <w:p>
            <w:pPr>
              <w:spacing w:after="0"/>
            </w:pPr>
            <w:r>
              <w:rPr>
                <w:b/>
                <w:color w:val="FFFFFF"/>
                <w:sz w:val="17"/>
              </w:rPr>
              <w:t>Requirement</w:t>
            </w:r>
          </w:p>
        </w:tc>
      </w:tr>
      <w:tr>
        <w:trPr>
          <w:cantSplit/>
        </w:trPr>
        <w:tc>
          <w:tcPr>
            <w:tcW w:type="dxa" w:w="2880"/>
            <w:tcMar>
              <w:top w:w="55" w:type="dxa"/>
              <w:start w:w="90" w:type="dxa"/>
              <w:bottom w:w="55" w:type="dxa"/>
              <w:end w:w="90" w:type="dxa"/>
            </w:tcMar>
            <w:vAlign w:val="top"/>
          </w:tcPr>
          <w:p>
            <w:pPr>
              <w:spacing w:after="0"/>
            </w:pPr>
            <w:r>
              <w:rPr>
                <w:sz w:val="17"/>
              </w:rPr>
              <w:t>Credential handling</w:t>
            </w:r>
          </w:p>
        </w:tc>
        <w:tc>
          <w:tcPr>
            <w:tcW w:type="dxa" w:w="7200"/>
            <w:tcMar>
              <w:top w:w="55" w:type="dxa"/>
              <w:start w:w="90" w:type="dxa"/>
              <w:bottom w:w="55" w:type="dxa"/>
              <w:end w:w="90" w:type="dxa"/>
            </w:tcMar>
            <w:vAlign w:val="top"/>
          </w:tcPr>
          <w:p>
            <w:pPr>
              <w:spacing w:after="0"/>
            </w:pPr>
            <w:r>
              <w:rPr>
                <w:sz w:val="17"/>
              </w:rPr>
              <w:t>Credentials supplied by the user remain encrypted locally by default.</w:t>
            </w:r>
          </w:p>
        </w:tc>
      </w:tr>
      <w:tr>
        <w:trPr>
          <w:cantSplit/>
        </w:trPr>
        <w:tc>
          <w:tcPr>
            <w:tcW w:type="dxa" w:w="2880"/>
            <w:tcMar>
              <w:top w:w="55" w:type="dxa"/>
              <w:start w:w="90" w:type="dxa"/>
              <w:bottom w:w="55" w:type="dxa"/>
              <w:end w:w="90" w:type="dxa"/>
            </w:tcMar>
            <w:vAlign w:val="top"/>
            <w:shd w:fill="F1F3F5"/>
          </w:tcPr>
          <w:p>
            <w:pPr>
              <w:spacing w:after="0"/>
            </w:pPr>
            <w:r>
              <w:rPr>
                <w:sz w:val="17"/>
              </w:rPr>
              <w:t>Timeouts</w:t>
            </w:r>
          </w:p>
        </w:tc>
        <w:tc>
          <w:tcPr>
            <w:tcW w:type="dxa" w:w="7200"/>
            <w:tcMar>
              <w:top w:w="55" w:type="dxa"/>
              <w:start w:w="90" w:type="dxa"/>
              <w:bottom w:w="55" w:type="dxa"/>
              <w:end w:w="90" w:type="dxa"/>
            </w:tcMar>
            <w:vAlign w:val="top"/>
            <w:shd w:fill="F1F3F5"/>
          </w:tcPr>
          <w:p>
            <w:pPr>
              <w:spacing w:after="0"/>
            </w:pPr>
            <w:r>
              <w:rPr>
                <w:sz w:val="17"/>
              </w:rPr>
              <w:t>All operations are cancellable and bounded.</w:t>
            </w:r>
          </w:p>
        </w:tc>
      </w:tr>
      <w:tr>
        <w:trPr>
          <w:cantSplit/>
        </w:trPr>
        <w:tc>
          <w:tcPr>
            <w:tcW w:type="dxa" w:w="2880"/>
            <w:tcMar>
              <w:top w:w="55" w:type="dxa"/>
              <w:start w:w="90" w:type="dxa"/>
              <w:bottom w:w="55" w:type="dxa"/>
              <w:end w:w="90" w:type="dxa"/>
            </w:tcMar>
            <w:vAlign w:val="top"/>
          </w:tcPr>
          <w:p>
            <w:pPr>
              <w:spacing w:after="0"/>
            </w:pPr>
            <w:r>
              <w:rPr>
                <w:sz w:val="17"/>
              </w:rPr>
              <w:t>Evidence</w:t>
            </w:r>
          </w:p>
        </w:tc>
        <w:tc>
          <w:tcPr>
            <w:tcW w:type="dxa" w:w="7200"/>
            <w:tcMar>
              <w:top w:w="55" w:type="dxa"/>
              <w:start w:w="90" w:type="dxa"/>
              <w:bottom w:w="55" w:type="dxa"/>
              <w:end w:w="90" w:type="dxa"/>
            </w:tcMar>
            <w:vAlign w:val="top"/>
          </w:tcPr>
          <w:p>
            <w:pPr>
              <w:spacing w:after="0"/>
            </w:pPr>
            <w:r>
              <w:rPr>
                <w:sz w:val="17"/>
              </w:rPr>
              <w:t>Adapter reports facts and error categories, not customer-facing conclusions.</w:t>
            </w:r>
          </w:p>
        </w:tc>
      </w:tr>
      <w:tr>
        <w:trPr>
          <w:cantSplit/>
        </w:trPr>
        <w:tc>
          <w:tcPr>
            <w:tcW w:type="dxa" w:w="2880"/>
            <w:tcMar>
              <w:top w:w="55" w:type="dxa"/>
              <w:start w:w="90" w:type="dxa"/>
              <w:bottom w:w="55" w:type="dxa"/>
              <w:end w:w="90" w:type="dxa"/>
            </w:tcMar>
            <w:vAlign w:val="top"/>
            <w:shd w:fill="F1F3F5"/>
          </w:tcPr>
          <w:p>
            <w:pPr>
              <w:spacing w:after="0"/>
            </w:pPr>
            <w:r>
              <w:rPr>
                <w:sz w:val="17"/>
              </w:rPr>
              <w:t>Capability detection</w:t>
            </w:r>
          </w:p>
        </w:tc>
        <w:tc>
          <w:tcPr>
            <w:tcW w:type="dxa" w:w="7200"/>
            <w:tcMar>
              <w:top w:w="55" w:type="dxa"/>
              <w:start w:w="90" w:type="dxa"/>
              <w:bottom w:w="55" w:type="dxa"/>
              <w:end w:w="90" w:type="dxa"/>
            </w:tcMar>
            <w:vAlign w:val="top"/>
            <w:shd w:fill="F1F3F5"/>
          </w:tcPr>
          <w:p>
            <w:pPr>
              <w:spacing w:after="0"/>
            </w:pPr>
            <w:r>
              <w:rPr>
                <w:sz w:val="17"/>
              </w:rPr>
              <w:t>Adapter declares supported checks and required configuration.</w:t>
            </w:r>
          </w:p>
        </w:tc>
      </w:tr>
      <w:tr>
        <w:trPr>
          <w:cantSplit/>
        </w:trPr>
        <w:tc>
          <w:tcPr>
            <w:tcW w:type="dxa" w:w="2880"/>
            <w:tcMar>
              <w:top w:w="55" w:type="dxa"/>
              <w:start w:w="90" w:type="dxa"/>
              <w:bottom w:w="55" w:type="dxa"/>
              <w:end w:w="90" w:type="dxa"/>
            </w:tcMar>
            <w:vAlign w:val="top"/>
          </w:tcPr>
          <w:p>
            <w:pPr>
              <w:spacing w:after="0"/>
            </w:pPr>
            <w:r>
              <w:rPr>
                <w:sz w:val="17"/>
              </w:rPr>
              <w:t>Baseline</w:t>
            </w:r>
          </w:p>
        </w:tc>
        <w:tc>
          <w:tcPr>
            <w:tcW w:type="dxa" w:w="7200"/>
            <w:tcMar>
              <w:top w:w="55" w:type="dxa"/>
              <w:start w:w="90" w:type="dxa"/>
              <w:bottom w:w="55" w:type="dxa"/>
              <w:end w:w="90" w:type="dxa"/>
            </w:tcMar>
            <w:vAlign w:val="top"/>
          </w:tcPr>
          <w:p>
            <w:pPr>
              <w:spacing w:after="0"/>
            </w:pPr>
            <w:r>
              <w:rPr>
                <w:sz w:val="17"/>
              </w:rPr>
              <w:t>Successful methods and normal response timing are learned.</w:t>
            </w:r>
          </w:p>
        </w:tc>
      </w:tr>
      <w:tr>
        <w:trPr>
          <w:cantSplit/>
        </w:trPr>
        <w:tc>
          <w:tcPr>
            <w:tcW w:type="dxa" w:w="2880"/>
            <w:tcMar>
              <w:top w:w="55" w:type="dxa"/>
              <w:start w:w="90" w:type="dxa"/>
              <w:bottom w:w="55" w:type="dxa"/>
              <w:end w:w="90" w:type="dxa"/>
            </w:tcMar>
            <w:vAlign w:val="top"/>
            <w:shd w:fill="F1F3F5"/>
          </w:tcPr>
          <w:p>
            <w:pPr>
              <w:spacing w:after="0"/>
            </w:pPr>
            <w:r>
              <w:rPr>
                <w:sz w:val="17"/>
              </w:rPr>
              <w:t>Version isolation</w:t>
            </w:r>
          </w:p>
        </w:tc>
        <w:tc>
          <w:tcPr>
            <w:tcW w:type="dxa" w:w="7200"/>
            <w:tcMar>
              <w:top w:w="55" w:type="dxa"/>
              <w:start w:w="90" w:type="dxa"/>
              <w:bottom w:w="55" w:type="dxa"/>
              <w:end w:w="90" w:type="dxa"/>
            </w:tcMar>
            <w:vAlign w:val="top"/>
            <w:shd w:fill="F1F3F5"/>
          </w:tcPr>
          <w:p>
            <w:pPr>
              <w:spacing w:after="0"/>
            </w:pPr>
            <w:r>
              <w:rPr>
                <w:sz w:val="17"/>
              </w:rPr>
              <w:t>Vendor/protocol libraries are wrapped so replacement does not alter incident domain code.</w:t>
            </w:r>
          </w:p>
        </w:tc>
      </w:tr>
      <w:tr>
        <w:trPr>
          <w:cantSplit/>
        </w:trPr>
        <w:tc>
          <w:tcPr>
            <w:tcW w:type="dxa" w:w="2880"/>
            <w:tcMar>
              <w:top w:w="55" w:type="dxa"/>
              <w:start w:w="90" w:type="dxa"/>
              <w:bottom w:w="55" w:type="dxa"/>
              <w:end w:w="90" w:type="dxa"/>
            </w:tcMar>
            <w:vAlign w:val="top"/>
          </w:tcPr>
          <w:p>
            <w:pPr>
              <w:spacing w:after="0"/>
            </w:pPr>
            <w:r>
              <w:rPr>
                <w:sz w:val="17"/>
              </w:rPr>
              <w:t>Safety</w:t>
            </w:r>
          </w:p>
        </w:tc>
        <w:tc>
          <w:tcPr>
            <w:tcW w:type="dxa" w:w="7200"/>
            <w:tcMar>
              <w:top w:w="55" w:type="dxa"/>
              <w:start w:w="90" w:type="dxa"/>
              <w:bottom w:w="55" w:type="dxa"/>
              <w:end w:w="90" w:type="dxa"/>
            </w:tcMar>
            <w:vAlign w:val="top"/>
          </w:tcPr>
          <w:p>
            <w:pPr>
              <w:spacing w:after="0"/>
            </w:pPr>
            <w:r>
              <w:rPr>
                <w:sz w:val="17"/>
              </w:rPr>
              <w:t>No configuration changes, reboot commands, or exploit-style scanning in MVP.</w:t>
            </w:r>
          </w:p>
        </w:tc>
      </w:tr>
    </w:tbl>
    <w:p>
      <w:pPr>
        <w:spacing w:after="0"/>
      </w:pPr>
    </w:p>
    <w:p>
      <w:pPr>
        <w:pStyle w:val="Heading2"/>
        <w:keepNext/>
      </w:pPr>
      <w:r>
        <w:t>12.3 RTSP MVP boundary</w:t>
      </w:r>
    </w:p>
    <w:tbl>
      <w:tblPr>
        <w:tblW w:type="auto" w:w="0"/>
        <w:jc w:val="center"/>
        <w:tblLayout w:type="fixed"/>
        <w:tblLook w:firstColumn="1" w:firstRow="1" w:lastColumn="0" w:lastRow="0" w:noHBand="0" w:noVBand="1" w:val="04A0"/>
      </w:tblPr>
      <w:tblGrid>
        <w:gridCol w:w="10080"/>
      </w:tblGrid>
      <w:tr>
        <w:tc>
          <w:tcPr>
            <w:tcW w:type="dxa" w:w="10080"/>
            <w:shd w:fill="FFF0E6"/>
            <w:tcMar>
              <w:top w:w="100" w:type="dxa"/>
              <w:start w:w="140" w:type="dxa"/>
              <w:bottom w:w="100" w:type="dxa"/>
              <w:end w:w="140" w:type="dxa"/>
            </w:tcMar>
            <w:tcBorders>
              <w:left w:val="single" w:sz="18" w:color="E45713"/>
            </w:tcBorders>
          </w:tcPr>
          <w:p>
            <w:r>
              <w:rPr>
                <w:b/>
                <w:color w:val="E45713"/>
                <w:sz w:val="21"/>
              </w:rPr>
              <w:t>Prototype-gated</w:t>
            </w:r>
          </w:p>
          <w:p>
            <w:pPr>
              <w:spacing w:before="60" w:after="0"/>
            </w:pPr>
            <w:r>
              <w:rPr>
                <w:sz w:val="19"/>
              </w:rPr>
              <w:t>RTSP should remain optional until testing proves that a short handshake can be implemented across representative devices without storing cloud credentials, creating excessive traffic, or falsely declaring failure. Continuous streaming and cloud frame storage are out of scope.</w:t>
            </w:r>
          </w:p>
        </w:tc>
      </w:tr>
    </w:tbl>
    <w:p>
      <w:pPr>
        <w:spacing w:after="0"/>
      </w:pPr>
    </w:p>
    <w:p>
      <w:pPr>
        <w:pStyle w:val="Heading2"/>
        <w:keepNext/>
      </w:pPr>
      <w:r>
        <w:t>12.4 Dependency chain</w:t>
      </w:r>
    </w:p>
    <w:p>
      <w:r>
        <w:t>The device graph supports parent relationships such as internet → router → switch → recorder → camera. Dependencies are customer-confirmed or inferred with confidence, never silently treated as certain. Correlation uses the graph to suppress downstream noise and explain the likely fault domain.</w:t>
      </w:r>
    </w:p>
    <w:p>
      <w:pPr>
        <w:pStyle w:val="Heading1"/>
        <w:keepNext/>
      </w:pPr>
      <w:r>
        <w:t>13. Security Architecture</w:t>
      </w:r>
    </w:p>
    <w:p>
      <w:pPr>
        <w:pStyle w:val="Heading2"/>
        <w:keepNext/>
      </w:pPr>
      <w:r>
        <w:t>13.1 Security objectives</w:t>
      </w:r>
    </w:p>
    <w:p>
      <w:pPr>
        <w:pStyle w:val="ListBullet"/>
        <w:spacing w:after="40"/>
      </w:pPr>
      <w:r>
        <w:t>Prevent unauthorized access to property status, devices, incident history, and contacts.</w:t>
      </w:r>
    </w:p>
    <w:p>
      <w:pPr>
        <w:pStyle w:val="ListBullet"/>
        <w:spacing w:after="40"/>
      </w:pPr>
      <w:r>
        <w:t>Prevent one tenant or property from reading or modifying another tenant’s data.</w:t>
      </w:r>
    </w:p>
    <w:p>
      <w:pPr>
        <w:pStyle w:val="ListBullet"/>
        <w:spacing w:after="40"/>
      </w:pPr>
      <w:r>
        <w:t>Prevent forged agents from sending evidence for a property.</w:t>
      </w:r>
    </w:p>
    <w:p>
      <w:pPr>
        <w:pStyle w:val="ListBullet"/>
        <w:spacing w:after="40"/>
      </w:pPr>
      <w:r>
        <w:t>Protect local camera credentials and cloud tokens at rest.</w:t>
      </w:r>
    </w:p>
    <w:p>
      <w:pPr>
        <w:pStyle w:val="ListBullet"/>
        <w:spacing w:after="40"/>
      </w:pPr>
      <w:r>
        <w:t>Make notification and monitoring configuration changes attributable and auditable.</w:t>
      </w:r>
    </w:p>
    <w:p>
      <w:pPr>
        <w:pStyle w:val="ListBullet"/>
        <w:spacing w:after="40"/>
      </w:pPr>
      <w:r>
        <w:t>Limit damage if an agent, support account, messaging provider, or cloud component is compromised.</w:t>
      </w:r>
    </w:p>
    <w:p>
      <w:pPr>
        <w:pStyle w:val="ListBullet"/>
        <w:spacing w:after="40"/>
      </w:pPr>
      <w:r>
        <w:t>Provide secure signed updates and a revocation path for vulnerable agent versions.</w:t>
      </w:r>
    </w:p>
    <w:p>
      <w:pPr>
        <w:pStyle w:val="Heading2"/>
        <w:keepNext/>
      </w:pPr>
      <w:r>
        <w:t>13.2 Agent identity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34404D"/>
            <w:tcMar>
              <w:top w:w="65" w:type="dxa"/>
              <w:start w:w="90" w:type="dxa"/>
              <w:bottom w:w="65" w:type="dxa"/>
              <w:end w:w="90" w:type="dxa"/>
            </w:tcMar>
            <w:vAlign w:val="center"/>
          </w:tcPr>
          <w:p>
            <w:pPr>
              <w:spacing w:after="0"/>
            </w:pPr>
            <w:r>
              <w:rPr>
                <w:b/>
                <w:color w:val="FFFFFF"/>
                <w:sz w:val="17"/>
              </w:rPr>
              <w:t>Control</w:t>
            </w:r>
          </w:p>
        </w:tc>
        <w:tc>
          <w:tcPr>
            <w:tcW w:type="dxa" w:w="7488"/>
            <w:shd w:fill="34404D"/>
            <w:tcMar>
              <w:top w:w="65" w:type="dxa"/>
              <w:start w:w="90" w:type="dxa"/>
              <w:bottom w:w="65" w:type="dxa"/>
              <w:end w:w="90" w:type="dxa"/>
            </w:tcMar>
            <w:vAlign w:val="center"/>
          </w:tcPr>
          <w:p>
            <w:pPr>
              <w:spacing w:after="0"/>
            </w:pPr>
            <w:r>
              <w:rPr>
                <w:b/>
                <w:color w:val="FFFFFF"/>
                <w:sz w:val="17"/>
              </w:rPr>
              <w:t>Recommended design</w:t>
            </w:r>
          </w:p>
        </w:tc>
      </w:tr>
      <w:tr>
        <w:trPr>
          <w:cantSplit/>
        </w:trPr>
        <w:tc>
          <w:tcPr>
            <w:tcW w:type="dxa" w:w="2592"/>
            <w:tcMar>
              <w:top w:w="55" w:type="dxa"/>
              <w:start w:w="90" w:type="dxa"/>
              <w:bottom w:w="55" w:type="dxa"/>
              <w:end w:w="90" w:type="dxa"/>
            </w:tcMar>
            <w:vAlign w:val="top"/>
          </w:tcPr>
          <w:p>
            <w:pPr>
              <w:spacing w:after="0"/>
            </w:pPr>
            <w:r>
              <w:rPr>
                <w:sz w:val="17"/>
              </w:rPr>
              <w:t>Bootstrap</w:t>
            </w:r>
          </w:p>
        </w:tc>
        <w:tc>
          <w:tcPr>
            <w:tcW w:type="dxa" w:w="7488"/>
            <w:tcMar>
              <w:top w:w="55" w:type="dxa"/>
              <w:start w:w="90" w:type="dxa"/>
              <w:bottom w:w="55" w:type="dxa"/>
              <w:end w:w="90" w:type="dxa"/>
            </w:tcMar>
            <w:vAlign w:val="top"/>
          </w:tcPr>
          <w:p>
            <w:pPr>
              <w:spacing w:after="0"/>
            </w:pPr>
            <w:r>
              <w:rPr>
                <w:sz w:val="17"/>
              </w:rPr>
              <w:t>Short-lived one-time installation code scoped to property.</w:t>
            </w:r>
          </w:p>
        </w:tc>
      </w:tr>
      <w:tr>
        <w:trPr>
          <w:cantSplit/>
        </w:trPr>
        <w:tc>
          <w:tcPr>
            <w:tcW w:type="dxa" w:w="2592"/>
            <w:tcMar>
              <w:top w:w="55" w:type="dxa"/>
              <w:start w:w="90" w:type="dxa"/>
              <w:bottom w:w="55" w:type="dxa"/>
              <w:end w:w="90" w:type="dxa"/>
            </w:tcMar>
            <w:vAlign w:val="top"/>
            <w:shd w:fill="F1F3F5"/>
          </w:tcPr>
          <w:p>
            <w:pPr>
              <w:spacing w:after="0"/>
            </w:pPr>
            <w:r>
              <w:rPr>
                <w:sz w:val="17"/>
              </w:rPr>
              <w:t>Long-term identity</w:t>
            </w:r>
          </w:p>
        </w:tc>
        <w:tc>
          <w:tcPr>
            <w:tcW w:type="dxa" w:w="7488"/>
            <w:tcMar>
              <w:top w:w="55" w:type="dxa"/>
              <w:start w:w="90" w:type="dxa"/>
              <w:bottom w:w="55" w:type="dxa"/>
              <w:end w:w="90" w:type="dxa"/>
            </w:tcMar>
            <w:vAlign w:val="top"/>
            <w:shd w:fill="F1F3F5"/>
          </w:tcPr>
          <w:p>
            <w:pPr>
              <w:spacing w:after="0"/>
            </w:pPr>
            <w:r>
              <w:rPr>
                <w:sz w:val="17"/>
              </w:rPr>
              <w:t>Per-agent keypair or strong rotating credential; no shared fleet secret.</w:t>
            </w:r>
          </w:p>
        </w:tc>
      </w:tr>
      <w:tr>
        <w:trPr>
          <w:cantSplit/>
        </w:trPr>
        <w:tc>
          <w:tcPr>
            <w:tcW w:type="dxa" w:w="2592"/>
            <w:tcMar>
              <w:top w:w="55" w:type="dxa"/>
              <w:start w:w="90" w:type="dxa"/>
              <w:bottom w:w="55" w:type="dxa"/>
              <w:end w:w="90" w:type="dxa"/>
            </w:tcMar>
            <w:vAlign w:val="top"/>
          </w:tcPr>
          <w:p>
            <w:pPr>
              <w:spacing w:after="0"/>
            </w:pPr>
            <w:r>
              <w:rPr>
                <w:sz w:val="17"/>
              </w:rPr>
              <w:t>Storage</w:t>
            </w:r>
          </w:p>
        </w:tc>
        <w:tc>
          <w:tcPr>
            <w:tcW w:type="dxa" w:w="7488"/>
            <w:tcMar>
              <w:top w:w="55" w:type="dxa"/>
              <w:start w:w="90" w:type="dxa"/>
              <w:bottom w:w="55" w:type="dxa"/>
              <w:end w:w="90" w:type="dxa"/>
            </w:tcMar>
            <w:vAlign w:val="top"/>
          </w:tcPr>
          <w:p>
            <w:pPr>
              <w:spacing w:after="0"/>
            </w:pPr>
            <w:r>
              <w:rPr>
                <w:sz w:val="17"/>
              </w:rPr>
              <w:t>Windows-protected secret storage and restrictive filesystem ACLs.</w:t>
            </w:r>
          </w:p>
        </w:tc>
      </w:tr>
      <w:tr>
        <w:trPr>
          <w:cantSplit/>
        </w:trPr>
        <w:tc>
          <w:tcPr>
            <w:tcW w:type="dxa" w:w="2592"/>
            <w:tcMar>
              <w:top w:w="55" w:type="dxa"/>
              <w:start w:w="90" w:type="dxa"/>
              <w:bottom w:w="55" w:type="dxa"/>
              <w:end w:w="90" w:type="dxa"/>
            </w:tcMar>
            <w:vAlign w:val="top"/>
            <w:shd w:fill="F1F3F5"/>
          </w:tcPr>
          <w:p>
            <w:pPr>
              <w:spacing w:after="0"/>
            </w:pPr>
            <w:r>
              <w:rPr>
                <w:sz w:val="17"/>
              </w:rPr>
              <w:t>Transport</w:t>
            </w:r>
          </w:p>
        </w:tc>
        <w:tc>
          <w:tcPr>
            <w:tcW w:type="dxa" w:w="7488"/>
            <w:tcMar>
              <w:top w:w="55" w:type="dxa"/>
              <w:start w:w="90" w:type="dxa"/>
              <w:bottom w:w="55" w:type="dxa"/>
              <w:end w:w="90" w:type="dxa"/>
            </w:tcMar>
            <w:vAlign w:val="top"/>
            <w:shd w:fill="F1F3F5"/>
          </w:tcPr>
          <w:p>
            <w:pPr>
              <w:spacing w:after="0"/>
            </w:pPr>
            <w:r>
              <w:rPr>
                <w:sz w:val="17"/>
              </w:rPr>
              <w:t>TLS with normal certificate validation; optional request signing for high-value endpoints.</w:t>
            </w:r>
          </w:p>
        </w:tc>
      </w:tr>
      <w:tr>
        <w:trPr>
          <w:cantSplit/>
        </w:trPr>
        <w:tc>
          <w:tcPr>
            <w:tcW w:type="dxa" w:w="2592"/>
            <w:tcMar>
              <w:top w:w="55" w:type="dxa"/>
              <w:start w:w="90" w:type="dxa"/>
              <w:bottom w:w="55" w:type="dxa"/>
              <w:end w:w="90" w:type="dxa"/>
            </w:tcMar>
            <w:vAlign w:val="top"/>
          </w:tcPr>
          <w:p>
            <w:pPr>
              <w:spacing w:after="0"/>
            </w:pPr>
            <w:r>
              <w:rPr>
                <w:sz w:val="17"/>
              </w:rPr>
              <w:t>Rotation</w:t>
            </w:r>
          </w:p>
        </w:tc>
        <w:tc>
          <w:tcPr>
            <w:tcW w:type="dxa" w:w="7488"/>
            <w:tcMar>
              <w:top w:w="55" w:type="dxa"/>
              <w:start w:w="90" w:type="dxa"/>
              <w:bottom w:w="55" w:type="dxa"/>
              <w:end w:w="90" w:type="dxa"/>
            </w:tcMar>
            <w:vAlign w:val="top"/>
          </w:tcPr>
          <w:p>
            <w:pPr>
              <w:spacing w:after="0"/>
            </w:pPr>
            <w:r>
              <w:rPr>
                <w:sz w:val="17"/>
              </w:rPr>
              <w:t>Automatic credential rotation and dashboard-initiated revoke.</w:t>
            </w:r>
          </w:p>
        </w:tc>
      </w:tr>
      <w:tr>
        <w:trPr>
          <w:cantSplit/>
        </w:trPr>
        <w:tc>
          <w:tcPr>
            <w:tcW w:type="dxa" w:w="2592"/>
            <w:tcMar>
              <w:top w:w="55" w:type="dxa"/>
              <w:start w:w="90" w:type="dxa"/>
              <w:bottom w:w="55" w:type="dxa"/>
              <w:end w:w="90" w:type="dxa"/>
            </w:tcMar>
            <w:vAlign w:val="top"/>
            <w:shd w:fill="F1F3F5"/>
          </w:tcPr>
          <w:p>
            <w:pPr>
              <w:spacing w:after="0"/>
            </w:pPr>
            <w:r>
              <w:rPr>
                <w:sz w:val="17"/>
              </w:rPr>
              <w:t>Replay protection</w:t>
            </w:r>
          </w:p>
        </w:tc>
        <w:tc>
          <w:tcPr>
            <w:tcW w:type="dxa" w:w="7488"/>
            <w:tcMar>
              <w:top w:w="55" w:type="dxa"/>
              <w:start w:w="90" w:type="dxa"/>
              <w:bottom w:w="55" w:type="dxa"/>
              <w:end w:w="90" w:type="dxa"/>
            </w:tcMar>
            <w:vAlign w:val="top"/>
            <w:shd w:fill="F1F3F5"/>
          </w:tcPr>
          <w:p>
            <w:pPr>
              <w:spacing w:after="0"/>
            </w:pPr>
            <w:r>
              <w:rPr>
                <w:sz w:val="17"/>
              </w:rPr>
              <w:t>Sequence, timestamp tolerance, nonce/idempotency, and server-side duplicate detection.</w:t>
            </w:r>
          </w:p>
        </w:tc>
      </w:tr>
      <w:tr>
        <w:trPr>
          <w:cantSplit/>
        </w:trPr>
        <w:tc>
          <w:tcPr>
            <w:tcW w:type="dxa" w:w="2592"/>
            <w:tcMar>
              <w:top w:w="55" w:type="dxa"/>
              <w:start w:w="90" w:type="dxa"/>
              <w:bottom w:w="55" w:type="dxa"/>
              <w:end w:w="90" w:type="dxa"/>
            </w:tcMar>
            <w:vAlign w:val="top"/>
          </w:tcPr>
          <w:p>
            <w:pPr>
              <w:spacing w:after="0"/>
            </w:pPr>
            <w:r>
              <w:rPr>
                <w:sz w:val="17"/>
              </w:rPr>
              <w:t>Version control</w:t>
            </w:r>
          </w:p>
        </w:tc>
        <w:tc>
          <w:tcPr>
            <w:tcW w:type="dxa" w:w="7488"/>
            <w:tcMar>
              <w:top w:w="55" w:type="dxa"/>
              <w:start w:w="90" w:type="dxa"/>
              <w:bottom w:w="55" w:type="dxa"/>
              <w:end w:w="90" w:type="dxa"/>
            </w:tcMar>
            <w:vAlign w:val="top"/>
          </w:tcPr>
          <w:p>
            <w:pPr>
              <w:spacing w:after="0"/>
            </w:pPr>
            <w:r>
              <w:rPr>
                <w:sz w:val="17"/>
              </w:rPr>
              <w:t>Cloud can block known-vulnerable versions while allowing safe upgrade flow.</w:t>
            </w:r>
          </w:p>
        </w:tc>
      </w:tr>
    </w:tbl>
    <w:p>
      <w:pPr>
        <w:spacing w:after="0"/>
      </w:pPr>
    </w:p>
    <w:p>
      <w:pPr>
        <w:pStyle w:val="Heading2"/>
        <w:keepNext/>
      </w:pPr>
      <w:r>
        <w:t>13.3 Customer authentication and authorization</w:t>
      </w:r>
    </w:p>
    <w:p>
      <w:pPr>
        <w:pStyle w:val="ListBullet"/>
        <w:spacing w:after="40"/>
      </w:pPr>
      <w:r>
        <w:t>Use a mature identity provider or well-maintained framework rather than custom password cryptography.</w:t>
      </w:r>
    </w:p>
    <w:p>
      <w:pPr>
        <w:pStyle w:val="ListBullet"/>
        <w:spacing w:after="40"/>
      </w:pPr>
      <w:r>
        <w:t>Require verified email; support multi-factor authentication before broad launch.</w:t>
      </w:r>
    </w:p>
    <w:p>
      <w:pPr>
        <w:pStyle w:val="ListBullet"/>
        <w:spacing w:after="40"/>
      </w:pPr>
      <w:r>
        <w:t>Enforce role checks server-side for every property operation.</w:t>
      </w:r>
    </w:p>
    <w:p>
      <w:pPr>
        <w:pStyle w:val="ListBullet"/>
        <w:spacing w:after="40"/>
      </w:pPr>
      <w:r>
        <w:t>Sensitive actions - disabling monitoring, changing phone numbers, exporting diagnostics, revoking agents - require recent authentication.</w:t>
      </w:r>
    </w:p>
    <w:p>
      <w:pPr>
        <w:pStyle w:val="ListBullet"/>
        <w:spacing w:after="40"/>
      </w:pPr>
      <w:r>
        <w:t>Sessions use secure, HTTP-only cookies or appropriately protected tokens; browser storage must not hold long-lived secrets.</w:t>
      </w:r>
    </w:p>
    <w:p>
      <w:pPr>
        <w:pStyle w:val="ListBullet"/>
        <w:spacing w:after="40"/>
      </w:pPr>
      <w:r>
        <w:t>Support operators use separate accounts, stronger MFA, least privilege, and immutable access audit.</w:t>
      </w:r>
    </w:p>
    <w:p>
      <w:pPr>
        <w:pStyle w:val="Heading2"/>
        <w:keepNext/>
      </w:pPr>
      <w:r>
        <w:t>13.4 Cloud controls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34404D"/>
            <w:tcMar>
              <w:top w:w="65" w:type="dxa"/>
              <w:start w:w="90" w:type="dxa"/>
              <w:bottom w:w="65" w:type="dxa"/>
              <w:end w:w="90" w:type="dxa"/>
            </w:tcMar>
            <w:vAlign w:val="center"/>
          </w:tcPr>
          <w:p>
            <w:pPr>
              <w:spacing w:after="0"/>
            </w:pPr>
            <w:r>
              <w:rPr>
                <w:b/>
                <w:color w:val="FFFFFF"/>
                <w:sz w:val="17"/>
              </w:rPr>
              <w:t>Area</w:t>
            </w:r>
          </w:p>
        </w:tc>
        <w:tc>
          <w:tcPr>
            <w:tcW w:type="dxa" w:w="7703"/>
            <w:shd w:fill="34404D"/>
            <w:tcMar>
              <w:top w:w="65" w:type="dxa"/>
              <w:start w:w="90" w:type="dxa"/>
              <w:bottom w:w="65" w:type="dxa"/>
              <w:end w:w="90" w:type="dxa"/>
            </w:tcMar>
            <w:vAlign w:val="center"/>
          </w:tcPr>
          <w:p>
            <w:pPr>
              <w:spacing w:after="0"/>
            </w:pPr>
            <w:r>
              <w:rPr>
                <w:b/>
                <w:color w:val="FFFFFF"/>
                <w:sz w:val="17"/>
              </w:rPr>
              <w:t>Minimum control</w:t>
            </w:r>
          </w:p>
        </w:tc>
      </w:tr>
      <w:tr>
        <w:trPr>
          <w:cantSplit/>
        </w:trPr>
        <w:tc>
          <w:tcPr>
            <w:tcW w:type="dxa" w:w="2376"/>
            <w:tcMar>
              <w:top w:w="55" w:type="dxa"/>
              <w:start w:w="90" w:type="dxa"/>
              <w:bottom w:w="55" w:type="dxa"/>
              <w:end w:w="90" w:type="dxa"/>
            </w:tcMar>
            <w:vAlign w:val="top"/>
          </w:tcPr>
          <w:p>
            <w:pPr>
              <w:spacing w:after="0"/>
            </w:pPr>
            <w:r>
              <w:rPr>
                <w:sz w:val="17"/>
              </w:rPr>
              <w:t>Secrets</w:t>
            </w:r>
          </w:p>
        </w:tc>
        <w:tc>
          <w:tcPr>
            <w:tcW w:type="dxa" w:w="7703"/>
            <w:tcMar>
              <w:top w:w="55" w:type="dxa"/>
              <w:start w:w="90" w:type="dxa"/>
              <w:bottom w:w="55" w:type="dxa"/>
              <w:end w:w="90" w:type="dxa"/>
            </w:tcMar>
            <w:vAlign w:val="top"/>
          </w:tcPr>
          <w:p>
            <w:pPr>
              <w:spacing w:after="0"/>
            </w:pPr>
            <w:r>
              <w:rPr>
                <w:sz w:val="17"/>
              </w:rPr>
              <w:t>Managed secret vault; no secrets in source, images, logs, or client bundles.</w:t>
            </w:r>
          </w:p>
        </w:tc>
      </w:tr>
      <w:tr>
        <w:trPr>
          <w:cantSplit/>
        </w:trPr>
        <w:tc>
          <w:tcPr>
            <w:tcW w:type="dxa" w:w="2376"/>
            <w:tcMar>
              <w:top w:w="55" w:type="dxa"/>
              <w:start w:w="90" w:type="dxa"/>
              <w:bottom w:w="55" w:type="dxa"/>
              <w:end w:w="90" w:type="dxa"/>
            </w:tcMar>
            <w:vAlign w:val="top"/>
            <w:shd w:fill="F1F3F5"/>
          </w:tcPr>
          <w:p>
            <w:pPr>
              <w:spacing w:after="0"/>
            </w:pPr>
            <w:r>
              <w:rPr>
                <w:sz w:val="17"/>
              </w:rPr>
              <w:t>Database</w:t>
            </w:r>
          </w:p>
        </w:tc>
        <w:tc>
          <w:tcPr>
            <w:tcW w:type="dxa" w:w="7703"/>
            <w:tcMar>
              <w:top w:w="55" w:type="dxa"/>
              <w:start w:w="90" w:type="dxa"/>
              <w:bottom w:w="55" w:type="dxa"/>
              <w:end w:w="90" w:type="dxa"/>
            </w:tcMar>
            <w:vAlign w:val="top"/>
            <w:shd w:fill="F1F3F5"/>
          </w:tcPr>
          <w:p>
            <w:pPr>
              <w:spacing w:after="0"/>
            </w:pPr>
            <w:r>
              <w:rPr>
                <w:sz w:val="17"/>
              </w:rPr>
              <w:t>Encryption at rest, private network path where practical, least-privilege roles, backups.</w:t>
            </w:r>
          </w:p>
        </w:tc>
      </w:tr>
      <w:tr>
        <w:trPr>
          <w:cantSplit/>
        </w:trPr>
        <w:tc>
          <w:tcPr>
            <w:tcW w:type="dxa" w:w="2376"/>
            <w:tcMar>
              <w:top w:w="55" w:type="dxa"/>
              <w:start w:w="90" w:type="dxa"/>
              <w:bottom w:w="55" w:type="dxa"/>
              <w:end w:w="90" w:type="dxa"/>
            </w:tcMar>
            <w:vAlign w:val="top"/>
          </w:tcPr>
          <w:p>
            <w:pPr>
              <w:spacing w:after="0"/>
            </w:pPr>
            <w:r>
              <w:rPr>
                <w:sz w:val="17"/>
              </w:rPr>
              <w:t>API</w:t>
            </w:r>
          </w:p>
        </w:tc>
        <w:tc>
          <w:tcPr>
            <w:tcW w:type="dxa" w:w="7703"/>
            <w:tcMar>
              <w:top w:w="55" w:type="dxa"/>
              <w:start w:w="90" w:type="dxa"/>
              <w:bottom w:w="55" w:type="dxa"/>
              <w:end w:w="90" w:type="dxa"/>
            </w:tcMar>
            <w:vAlign w:val="top"/>
          </w:tcPr>
          <w:p>
            <w:pPr>
              <w:spacing w:after="0"/>
            </w:pPr>
            <w:r>
              <w:rPr>
                <w:sz w:val="17"/>
              </w:rPr>
              <w:t>Rate limits, input validation, size limits, structured authorization, safe error responses.</w:t>
            </w:r>
          </w:p>
        </w:tc>
      </w:tr>
      <w:tr>
        <w:trPr>
          <w:cantSplit/>
        </w:trPr>
        <w:tc>
          <w:tcPr>
            <w:tcW w:type="dxa" w:w="2376"/>
            <w:tcMar>
              <w:top w:w="55" w:type="dxa"/>
              <w:start w:w="90" w:type="dxa"/>
              <w:bottom w:w="55" w:type="dxa"/>
              <w:end w:w="90" w:type="dxa"/>
            </w:tcMar>
            <w:vAlign w:val="top"/>
            <w:shd w:fill="F1F3F5"/>
          </w:tcPr>
          <w:p>
            <w:pPr>
              <w:spacing w:after="0"/>
            </w:pPr>
            <w:r>
              <w:rPr>
                <w:sz w:val="17"/>
              </w:rPr>
              <w:t>Build pipeline</w:t>
            </w:r>
          </w:p>
        </w:tc>
        <w:tc>
          <w:tcPr>
            <w:tcW w:type="dxa" w:w="7703"/>
            <w:tcMar>
              <w:top w:w="55" w:type="dxa"/>
              <w:start w:w="90" w:type="dxa"/>
              <w:bottom w:w="55" w:type="dxa"/>
              <w:end w:w="90" w:type="dxa"/>
            </w:tcMar>
            <w:vAlign w:val="top"/>
            <w:shd w:fill="F1F3F5"/>
          </w:tcPr>
          <w:p>
            <w:pPr>
              <w:spacing w:after="0"/>
            </w:pPr>
            <w:r>
              <w:rPr>
                <w:sz w:val="17"/>
              </w:rPr>
              <w:t>Dependency scanning, signed artifacts, protected branches, reproducible release metadata.</w:t>
            </w:r>
          </w:p>
        </w:tc>
      </w:tr>
      <w:tr>
        <w:trPr>
          <w:cantSplit/>
        </w:trPr>
        <w:tc>
          <w:tcPr>
            <w:tcW w:type="dxa" w:w="2376"/>
            <w:tcMar>
              <w:top w:w="55" w:type="dxa"/>
              <w:start w:w="90" w:type="dxa"/>
              <w:bottom w:w="55" w:type="dxa"/>
              <w:end w:w="90" w:type="dxa"/>
            </w:tcMar>
            <w:vAlign w:val="top"/>
          </w:tcPr>
          <w:p>
            <w:pPr>
              <w:spacing w:after="0"/>
            </w:pPr>
            <w:r>
              <w:rPr>
                <w:sz w:val="17"/>
              </w:rPr>
              <w:t>Infrastructure</w:t>
            </w:r>
          </w:p>
        </w:tc>
        <w:tc>
          <w:tcPr>
            <w:tcW w:type="dxa" w:w="7703"/>
            <w:tcMar>
              <w:top w:w="55" w:type="dxa"/>
              <w:start w:w="90" w:type="dxa"/>
              <w:bottom w:w="55" w:type="dxa"/>
              <w:end w:w="90" w:type="dxa"/>
            </w:tcMar>
            <w:vAlign w:val="top"/>
          </w:tcPr>
          <w:p>
            <w:pPr>
              <w:spacing w:after="0"/>
            </w:pPr>
            <w:r>
              <w:rPr>
                <w:sz w:val="17"/>
              </w:rPr>
              <w:t>Infrastructure as code, environment separation, patching, restricted admin access.</w:t>
            </w:r>
          </w:p>
        </w:tc>
      </w:tr>
      <w:tr>
        <w:trPr>
          <w:cantSplit/>
        </w:trPr>
        <w:tc>
          <w:tcPr>
            <w:tcW w:type="dxa" w:w="2376"/>
            <w:tcMar>
              <w:top w:w="55" w:type="dxa"/>
              <w:start w:w="90" w:type="dxa"/>
              <w:bottom w:w="55" w:type="dxa"/>
              <w:end w:w="90" w:type="dxa"/>
            </w:tcMar>
            <w:vAlign w:val="top"/>
            <w:shd w:fill="F1F3F5"/>
          </w:tcPr>
          <w:p>
            <w:pPr>
              <w:spacing w:after="0"/>
            </w:pPr>
            <w:r>
              <w:rPr>
                <w:sz w:val="17"/>
              </w:rPr>
              <w:t>Logging</w:t>
            </w:r>
          </w:p>
        </w:tc>
        <w:tc>
          <w:tcPr>
            <w:tcW w:type="dxa" w:w="7703"/>
            <w:tcMar>
              <w:top w:w="55" w:type="dxa"/>
              <w:start w:w="90" w:type="dxa"/>
              <w:bottom w:w="55" w:type="dxa"/>
              <w:end w:w="90" w:type="dxa"/>
            </w:tcMar>
            <w:vAlign w:val="top"/>
            <w:shd w:fill="F1F3F5"/>
          </w:tcPr>
          <w:p>
            <w:pPr>
              <w:spacing w:after="0"/>
            </w:pPr>
            <w:r>
              <w:rPr>
                <w:sz w:val="17"/>
              </w:rPr>
              <w:t>Redaction of tokens, credentials, RTSP URLs, phone numbers beyond operational need.</w:t>
            </w:r>
          </w:p>
        </w:tc>
      </w:tr>
      <w:tr>
        <w:trPr>
          <w:cantSplit/>
        </w:trPr>
        <w:tc>
          <w:tcPr>
            <w:tcW w:type="dxa" w:w="2376"/>
            <w:tcMar>
              <w:top w:w="55" w:type="dxa"/>
              <w:start w:w="90" w:type="dxa"/>
              <w:bottom w:w="55" w:type="dxa"/>
              <w:end w:w="90" w:type="dxa"/>
            </w:tcMar>
            <w:vAlign w:val="top"/>
          </w:tcPr>
          <w:p>
            <w:pPr>
              <w:spacing w:after="0"/>
            </w:pPr>
            <w:r>
              <w:rPr>
                <w:sz w:val="17"/>
              </w:rPr>
              <w:t>Incident response</w:t>
            </w:r>
          </w:p>
        </w:tc>
        <w:tc>
          <w:tcPr>
            <w:tcW w:type="dxa" w:w="7703"/>
            <w:tcMar>
              <w:top w:w="55" w:type="dxa"/>
              <w:start w:w="90" w:type="dxa"/>
              <w:bottom w:w="55" w:type="dxa"/>
              <w:end w:w="90" w:type="dxa"/>
            </w:tcMar>
            <w:vAlign w:val="top"/>
          </w:tcPr>
          <w:p>
            <w:pPr>
              <w:spacing w:after="0"/>
            </w:pPr>
            <w:r>
              <w:rPr>
                <w:sz w:val="17"/>
              </w:rPr>
              <w:t>Credential revoke, provider disable, release rollback, customer notification procedure.</w:t>
            </w:r>
          </w:p>
        </w:tc>
      </w:tr>
    </w:tbl>
    <w:p>
      <w:pPr>
        <w:spacing w:after="0"/>
      </w:pPr>
    </w:p>
    <w:p>
      <w:pPr>
        <w:pStyle w:val="Heading2"/>
        <w:keepNext/>
      </w:pPr>
      <w:r>
        <w:t>13.5 Threat model highlights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664"/>
            <w:shd w:fill="34404D"/>
            <w:tcMar>
              <w:top w:w="65" w:type="dxa"/>
              <w:start w:w="90" w:type="dxa"/>
              <w:bottom w:w="65" w:type="dxa"/>
              <w:end w:w="90" w:type="dxa"/>
            </w:tcMar>
            <w:vAlign w:val="center"/>
          </w:tcPr>
          <w:p>
            <w:pPr>
              <w:spacing w:after="0"/>
            </w:pPr>
            <w:r>
              <w:rPr>
                <w:b/>
                <w:color w:val="FFFFFF"/>
                <w:sz w:val="17"/>
              </w:rPr>
              <w:t>Threat</w:t>
            </w:r>
          </w:p>
        </w:tc>
        <w:tc>
          <w:tcPr>
            <w:tcW w:type="dxa" w:w="4176"/>
            <w:shd w:fill="34404D"/>
            <w:tcMar>
              <w:top w:w="65" w:type="dxa"/>
              <w:start w:w="90" w:type="dxa"/>
              <w:bottom w:w="65" w:type="dxa"/>
              <w:end w:w="90" w:type="dxa"/>
            </w:tcMar>
            <w:vAlign w:val="center"/>
          </w:tcPr>
          <w:p>
            <w:pPr>
              <w:spacing w:after="0"/>
            </w:pPr>
            <w:r>
              <w:rPr>
                <w:b/>
                <w:color w:val="FFFFFF"/>
                <w:sz w:val="17"/>
              </w:rPr>
              <w:t>Primary mitigation</w:t>
            </w:r>
          </w:p>
        </w:tc>
        <w:tc>
          <w:tcPr>
            <w:tcW w:type="dxa" w:w="3240"/>
            <w:shd w:fill="34404D"/>
            <w:tcMar>
              <w:top w:w="65" w:type="dxa"/>
              <w:start w:w="90" w:type="dxa"/>
              <w:bottom w:w="65" w:type="dxa"/>
              <w:end w:w="90" w:type="dxa"/>
            </w:tcMar>
            <w:vAlign w:val="center"/>
          </w:tcPr>
          <w:p>
            <w:pPr>
              <w:spacing w:after="0"/>
            </w:pPr>
            <w:r>
              <w:rPr>
                <w:b/>
                <w:color w:val="FFFFFF"/>
                <w:sz w:val="17"/>
              </w:rPr>
              <w:t>Residual risk</w:t>
            </w:r>
          </w:p>
        </w:tc>
      </w:tr>
      <w:tr>
        <w:trPr>
          <w:cantSplit/>
        </w:trPr>
        <w:tc>
          <w:tcPr>
            <w:tcW w:type="dxa" w:w="2664"/>
            <w:tcMar>
              <w:top w:w="55" w:type="dxa"/>
              <w:start w:w="90" w:type="dxa"/>
              <w:bottom w:w="55" w:type="dxa"/>
              <w:end w:w="90" w:type="dxa"/>
            </w:tcMar>
            <w:vAlign w:val="top"/>
          </w:tcPr>
          <w:p>
            <w:pPr>
              <w:spacing w:after="0"/>
            </w:pPr>
            <w:r>
              <w:rPr>
                <w:sz w:val="17"/>
              </w:rPr>
              <w:t>Attacker forges “healthy” heartbeats</w:t>
            </w:r>
          </w:p>
        </w:tc>
        <w:tc>
          <w:tcPr>
            <w:tcW w:type="dxa" w:w="4176"/>
            <w:tcMar>
              <w:top w:w="55" w:type="dxa"/>
              <w:start w:w="90" w:type="dxa"/>
              <w:bottom w:w="55" w:type="dxa"/>
              <w:end w:w="90" w:type="dxa"/>
            </w:tcMar>
            <w:vAlign w:val="top"/>
          </w:tcPr>
          <w:p>
            <w:pPr>
              <w:spacing w:after="0"/>
            </w:pPr>
            <w:r>
              <w:rPr>
                <w:sz w:val="17"/>
              </w:rPr>
              <w:t>Per-agent authentication, sequence, key rotation.</w:t>
            </w:r>
          </w:p>
        </w:tc>
        <w:tc>
          <w:tcPr>
            <w:tcW w:type="dxa" w:w="3240"/>
            <w:tcMar>
              <w:top w:w="55" w:type="dxa"/>
              <w:start w:w="90" w:type="dxa"/>
              <w:bottom w:w="55" w:type="dxa"/>
              <w:end w:w="90" w:type="dxa"/>
            </w:tcMar>
            <w:vAlign w:val="top"/>
          </w:tcPr>
          <w:p>
            <w:pPr>
              <w:spacing w:after="0"/>
            </w:pPr>
            <w:r>
              <w:rPr>
                <w:sz w:val="17"/>
              </w:rPr>
              <w:t>Compromised agent host can still lie.</w:t>
            </w:r>
          </w:p>
        </w:tc>
      </w:tr>
      <w:tr>
        <w:trPr>
          <w:cantSplit/>
        </w:trPr>
        <w:tc>
          <w:tcPr>
            <w:tcW w:type="dxa" w:w="2664"/>
            <w:tcMar>
              <w:top w:w="55" w:type="dxa"/>
              <w:start w:w="90" w:type="dxa"/>
              <w:bottom w:w="55" w:type="dxa"/>
              <w:end w:w="90" w:type="dxa"/>
            </w:tcMar>
            <w:vAlign w:val="top"/>
            <w:shd w:fill="F1F3F5"/>
          </w:tcPr>
          <w:p>
            <w:pPr>
              <w:spacing w:after="0"/>
            </w:pPr>
            <w:r>
              <w:rPr>
                <w:sz w:val="17"/>
              </w:rPr>
              <w:t>Attacker reads camera credentials from cloud</w:t>
            </w:r>
          </w:p>
        </w:tc>
        <w:tc>
          <w:tcPr>
            <w:tcW w:type="dxa" w:w="4176"/>
            <w:tcMar>
              <w:top w:w="55" w:type="dxa"/>
              <w:start w:w="90" w:type="dxa"/>
              <w:bottom w:w="55" w:type="dxa"/>
              <w:end w:w="90" w:type="dxa"/>
            </w:tcMar>
            <w:vAlign w:val="top"/>
            <w:shd w:fill="F1F3F5"/>
          </w:tcPr>
          <w:p>
            <w:pPr>
              <w:spacing w:after="0"/>
            </w:pPr>
            <w:r>
              <w:rPr>
                <w:sz w:val="17"/>
              </w:rPr>
              <w:t>Do not upload them by default.</w:t>
            </w:r>
          </w:p>
        </w:tc>
        <w:tc>
          <w:tcPr>
            <w:tcW w:type="dxa" w:w="3240"/>
            <w:tcMar>
              <w:top w:w="55" w:type="dxa"/>
              <w:start w:w="90" w:type="dxa"/>
              <w:bottom w:w="55" w:type="dxa"/>
              <w:end w:w="90" w:type="dxa"/>
            </w:tcMar>
            <w:vAlign w:val="top"/>
            <w:shd w:fill="F1F3F5"/>
          </w:tcPr>
          <w:p>
            <w:pPr>
              <w:spacing w:after="0"/>
            </w:pPr>
            <w:r>
              <w:rPr>
                <w:sz w:val="17"/>
              </w:rPr>
              <w:t>Local administrator may access decrypted credentials.</w:t>
            </w:r>
          </w:p>
        </w:tc>
      </w:tr>
      <w:tr>
        <w:trPr>
          <w:cantSplit/>
        </w:trPr>
        <w:tc>
          <w:tcPr>
            <w:tcW w:type="dxa" w:w="2664"/>
            <w:tcMar>
              <w:top w:w="55" w:type="dxa"/>
              <w:start w:w="90" w:type="dxa"/>
              <w:bottom w:w="55" w:type="dxa"/>
              <w:end w:w="90" w:type="dxa"/>
            </w:tcMar>
            <w:vAlign w:val="top"/>
          </w:tcPr>
          <w:p>
            <w:pPr>
              <w:spacing w:after="0"/>
            </w:pPr>
            <w:r>
              <w:rPr>
                <w:sz w:val="17"/>
              </w:rPr>
              <w:t>Tenant crossover</w:t>
            </w:r>
          </w:p>
        </w:tc>
        <w:tc>
          <w:tcPr>
            <w:tcW w:type="dxa" w:w="4176"/>
            <w:tcMar>
              <w:top w:w="55" w:type="dxa"/>
              <w:start w:w="90" w:type="dxa"/>
              <w:bottom w:w="55" w:type="dxa"/>
              <w:end w:w="90" w:type="dxa"/>
            </w:tcMar>
            <w:vAlign w:val="top"/>
          </w:tcPr>
          <w:p>
            <w:pPr>
              <w:spacing w:after="0"/>
            </w:pPr>
            <w:r>
              <w:rPr>
                <w:sz w:val="17"/>
              </w:rPr>
              <w:t>Ownership filters, centralized authorization, tests, database constraints.</w:t>
            </w:r>
          </w:p>
        </w:tc>
        <w:tc>
          <w:tcPr>
            <w:tcW w:type="dxa" w:w="3240"/>
            <w:tcMar>
              <w:top w:w="55" w:type="dxa"/>
              <w:start w:w="90" w:type="dxa"/>
              <w:bottom w:w="55" w:type="dxa"/>
              <w:end w:w="90" w:type="dxa"/>
            </w:tcMar>
            <w:vAlign w:val="top"/>
          </w:tcPr>
          <w:p>
            <w:pPr>
              <w:spacing w:after="0"/>
            </w:pPr>
            <w:r>
              <w:rPr>
                <w:sz w:val="17"/>
              </w:rPr>
              <w:t>Implementation bugs require continuous testing.</w:t>
            </w:r>
          </w:p>
        </w:tc>
      </w:tr>
      <w:tr>
        <w:trPr>
          <w:cantSplit/>
        </w:trPr>
        <w:tc>
          <w:tcPr>
            <w:tcW w:type="dxa" w:w="2664"/>
            <w:tcMar>
              <w:top w:w="55" w:type="dxa"/>
              <w:start w:w="90" w:type="dxa"/>
              <w:bottom w:w="55" w:type="dxa"/>
              <w:end w:w="90" w:type="dxa"/>
            </w:tcMar>
            <w:vAlign w:val="top"/>
            <w:shd w:fill="F1F3F5"/>
          </w:tcPr>
          <w:p>
            <w:pPr>
              <w:spacing w:after="0"/>
            </w:pPr>
            <w:r>
              <w:rPr>
                <w:sz w:val="17"/>
              </w:rPr>
              <w:t>SMS abuse / cost attack</w:t>
            </w:r>
          </w:p>
        </w:tc>
        <w:tc>
          <w:tcPr>
            <w:tcW w:type="dxa" w:w="4176"/>
            <w:tcMar>
              <w:top w:w="55" w:type="dxa"/>
              <w:start w:w="90" w:type="dxa"/>
              <w:bottom w:w="55" w:type="dxa"/>
              <w:end w:w="90" w:type="dxa"/>
            </w:tcMar>
            <w:vAlign w:val="top"/>
            <w:shd w:fill="F1F3F5"/>
          </w:tcPr>
          <w:p>
            <w:pPr>
              <w:spacing w:after="0"/>
            </w:pPr>
            <w:r>
              <w:rPr>
                <w:sz w:val="17"/>
              </w:rPr>
              <w:t>Verified endpoints, quotas, rate limits, anomaly detection.</w:t>
            </w:r>
          </w:p>
        </w:tc>
        <w:tc>
          <w:tcPr>
            <w:tcW w:type="dxa" w:w="3240"/>
            <w:tcMar>
              <w:top w:w="55" w:type="dxa"/>
              <w:start w:w="90" w:type="dxa"/>
              <w:bottom w:w="55" w:type="dxa"/>
              <w:end w:w="90" w:type="dxa"/>
            </w:tcMar>
            <w:vAlign w:val="top"/>
            <w:shd w:fill="F1F3F5"/>
          </w:tcPr>
          <w:p>
            <w:pPr>
              <w:spacing w:after="0"/>
            </w:pPr>
            <w:r>
              <w:rPr>
                <w:sz w:val="17"/>
              </w:rPr>
              <w:t>Provider compromise or account takeover.</w:t>
            </w:r>
          </w:p>
        </w:tc>
      </w:tr>
      <w:tr>
        <w:trPr>
          <w:cantSplit/>
        </w:trPr>
        <w:tc>
          <w:tcPr>
            <w:tcW w:type="dxa" w:w="2664"/>
            <w:tcMar>
              <w:top w:w="55" w:type="dxa"/>
              <w:start w:w="90" w:type="dxa"/>
              <w:bottom w:w="55" w:type="dxa"/>
              <w:end w:w="90" w:type="dxa"/>
            </w:tcMar>
            <w:vAlign w:val="top"/>
          </w:tcPr>
          <w:p>
            <w:pPr>
              <w:spacing w:after="0"/>
            </w:pPr>
            <w:r>
              <w:rPr>
                <w:sz w:val="17"/>
              </w:rPr>
              <w:t>Malicious device response</w:t>
            </w:r>
          </w:p>
        </w:tc>
        <w:tc>
          <w:tcPr>
            <w:tcW w:type="dxa" w:w="4176"/>
            <w:tcMar>
              <w:top w:w="55" w:type="dxa"/>
              <w:start w:w="90" w:type="dxa"/>
              <w:bottom w:w="55" w:type="dxa"/>
              <w:end w:w="90" w:type="dxa"/>
            </w:tcMar>
            <w:vAlign w:val="top"/>
          </w:tcPr>
          <w:p>
            <w:pPr>
              <w:spacing w:after="0"/>
            </w:pPr>
            <w:r>
              <w:rPr>
                <w:sz w:val="17"/>
              </w:rPr>
              <w:t>Strict parsers, bounded payloads, sandboxed adapter behavior.</w:t>
            </w:r>
          </w:p>
        </w:tc>
        <w:tc>
          <w:tcPr>
            <w:tcW w:type="dxa" w:w="3240"/>
            <w:tcMar>
              <w:top w:w="55" w:type="dxa"/>
              <w:start w:w="90" w:type="dxa"/>
              <w:bottom w:w="55" w:type="dxa"/>
              <w:end w:w="90" w:type="dxa"/>
            </w:tcMar>
            <w:vAlign w:val="top"/>
          </w:tcPr>
          <w:p>
            <w:pPr>
              <w:spacing w:after="0"/>
            </w:pPr>
            <w:r>
              <w:rPr>
                <w:sz w:val="17"/>
              </w:rPr>
              <w:t>Unknown protocol library vulnerabilities.</w:t>
            </w:r>
          </w:p>
        </w:tc>
      </w:tr>
      <w:tr>
        <w:trPr>
          <w:cantSplit/>
        </w:trPr>
        <w:tc>
          <w:tcPr>
            <w:tcW w:type="dxa" w:w="2664"/>
            <w:tcMar>
              <w:top w:w="55" w:type="dxa"/>
              <w:start w:w="90" w:type="dxa"/>
              <w:bottom w:w="55" w:type="dxa"/>
              <w:end w:w="90" w:type="dxa"/>
            </w:tcMar>
            <w:vAlign w:val="top"/>
            <w:shd w:fill="F1F3F5"/>
          </w:tcPr>
          <w:p>
            <w:pPr>
              <w:spacing w:after="0"/>
            </w:pPr>
            <w:r>
              <w:rPr>
                <w:sz w:val="17"/>
              </w:rPr>
              <w:t>Update supply-chain attack</w:t>
            </w:r>
          </w:p>
        </w:tc>
        <w:tc>
          <w:tcPr>
            <w:tcW w:type="dxa" w:w="4176"/>
            <w:tcMar>
              <w:top w:w="55" w:type="dxa"/>
              <w:start w:w="90" w:type="dxa"/>
              <w:bottom w:w="55" w:type="dxa"/>
              <w:end w:w="90" w:type="dxa"/>
            </w:tcMar>
            <w:vAlign w:val="top"/>
            <w:shd w:fill="F1F3F5"/>
          </w:tcPr>
          <w:p>
            <w:pPr>
              <w:spacing w:after="0"/>
            </w:pPr>
            <w:r>
              <w:rPr>
                <w:sz w:val="17"/>
              </w:rPr>
              <w:t>Code signing, release approvals, rollback, key protection.</w:t>
            </w:r>
          </w:p>
        </w:tc>
        <w:tc>
          <w:tcPr>
            <w:tcW w:type="dxa" w:w="3240"/>
            <w:tcMar>
              <w:top w:w="55" w:type="dxa"/>
              <w:start w:w="90" w:type="dxa"/>
              <w:bottom w:w="55" w:type="dxa"/>
              <w:end w:w="90" w:type="dxa"/>
            </w:tcMar>
            <w:vAlign w:val="top"/>
            <w:shd w:fill="F1F3F5"/>
          </w:tcPr>
          <w:p>
            <w:pPr>
              <w:spacing w:after="0"/>
            </w:pPr>
            <w:r>
              <w:rPr>
                <w:sz w:val="17"/>
              </w:rPr>
              <w:t>Signing-key compromise remains high impact.</w:t>
            </w:r>
          </w:p>
        </w:tc>
      </w:tr>
    </w:tbl>
    <w:p>
      <w:pPr>
        <w:spacing w:after="0"/>
      </w:pPr>
    </w:p>
    <w:p>
      <w:pPr>
        <w:pStyle w:val="Heading1"/>
        <w:keepNext/>
      </w:pPr>
      <w:r>
        <w:t>14. Privacy and Data Governance</w:t>
      </w:r>
    </w:p>
    <w:p>
      <w:pPr>
        <w:pStyle w:val="Heading2"/>
        <w:keepNext/>
      </w:pPr>
      <w:r>
        <w:t>14.1 Privacy-by-design rules</w:t>
      </w:r>
    </w:p>
    <w:p>
      <w:pPr>
        <w:pStyle w:val="ListBullet"/>
        <w:spacing w:after="40"/>
      </w:pPr>
      <w:r>
        <w:t>Collect only data required to detect, explain, notify, bill, support, and improve reliability.</w:t>
      </w:r>
    </w:p>
    <w:p>
      <w:pPr>
        <w:pStyle w:val="ListBullet"/>
        <w:spacing w:after="40"/>
      </w:pPr>
      <w:r>
        <w:t>Do not upload packet contents, browsing history, video, audio, or camera credentials for the core service.</w:t>
      </w:r>
    </w:p>
    <w:p>
      <w:pPr>
        <w:pStyle w:val="ListBullet"/>
        <w:spacing w:after="40"/>
      </w:pPr>
      <w:r>
        <w:t>Clearly distinguish locally stored diagnostic detail from cloud account history.</w:t>
      </w:r>
    </w:p>
    <w:p>
      <w:pPr>
        <w:pStyle w:val="ListBullet"/>
        <w:spacing w:after="40"/>
      </w:pPr>
      <w:r>
        <w:t>Require explicit, revocable consent for SMS and optional support uploads.</w:t>
      </w:r>
    </w:p>
    <w:p>
      <w:pPr>
        <w:pStyle w:val="ListBullet"/>
        <w:spacing w:after="40"/>
      </w:pPr>
      <w:r>
        <w:t>Provide property and account deletion workflows with documented retention exceptions.</w:t>
      </w:r>
    </w:p>
    <w:p>
      <w:pPr>
        <w:pStyle w:val="ListBullet"/>
        <w:spacing w:after="40"/>
      </w:pPr>
      <w:r>
        <w:t>Expose data age and retention behavior to the customer rather than hiding indefinite collection.</w:t>
      </w:r>
    </w:p>
    <w:p>
      <w:pPr>
        <w:pStyle w:val="ListBullet"/>
        <w:spacing w:after="40"/>
      </w:pPr>
      <w:r>
        <w:t>Do not use household network inventory for advertising or data brokerage.</w:t>
      </w:r>
    </w:p>
    <w:p>
      <w:pPr>
        <w:pStyle w:val="Heading2"/>
        <w:keepNext/>
      </w:pPr>
      <w:r>
        <w:t>14.2 Data classification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34404D"/>
            <w:tcMar>
              <w:top w:w="65" w:type="dxa"/>
              <w:start w:w="90" w:type="dxa"/>
              <w:bottom w:w="65" w:type="dxa"/>
              <w:end w:w="90" w:type="dxa"/>
            </w:tcMar>
            <w:vAlign w:val="center"/>
          </w:tcPr>
          <w:p>
            <w:pPr>
              <w:spacing w:after="0"/>
            </w:pPr>
            <w:r>
              <w:rPr>
                <w:b/>
                <w:color w:val="FFFFFF"/>
                <w:sz w:val="17"/>
              </w:rPr>
              <w:t>Class</w:t>
            </w:r>
          </w:p>
        </w:tc>
        <w:tc>
          <w:tcPr>
            <w:tcW w:type="dxa" w:w="4031"/>
            <w:shd w:fill="34404D"/>
            <w:tcMar>
              <w:top w:w="65" w:type="dxa"/>
              <w:start w:w="90" w:type="dxa"/>
              <w:bottom w:w="65" w:type="dxa"/>
              <w:end w:w="90" w:type="dxa"/>
            </w:tcMar>
            <w:vAlign w:val="center"/>
          </w:tcPr>
          <w:p>
            <w:pPr>
              <w:spacing w:after="0"/>
            </w:pPr>
            <w:r>
              <w:rPr>
                <w:b/>
                <w:color w:val="FFFFFF"/>
                <w:sz w:val="17"/>
              </w:rPr>
              <w:t>Examples</w:t>
            </w:r>
          </w:p>
        </w:tc>
        <w:tc>
          <w:tcPr>
            <w:tcW w:type="dxa" w:w="3960"/>
            <w:shd w:fill="34404D"/>
            <w:tcMar>
              <w:top w:w="65" w:type="dxa"/>
              <w:start w:w="90" w:type="dxa"/>
              <w:bottom w:w="65" w:type="dxa"/>
              <w:end w:w="90" w:type="dxa"/>
            </w:tcMar>
            <w:vAlign w:val="center"/>
          </w:tcPr>
          <w:p>
            <w:pPr>
              <w:spacing w:after="0"/>
            </w:pPr>
            <w:r>
              <w:rPr>
                <w:b/>
                <w:color w:val="FFFFFF"/>
                <w:sz w:val="17"/>
              </w:rPr>
              <w:t>Handling</w:t>
            </w:r>
          </w:p>
        </w:tc>
      </w:tr>
      <w:tr>
        <w:trPr>
          <w:cantSplit/>
        </w:trPr>
        <w:tc>
          <w:tcPr>
            <w:tcW w:type="dxa" w:w="2088"/>
            <w:tcMar>
              <w:top w:w="55" w:type="dxa"/>
              <w:start w:w="90" w:type="dxa"/>
              <w:bottom w:w="55" w:type="dxa"/>
              <w:end w:w="90" w:type="dxa"/>
            </w:tcMar>
            <w:vAlign w:val="top"/>
          </w:tcPr>
          <w:p>
            <w:pPr>
              <w:spacing w:after="0"/>
            </w:pPr>
            <w:r>
              <w:rPr>
                <w:sz w:val="17"/>
              </w:rPr>
              <w:t>Public</w:t>
            </w:r>
          </w:p>
        </w:tc>
        <w:tc>
          <w:tcPr>
            <w:tcW w:type="dxa" w:w="4031"/>
            <w:tcMar>
              <w:top w:w="55" w:type="dxa"/>
              <w:start w:w="90" w:type="dxa"/>
              <w:bottom w:w="55" w:type="dxa"/>
              <w:end w:w="90" w:type="dxa"/>
            </w:tcMar>
            <w:vAlign w:val="top"/>
          </w:tcPr>
          <w:p>
            <w:pPr>
              <w:spacing w:after="0"/>
            </w:pPr>
            <w:r>
              <w:rPr>
                <w:sz w:val="17"/>
              </w:rPr>
              <w:t>Marketing pages, published documentation.</w:t>
            </w:r>
          </w:p>
        </w:tc>
        <w:tc>
          <w:tcPr>
            <w:tcW w:type="dxa" w:w="3960"/>
            <w:tcMar>
              <w:top w:w="55" w:type="dxa"/>
              <w:start w:w="90" w:type="dxa"/>
              <w:bottom w:w="55" w:type="dxa"/>
              <w:end w:w="90" w:type="dxa"/>
            </w:tcMar>
            <w:vAlign w:val="top"/>
          </w:tcPr>
          <w:p>
            <w:pPr>
              <w:spacing w:after="0"/>
            </w:pPr>
            <w:r>
              <w:rPr>
                <w:sz w:val="17"/>
              </w:rPr>
              <w:t>Normal integrity controls.</w:t>
            </w:r>
          </w:p>
        </w:tc>
      </w:tr>
      <w:tr>
        <w:trPr>
          <w:cantSplit/>
        </w:trPr>
        <w:tc>
          <w:tcPr>
            <w:tcW w:type="dxa" w:w="2088"/>
            <w:tcMar>
              <w:top w:w="55" w:type="dxa"/>
              <w:start w:w="90" w:type="dxa"/>
              <w:bottom w:w="55" w:type="dxa"/>
              <w:end w:w="90" w:type="dxa"/>
            </w:tcMar>
            <w:vAlign w:val="top"/>
            <w:shd w:fill="F1F3F5"/>
          </w:tcPr>
          <w:p>
            <w:pPr>
              <w:spacing w:after="0"/>
            </w:pPr>
            <w:r>
              <w:rPr>
                <w:sz w:val="17"/>
              </w:rPr>
              <w:t>Internal</w:t>
            </w:r>
          </w:p>
        </w:tc>
        <w:tc>
          <w:tcPr>
            <w:tcW w:type="dxa" w:w="4031"/>
            <w:tcMar>
              <w:top w:w="55" w:type="dxa"/>
              <w:start w:w="90" w:type="dxa"/>
              <w:bottom w:w="55" w:type="dxa"/>
              <w:end w:w="90" w:type="dxa"/>
            </w:tcMar>
            <w:vAlign w:val="top"/>
            <w:shd w:fill="F1F3F5"/>
          </w:tcPr>
          <w:p>
            <w:pPr>
              <w:spacing w:after="0"/>
            </w:pPr>
            <w:r>
              <w:rPr>
                <w:sz w:val="17"/>
              </w:rPr>
              <w:t>Aggregate service metrics, non-customer runbooks.</w:t>
            </w:r>
          </w:p>
        </w:tc>
        <w:tc>
          <w:tcPr>
            <w:tcW w:type="dxa" w:w="3960"/>
            <w:tcMar>
              <w:top w:w="55" w:type="dxa"/>
              <w:start w:w="90" w:type="dxa"/>
              <w:bottom w:w="55" w:type="dxa"/>
              <w:end w:w="90" w:type="dxa"/>
            </w:tcMar>
            <w:vAlign w:val="top"/>
            <w:shd w:fill="F1F3F5"/>
          </w:tcPr>
          <w:p>
            <w:pPr>
              <w:spacing w:after="0"/>
            </w:pPr>
            <w:r>
              <w:rPr>
                <w:sz w:val="17"/>
              </w:rPr>
              <w:t>Employee access only.</w:t>
            </w:r>
          </w:p>
        </w:tc>
      </w:tr>
      <w:tr>
        <w:trPr>
          <w:cantSplit/>
        </w:trPr>
        <w:tc>
          <w:tcPr>
            <w:tcW w:type="dxa" w:w="2088"/>
            <w:tcMar>
              <w:top w:w="55" w:type="dxa"/>
              <w:start w:w="90" w:type="dxa"/>
              <w:bottom w:w="55" w:type="dxa"/>
              <w:end w:w="90" w:type="dxa"/>
            </w:tcMar>
            <w:vAlign w:val="top"/>
          </w:tcPr>
          <w:p>
            <w:pPr>
              <w:spacing w:after="0"/>
            </w:pPr>
            <w:r>
              <w:rPr>
                <w:sz w:val="17"/>
              </w:rPr>
              <w:t>Confidential customer</w:t>
            </w:r>
          </w:p>
        </w:tc>
        <w:tc>
          <w:tcPr>
            <w:tcW w:type="dxa" w:w="4031"/>
            <w:tcMar>
              <w:top w:w="55" w:type="dxa"/>
              <w:start w:w="90" w:type="dxa"/>
              <w:bottom w:w="55" w:type="dxa"/>
              <w:end w:w="90" w:type="dxa"/>
            </w:tcMar>
            <w:vAlign w:val="top"/>
          </w:tcPr>
          <w:p>
            <w:pPr>
              <w:spacing w:after="0"/>
            </w:pPr>
            <w:r>
              <w:rPr>
                <w:sz w:val="17"/>
              </w:rPr>
              <w:t>Device labels, property status, incident history, contacts.</w:t>
            </w:r>
          </w:p>
        </w:tc>
        <w:tc>
          <w:tcPr>
            <w:tcW w:type="dxa" w:w="3960"/>
            <w:tcMar>
              <w:top w:w="55" w:type="dxa"/>
              <w:start w:w="90" w:type="dxa"/>
              <w:bottom w:w="55" w:type="dxa"/>
              <w:end w:w="90" w:type="dxa"/>
            </w:tcMar>
            <w:vAlign w:val="top"/>
          </w:tcPr>
          <w:p>
            <w:pPr>
              <w:spacing w:after="0"/>
            </w:pPr>
            <w:r>
              <w:rPr>
                <w:sz w:val="17"/>
              </w:rPr>
              <w:t>Tenant authorization, encryption, limited logs.</w:t>
            </w:r>
          </w:p>
        </w:tc>
      </w:tr>
      <w:tr>
        <w:trPr>
          <w:cantSplit/>
        </w:trPr>
        <w:tc>
          <w:tcPr>
            <w:tcW w:type="dxa" w:w="2088"/>
            <w:tcMar>
              <w:top w:w="55" w:type="dxa"/>
              <w:start w:w="90" w:type="dxa"/>
              <w:bottom w:w="55" w:type="dxa"/>
              <w:end w:w="90" w:type="dxa"/>
            </w:tcMar>
            <w:vAlign w:val="top"/>
            <w:shd w:fill="F1F3F5"/>
          </w:tcPr>
          <w:p>
            <w:pPr>
              <w:spacing w:after="0"/>
            </w:pPr>
            <w:r>
              <w:rPr>
                <w:sz w:val="17"/>
              </w:rPr>
              <w:t>Restricted secret</w:t>
            </w:r>
          </w:p>
        </w:tc>
        <w:tc>
          <w:tcPr>
            <w:tcW w:type="dxa" w:w="4031"/>
            <w:tcMar>
              <w:top w:w="55" w:type="dxa"/>
              <w:start w:w="90" w:type="dxa"/>
              <w:bottom w:w="55" w:type="dxa"/>
              <w:end w:w="90" w:type="dxa"/>
            </w:tcMar>
            <w:vAlign w:val="top"/>
            <w:shd w:fill="F1F3F5"/>
          </w:tcPr>
          <w:p>
            <w:pPr>
              <w:spacing w:after="0"/>
            </w:pPr>
            <w:r>
              <w:rPr>
                <w:sz w:val="17"/>
              </w:rPr>
              <w:t>Agent credentials, auth tokens, local camera credentials.</w:t>
            </w:r>
          </w:p>
        </w:tc>
        <w:tc>
          <w:tcPr>
            <w:tcW w:type="dxa" w:w="3960"/>
            <w:tcMar>
              <w:top w:w="55" w:type="dxa"/>
              <w:start w:w="90" w:type="dxa"/>
              <w:bottom w:w="55" w:type="dxa"/>
              <w:end w:w="90" w:type="dxa"/>
            </w:tcMar>
            <w:vAlign w:val="top"/>
            <w:shd w:fill="F1F3F5"/>
          </w:tcPr>
          <w:p>
            <w:pPr>
              <w:spacing w:after="0"/>
            </w:pPr>
            <w:r>
              <w:rPr>
                <w:sz w:val="17"/>
              </w:rPr>
              <w:t>Vault or OS-protected storage; never analytics/logging.</w:t>
            </w:r>
          </w:p>
        </w:tc>
      </w:tr>
      <w:tr>
        <w:trPr>
          <w:cantSplit/>
        </w:trPr>
        <w:tc>
          <w:tcPr>
            <w:tcW w:type="dxa" w:w="2088"/>
            <w:tcMar>
              <w:top w:w="55" w:type="dxa"/>
              <w:start w:w="90" w:type="dxa"/>
              <w:bottom w:w="55" w:type="dxa"/>
              <w:end w:w="90" w:type="dxa"/>
            </w:tcMar>
            <w:vAlign w:val="top"/>
          </w:tcPr>
          <w:p>
            <w:pPr>
              <w:spacing w:after="0"/>
            </w:pPr>
            <w:r>
              <w:rPr>
                <w:sz w:val="17"/>
              </w:rPr>
              <w:t>Potentially sensitive location data</w:t>
            </w:r>
          </w:p>
        </w:tc>
        <w:tc>
          <w:tcPr>
            <w:tcW w:type="dxa" w:w="4031"/>
            <w:tcMar>
              <w:top w:w="55" w:type="dxa"/>
              <w:start w:w="90" w:type="dxa"/>
              <w:bottom w:w="55" w:type="dxa"/>
              <w:end w:w="90" w:type="dxa"/>
            </w:tcMar>
            <w:vAlign w:val="top"/>
          </w:tcPr>
          <w:p>
            <w:pPr>
              <w:spacing w:after="0"/>
            </w:pPr>
            <w:r>
              <w:rPr>
                <w:sz w:val="17"/>
              </w:rPr>
              <w:t>Property name, address if supplied, time zone, outage patterns.</w:t>
            </w:r>
          </w:p>
        </w:tc>
        <w:tc>
          <w:tcPr>
            <w:tcW w:type="dxa" w:w="3960"/>
            <w:tcMar>
              <w:top w:w="55" w:type="dxa"/>
              <w:start w:w="90" w:type="dxa"/>
              <w:bottom w:w="55" w:type="dxa"/>
              <w:end w:w="90" w:type="dxa"/>
            </w:tcMar>
            <w:vAlign w:val="top"/>
          </w:tcPr>
          <w:p>
            <w:pPr>
              <w:spacing w:after="0"/>
            </w:pPr>
            <w:r>
              <w:rPr>
                <w:sz w:val="17"/>
              </w:rPr>
              <w:t>Minimize collection, role-limit access, audit exports.</w:t>
            </w:r>
          </w:p>
        </w:tc>
      </w:tr>
    </w:tbl>
    <w:p>
      <w:pPr>
        <w:spacing w:after="0"/>
      </w:pPr>
    </w:p>
    <w:p>
      <w:pPr>
        <w:pStyle w:val="Heading2"/>
        <w:keepNext/>
      </w:pPr>
      <w:r>
        <w:t>14.3 Support bundle</w:t>
      </w:r>
    </w:p>
    <w:p>
      <w:r>
        <w:t>A support bundle must be generated locally or from cloud operational metadata only after the customer initiates it. Before upload, the UI lists included categories, redacts credentials and tokens, assigns a short expiration, and shows who can access it. The bundle receives a one-time identifier and every support view is audited.</w:t>
      </w:r>
    </w:p>
    <w:p>
      <w:pPr>
        <w:pStyle w:val="Heading1"/>
        <w:keepNext/>
      </w:pPr>
      <w:r>
        <w:t>15. Reliability, Resilience, and Recovery</w:t>
      </w:r>
    </w:p>
    <w:p>
      <w:pPr>
        <w:pStyle w:val="Heading2"/>
        <w:keepNext/>
      </w:pPr>
      <w:r>
        <w:t>15.1 Reliability targets for MVP beta</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168"/>
            <w:shd w:fill="34404D"/>
            <w:tcMar>
              <w:top w:w="65" w:type="dxa"/>
              <w:start w:w="90" w:type="dxa"/>
              <w:bottom w:w="65" w:type="dxa"/>
              <w:end w:w="90" w:type="dxa"/>
            </w:tcMar>
            <w:vAlign w:val="center"/>
          </w:tcPr>
          <w:p>
            <w:pPr>
              <w:spacing w:after="0"/>
            </w:pPr>
            <w:r>
              <w:rPr>
                <w:b/>
                <w:color w:val="FFFFFF"/>
                <w:sz w:val="17"/>
              </w:rPr>
              <w:t>Measure</w:t>
            </w:r>
          </w:p>
        </w:tc>
        <w:tc>
          <w:tcPr>
            <w:tcW w:type="dxa" w:w="2880"/>
            <w:shd w:fill="34404D"/>
            <w:tcMar>
              <w:top w:w="65" w:type="dxa"/>
              <w:start w:w="90" w:type="dxa"/>
              <w:bottom w:w="65" w:type="dxa"/>
              <w:end w:w="90" w:type="dxa"/>
            </w:tcMar>
            <w:vAlign w:val="center"/>
          </w:tcPr>
          <w:p>
            <w:pPr>
              <w:spacing w:after="0"/>
            </w:pPr>
            <w:r>
              <w:rPr>
                <w:b/>
                <w:color w:val="FFFFFF"/>
                <w:sz w:val="17"/>
              </w:rPr>
              <w:t>Initial target</w:t>
            </w:r>
          </w:p>
        </w:tc>
        <w:tc>
          <w:tcPr>
            <w:tcW w:type="dxa" w:w="4031"/>
            <w:shd w:fill="34404D"/>
            <w:tcMar>
              <w:top w:w="65" w:type="dxa"/>
              <w:start w:w="90" w:type="dxa"/>
              <w:bottom w:w="65" w:type="dxa"/>
              <w:end w:w="90" w:type="dxa"/>
            </w:tcMar>
            <w:vAlign w:val="center"/>
          </w:tcPr>
          <w:p>
            <w:pPr>
              <w:spacing w:after="0"/>
            </w:pPr>
            <w:r>
              <w:rPr>
                <w:b/>
                <w:color w:val="FFFFFF"/>
                <w:sz w:val="17"/>
              </w:rPr>
              <w:t>Notes</w:t>
            </w:r>
          </w:p>
        </w:tc>
      </w:tr>
      <w:tr>
        <w:trPr>
          <w:cantSplit/>
        </w:trPr>
        <w:tc>
          <w:tcPr>
            <w:tcW w:type="dxa" w:w="3168"/>
            <w:tcMar>
              <w:top w:w="55" w:type="dxa"/>
              <w:start w:w="90" w:type="dxa"/>
              <w:bottom w:w="55" w:type="dxa"/>
              <w:end w:w="90" w:type="dxa"/>
            </w:tcMar>
            <w:vAlign w:val="top"/>
          </w:tcPr>
          <w:p>
            <w:pPr>
              <w:spacing w:after="0"/>
            </w:pPr>
            <w:r>
              <w:rPr>
                <w:sz w:val="17"/>
              </w:rPr>
              <w:t>Cloud API availability</w:t>
            </w:r>
          </w:p>
        </w:tc>
        <w:tc>
          <w:tcPr>
            <w:tcW w:type="dxa" w:w="2880"/>
            <w:tcMar>
              <w:top w:w="55" w:type="dxa"/>
              <w:start w:w="90" w:type="dxa"/>
              <w:bottom w:w="55" w:type="dxa"/>
              <w:end w:w="90" w:type="dxa"/>
            </w:tcMar>
            <w:vAlign w:val="top"/>
          </w:tcPr>
          <w:p>
            <w:pPr>
              <w:spacing w:after="0"/>
            </w:pPr>
            <w:r>
              <w:rPr>
                <w:sz w:val="17"/>
              </w:rPr>
              <w:t>99.9% monthly beta objective</w:t>
            </w:r>
          </w:p>
        </w:tc>
        <w:tc>
          <w:tcPr>
            <w:tcW w:type="dxa" w:w="4031"/>
            <w:tcMar>
              <w:top w:w="55" w:type="dxa"/>
              <w:start w:w="90" w:type="dxa"/>
              <w:bottom w:w="55" w:type="dxa"/>
              <w:end w:w="90" w:type="dxa"/>
            </w:tcMar>
            <w:vAlign w:val="top"/>
          </w:tcPr>
          <w:p>
            <w:pPr>
              <w:spacing w:after="0"/>
            </w:pPr>
            <w:r>
              <w:rPr>
                <w:sz w:val="17"/>
              </w:rPr>
              <w:t>Excludes planned beta maintenance with notice.</w:t>
            </w:r>
          </w:p>
        </w:tc>
      </w:tr>
      <w:tr>
        <w:trPr>
          <w:cantSplit/>
        </w:trPr>
        <w:tc>
          <w:tcPr>
            <w:tcW w:type="dxa" w:w="3168"/>
            <w:tcMar>
              <w:top w:w="55" w:type="dxa"/>
              <w:start w:w="90" w:type="dxa"/>
              <w:bottom w:w="55" w:type="dxa"/>
              <w:end w:w="90" w:type="dxa"/>
            </w:tcMar>
            <w:vAlign w:val="top"/>
            <w:shd w:fill="F1F3F5"/>
          </w:tcPr>
          <w:p>
            <w:pPr>
              <w:spacing w:after="0"/>
            </w:pPr>
            <w:r>
              <w:rPr>
                <w:sz w:val="17"/>
              </w:rPr>
              <w:t>Heartbeat ingestion latency</w:t>
            </w:r>
          </w:p>
        </w:tc>
        <w:tc>
          <w:tcPr>
            <w:tcW w:type="dxa" w:w="2880"/>
            <w:tcMar>
              <w:top w:w="55" w:type="dxa"/>
              <w:start w:w="90" w:type="dxa"/>
              <w:bottom w:w="55" w:type="dxa"/>
              <w:end w:w="90" w:type="dxa"/>
            </w:tcMar>
            <w:vAlign w:val="top"/>
            <w:shd w:fill="F1F3F5"/>
          </w:tcPr>
          <w:p>
            <w:pPr>
              <w:spacing w:after="0"/>
            </w:pPr>
            <w:r>
              <w:rPr>
                <w:sz w:val="17"/>
              </w:rPr>
              <w:t>p95 under 2 seconds when cloud healthy</w:t>
            </w:r>
          </w:p>
        </w:tc>
        <w:tc>
          <w:tcPr>
            <w:tcW w:type="dxa" w:w="4031"/>
            <w:tcMar>
              <w:top w:w="55" w:type="dxa"/>
              <w:start w:w="90" w:type="dxa"/>
              <w:bottom w:w="55" w:type="dxa"/>
              <w:end w:w="90" w:type="dxa"/>
            </w:tcMar>
            <w:vAlign w:val="top"/>
            <w:shd w:fill="F1F3F5"/>
          </w:tcPr>
          <w:p>
            <w:pPr>
              <w:spacing w:after="0"/>
            </w:pPr>
            <w:r>
              <w:rPr>
                <w:sz w:val="17"/>
              </w:rPr>
              <w:t>Measured from receipt to durable record.</w:t>
            </w:r>
          </w:p>
        </w:tc>
      </w:tr>
      <w:tr>
        <w:trPr>
          <w:cantSplit/>
        </w:trPr>
        <w:tc>
          <w:tcPr>
            <w:tcW w:type="dxa" w:w="3168"/>
            <w:tcMar>
              <w:top w:w="55" w:type="dxa"/>
              <w:start w:w="90" w:type="dxa"/>
              <w:bottom w:w="55" w:type="dxa"/>
              <w:end w:w="90" w:type="dxa"/>
            </w:tcMar>
            <w:vAlign w:val="top"/>
          </w:tcPr>
          <w:p>
            <w:pPr>
              <w:spacing w:after="0"/>
            </w:pPr>
            <w:r>
              <w:rPr>
                <w:sz w:val="17"/>
              </w:rPr>
              <w:t>Communication-loss alert latency</w:t>
            </w:r>
          </w:p>
        </w:tc>
        <w:tc>
          <w:tcPr>
            <w:tcW w:type="dxa" w:w="2880"/>
            <w:tcMar>
              <w:top w:w="55" w:type="dxa"/>
              <w:start w:w="90" w:type="dxa"/>
              <w:bottom w:w="55" w:type="dxa"/>
              <w:end w:w="90" w:type="dxa"/>
            </w:tcMar>
            <w:vAlign w:val="top"/>
          </w:tcPr>
          <w:p>
            <w:pPr>
              <w:spacing w:after="0"/>
            </w:pPr>
            <w:r>
              <w:rPr>
                <w:sz w:val="17"/>
              </w:rPr>
              <w:t>Typically 2-5 minutes</w:t>
            </w:r>
          </w:p>
        </w:tc>
        <w:tc>
          <w:tcPr>
            <w:tcW w:type="dxa" w:w="4031"/>
            <w:tcMar>
              <w:top w:w="55" w:type="dxa"/>
              <w:start w:w="90" w:type="dxa"/>
              <w:bottom w:w="55" w:type="dxa"/>
              <w:end w:w="90" w:type="dxa"/>
            </w:tcMar>
            <w:vAlign w:val="top"/>
          </w:tcPr>
          <w:p>
            <w:pPr>
              <w:spacing w:after="0"/>
            </w:pPr>
            <w:r>
              <w:rPr>
                <w:sz w:val="17"/>
              </w:rPr>
              <w:t>Policy depends on heartbeat and confirmation settings.</w:t>
            </w:r>
          </w:p>
        </w:tc>
      </w:tr>
      <w:tr>
        <w:trPr>
          <w:cantSplit/>
        </w:trPr>
        <w:tc>
          <w:tcPr>
            <w:tcW w:type="dxa" w:w="3168"/>
            <w:tcMar>
              <w:top w:w="55" w:type="dxa"/>
              <w:start w:w="90" w:type="dxa"/>
              <w:bottom w:w="55" w:type="dxa"/>
              <w:end w:w="90" w:type="dxa"/>
            </w:tcMar>
            <w:vAlign w:val="top"/>
            <w:shd w:fill="F1F3F5"/>
          </w:tcPr>
          <w:p>
            <w:pPr>
              <w:spacing w:after="0"/>
            </w:pPr>
            <w:r>
              <w:rPr>
                <w:sz w:val="17"/>
              </w:rPr>
              <w:t>Duplicate customer notifications</w:t>
            </w:r>
          </w:p>
        </w:tc>
        <w:tc>
          <w:tcPr>
            <w:tcW w:type="dxa" w:w="2880"/>
            <w:tcMar>
              <w:top w:w="55" w:type="dxa"/>
              <w:start w:w="90" w:type="dxa"/>
              <w:bottom w:w="55" w:type="dxa"/>
              <w:end w:w="90" w:type="dxa"/>
            </w:tcMar>
            <w:vAlign w:val="top"/>
            <w:shd w:fill="F1F3F5"/>
          </w:tcPr>
          <w:p>
            <w:pPr>
              <w:spacing w:after="0"/>
            </w:pPr>
            <w:r>
              <w:rPr>
                <w:sz w:val="17"/>
              </w:rPr>
              <w:t>Under 0.1% of incident transitions</w:t>
            </w:r>
          </w:p>
        </w:tc>
        <w:tc>
          <w:tcPr>
            <w:tcW w:type="dxa" w:w="4031"/>
            <w:tcMar>
              <w:top w:w="55" w:type="dxa"/>
              <w:start w:w="90" w:type="dxa"/>
              <w:bottom w:w="55" w:type="dxa"/>
              <w:end w:w="90" w:type="dxa"/>
            </w:tcMar>
            <w:vAlign w:val="top"/>
            <w:shd w:fill="F1F3F5"/>
          </w:tcPr>
          <w:p>
            <w:pPr>
              <w:spacing w:after="0"/>
            </w:pPr>
            <w:r>
              <w:rPr>
                <w:sz w:val="17"/>
              </w:rPr>
              <w:t>No duplicate SMS for provider timeouts.</w:t>
            </w:r>
          </w:p>
        </w:tc>
      </w:tr>
      <w:tr>
        <w:trPr>
          <w:cantSplit/>
        </w:trPr>
        <w:tc>
          <w:tcPr>
            <w:tcW w:type="dxa" w:w="3168"/>
            <w:tcMar>
              <w:top w:w="55" w:type="dxa"/>
              <w:start w:w="90" w:type="dxa"/>
              <w:bottom w:w="55" w:type="dxa"/>
              <w:end w:w="90" w:type="dxa"/>
            </w:tcMar>
            <w:vAlign w:val="top"/>
          </w:tcPr>
          <w:p>
            <w:pPr>
              <w:spacing w:after="0"/>
            </w:pPr>
            <w:r>
              <w:rPr>
                <w:sz w:val="17"/>
              </w:rPr>
              <w:t>Local event loss after unplanned restart</w:t>
            </w:r>
          </w:p>
        </w:tc>
        <w:tc>
          <w:tcPr>
            <w:tcW w:type="dxa" w:w="2880"/>
            <w:tcMar>
              <w:top w:w="55" w:type="dxa"/>
              <w:start w:w="90" w:type="dxa"/>
              <w:bottom w:w="55" w:type="dxa"/>
              <w:end w:w="90" w:type="dxa"/>
            </w:tcMar>
            <w:vAlign w:val="top"/>
          </w:tcPr>
          <w:p>
            <w:pPr>
              <w:spacing w:after="0"/>
            </w:pPr>
            <w:r>
              <w:rPr>
                <w:sz w:val="17"/>
              </w:rPr>
              <w:t>Zero committed transitions</w:t>
            </w:r>
          </w:p>
        </w:tc>
        <w:tc>
          <w:tcPr>
            <w:tcW w:type="dxa" w:w="4031"/>
            <w:tcMar>
              <w:top w:w="55" w:type="dxa"/>
              <w:start w:w="90" w:type="dxa"/>
              <w:bottom w:w="55" w:type="dxa"/>
              <w:end w:w="90" w:type="dxa"/>
            </w:tcMar>
            <w:vAlign w:val="top"/>
          </w:tcPr>
          <w:p>
            <w:pPr>
              <w:spacing w:after="0"/>
            </w:pPr>
            <w:r>
              <w:rPr>
                <w:sz w:val="17"/>
              </w:rPr>
              <w:t>SQLite transaction and outbox acceptance test.</w:t>
            </w:r>
          </w:p>
        </w:tc>
      </w:tr>
      <w:tr>
        <w:trPr>
          <w:cantSplit/>
        </w:trPr>
        <w:tc>
          <w:tcPr>
            <w:tcW w:type="dxa" w:w="3168"/>
            <w:tcMar>
              <w:top w:w="55" w:type="dxa"/>
              <w:start w:w="90" w:type="dxa"/>
              <w:bottom w:w="55" w:type="dxa"/>
              <w:end w:w="90" w:type="dxa"/>
            </w:tcMar>
            <w:vAlign w:val="top"/>
            <w:shd w:fill="F1F3F5"/>
          </w:tcPr>
          <w:p>
            <w:pPr>
              <w:spacing w:after="0"/>
            </w:pPr>
            <w:r>
              <w:rPr>
                <w:sz w:val="17"/>
              </w:rPr>
              <w:t>Restoration message</w:t>
            </w:r>
          </w:p>
        </w:tc>
        <w:tc>
          <w:tcPr>
            <w:tcW w:type="dxa" w:w="2880"/>
            <w:tcMar>
              <w:top w:w="55" w:type="dxa"/>
              <w:start w:w="90" w:type="dxa"/>
              <w:bottom w:w="55" w:type="dxa"/>
              <w:end w:w="90" w:type="dxa"/>
            </w:tcMar>
            <w:vAlign w:val="top"/>
            <w:shd w:fill="F1F3F5"/>
          </w:tcPr>
          <w:p>
            <w:pPr>
              <w:spacing w:after="0"/>
            </w:pPr>
            <w:r>
              <w:rPr>
                <w:sz w:val="17"/>
              </w:rPr>
              <w:t>Within 2 minutes after confirmed recovery</w:t>
            </w:r>
          </w:p>
        </w:tc>
        <w:tc>
          <w:tcPr>
            <w:tcW w:type="dxa" w:w="4031"/>
            <w:tcMar>
              <w:top w:w="55" w:type="dxa"/>
              <w:start w:w="90" w:type="dxa"/>
              <w:bottom w:w="55" w:type="dxa"/>
              <w:end w:w="90" w:type="dxa"/>
            </w:tcMar>
            <w:vAlign w:val="top"/>
            <w:shd w:fill="F1F3F5"/>
          </w:tcPr>
          <w:p>
            <w:pPr>
              <w:spacing w:after="0"/>
            </w:pPr>
            <w:r>
              <w:rPr>
                <w:sz w:val="17"/>
              </w:rPr>
              <w:t>May wait briefly for evidence replay.</w:t>
            </w:r>
          </w:p>
        </w:tc>
      </w:tr>
    </w:tbl>
    <w:p>
      <w:pPr>
        <w:spacing w:after="0"/>
      </w:pPr>
    </w:p>
    <w:p>
      <w:pPr>
        <w:pStyle w:val="Heading2"/>
        <w:keepNext/>
      </w:pPr>
      <w:r>
        <w:t>15.2 Local resilience</w:t>
      </w:r>
    </w:p>
    <w:p>
      <w:pPr>
        <w:pStyle w:val="ListBullet"/>
        <w:spacing w:after="40"/>
      </w:pPr>
      <w:r>
        <w:t>Service recovery actions configured through Windows Service Control Manager.</w:t>
      </w:r>
    </w:p>
    <w:p>
      <w:pPr>
        <w:pStyle w:val="ListBullet"/>
        <w:spacing w:after="40"/>
      </w:pPr>
      <w:r>
        <w:t>All network and device operations have deadlines and cancellation.</w:t>
      </w:r>
    </w:p>
    <w:p>
      <w:pPr>
        <w:pStyle w:val="ListBullet"/>
        <w:spacing w:after="40"/>
      </w:pPr>
      <w:r>
        <w:t>Probe failures cannot crash the service process; adapters are isolated by exception boundaries and resource limits.</w:t>
      </w:r>
    </w:p>
    <w:p>
      <w:pPr>
        <w:pStyle w:val="ListBullet"/>
        <w:spacing w:after="40"/>
      </w:pPr>
      <w:r>
        <w:t>Cloud outage does not stop local monitoring or local incident journaling.</w:t>
      </w:r>
    </w:p>
    <w:p>
      <w:pPr>
        <w:pStyle w:val="ListBullet"/>
        <w:spacing w:after="40"/>
      </w:pPr>
      <w:r>
        <w:t>Disk-budget guardrails compact samples before filesystem exhaustion.</w:t>
      </w:r>
    </w:p>
    <w:p>
      <w:pPr>
        <w:pStyle w:val="ListBullet"/>
        <w:spacing w:after="40"/>
      </w:pPr>
      <w:r>
        <w:t>Configuration updates are versioned and applied atomically with rollback to last-known-good configuration.</w:t>
      </w:r>
    </w:p>
    <w:p>
      <w:pPr>
        <w:pStyle w:val="ListBullet"/>
        <w:spacing w:after="40"/>
      </w:pPr>
      <w:r>
        <w:t>Clock jumps are detected and annotated; monotonic durations are used where possible.</w:t>
      </w:r>
    </w:p>
    <w:p>
      <w:pPr>
        <w:pStyle w:val="Heading2"/>
        <w:keepNext/>
      </w:pPr>
      <w:r>
        <w:t>15.3 Cloud resilience</w:t>
      </w:r>
    </w:p>
    <w:p>
      <w:pPr>
        <w:pStyle w:val="ListBullet"/>
        <w:spacing w:after="40"/>
      </w:pPr>
      <w:r>
        <w:t>Stateless API instances behind a managed TLS endpoint.</w:t>
      </w:r>
    </w:p>
    <w:p>
      <w:pPr>
        <w:pStyle w:val="ListBullet"/>
        <w:spacing w:after="40"/>
      </w:pPr>
      <w:r>
        <w:t>Managed database with automated backups and point-in-time recovery.</w:t>
      </w:r>
    </w:p>
    <w:p>
      <w:pPr>
        <w:pStyle w:val="ListBullet"/>
        <w:spacing w:after="40"/>
      </w:pPr>
      <w:r>
        <w:t>Durable notification and incident jobs with visibility timeout / lease semantics.</w:t>
      </w:r>
    </w:p>
    <w:p>
      <w:pPr>
        <w:pStyle w:val="ListBullet"/>
        <w:spacing w:after="40"/>
      </w:pPr>
      <w:r>
        <w:t>Idempotent workers and transactional outbox/inbox patterns for cross-module events.</w:t>
      </w:r>
    </w:p>
    <w:p>
      <w:pPr>
        <w:pStyle w:val="ListBullet"/>
        <w:spacing w:after="40"/>
      </w:pPr>
      <w:r>
        <w:t>Multi-zone deployment where available before general availability.</w:t>
      </w:r>
    </w:p>
    <w:p>
      <w:pPr>
        <w:pStyle w:val="ListBullet"/>
        <w:spacing w:after="40"/>
      </w:pPr>
      <w:r>
        <w:t>Provider circuit breakers and channel fallback.</w:t>
      </w:r>
    </w:p>
    <w:p>
      <w:pPr>
        <w:pStyle w:val="ListBullet"/>
        <w:spacing w:after="40"/>
      </w:pPr>
      <w:r>
        <w:t>Documented rollback and incident response procedures tested before paid launch.</w:t>
      </w:r>
    </w:p>
    <w:p>
      <w:pPr>
        <w:pStyle w:val="Heading2"/>
        <w:keepNext/>
      </w:pPr>
      <w:r>
        <w:t>15.4 Disaster recovery hypothesis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456"/>
            <w:shd w:fill="34404D"/>
            <w:tcMar>
              <w:top w:w="65" w:type="dxa"/>
              <w:start w:w="90" w:type="dxa"/>
              <w:bottom w:w="65" w:type="dxa"/>
              <w:end w:w="90" w:type="dxa"/>
            </w:tcMar>
            <w:vAlign w:val="center"/>
          </w:tcPr>
          <w:p>
            <w:pPr>
              <w:spacing w:after="0"/>
            </w:pPr>
            <w:r>
              <w:rPr>
                <w:b/>
                <w:color w:val="FFFFFF"/>
                <w:sz w:val="17"/>
              </w:rPr>
              <w:t>Objective</w:t>
            </w:r>
          </w:p>
        </w:tc>
        <w:tc>
          <w:tcPr>
            <w:tcW w:type="dxa" w:w="6623"/>
            <w:shd w:fill="34404D"/>
            <w:tcMar>
              <w:top w:w="65" w:type="dxa"/>
              <w:start w:w="90" w:type="dxa"/>
              <w:bottom w:w="65" w:type="dxa"/>
              <w:end w:w="90" w:type="dxa"/>
            </w:tcMar>
            <w:vAlign w:val="center"/>
          </w:tcPr>
          <w:p>
            <w:pPr>
              <w:spacing w:after="0"/>
            </w:pPr>
            <w:r>
              <w:rPr>
                <w:b/>
                <w:color w:val="FFFFFF"/>
                <w:sz w:val="17"/>
              </w:rPr>
              <w:t>Target hypothesis</w:t>
            </w:r>
          </w:p>
        </w:tc>
      </w:tr>
      <w:tr>
        <w:trPr>
          <w:cantSplit/>
        </w:trPr>
        <w:tc>
          <w:tcPr>
            <w:tcW w:type="dxa" w:w="3456"/>
            <w:tcMar>
              <w:top w:w="55" w:type="dxa"/>
              <w:start w:w="90" w:type="dxa"/>
              <w:bottom w:w="55" w:type="dxa"/>
              <w:end w:w="90" w:type="dxa"/>
            </w:tcMar>
            <w:vAlign w:val="top"/>
          </w:tcPr>
          <w:p>
            <w:pPr>
              <w:spacing w:after="0"/>
            </w:pPr>
            <w:r>
              <w:rPr>
                <w:sz w:val="17"/>
              </w:rPr>
              <w:t>Recovery point objective</w:t>
            </w:r>
          </w:p>
        </w:tc>
        <w:tc>
          <w:tcPr>
            <w:tcW w:type="dxa" w:w="6623"/>
            <w:tcMar>
              <w:top w:w="55" w:type="dxa"/>
              <w:start w:w="90" w:type="dxa"/>
              <w:bottom w:w="55" w:type="dxa"/>
              <w:end w:w="90" w:type="dxa"/>
            </w:tcMar>
            <w:vAlign w:val="top"/>
          </w:tcPr>
          <w:p>
            <w:pPr>
              <w:spacing w:after="0"/>
            </w:pPr>
            <w:r>
              <w:rPr>
                <w:sz w:val="17"/>
              </w:rPr>
              <w:t>15 minutes or better for cloud transactional data.</w:t>
            </w:r>
          </w:p>
        </w:tc>
      </w:tr>
      <w:tr>
        <w:trPr>
          <w:cantSplit/>
        </w:trPr>
        <w:tc>
          <w:tcPr>
            <w:tcW w:type="dxa" w:w="3456"/>
            <w:tcMar>
              <w:top w:w="55" w:type="dxa"/>
              <w:start w:w="90" w:type="dxa"/>
              <w:bottom w:w="55" w:type="dxa"/>
              <w:end w:w="90" w:type="dxa"/>
            </w:tcMar>
            <w:vAlign w:val="top"/>
            <w:shd w:fill="F1F3F5"/>
          </w:tcPr>
          <w:p>
            <w:pPr>
              <w:spacing w:after="0"/>
            </w:pPr>
            <w:r>
              <w:rPr>
                <w:sz w:val="17"/>
              </w:rPr>
              <w:t>Recovery time objective</w:t>
            </w:r>
          </w:p>
        </w:tc>
        <w:tc>
          <w:tcPr>
            <w:tcW w:type="dxa" w:w="6623"/>
            <w:tcMar>
              <w:top w:w="55" w:type="dxa"/>
              <w:start w:w="90" w:type="dxa"/>
              <w:bottom w:w="55" w:type="dxa"/>
              <w:end w:w="90" w:type="dxa"/>
            </w:tcMar>
            <w:vAlign w:val="top"/>
            <w:shd w:fill="F1F3F5"/>
          </w:tcPr>
          <w:p>
            <w:pPr>
              <w:spacing w:after="0"/>
            </w:pPr>
            <w:r>
              <w:rPr>
                <w:sz w:val="17"/>
              </w:rPr>
              <w:t>4 hours for regional service restoration during early paid launch.</w:t>
            </w:r>
          </w:p>
        </w:tc>
      </w:tr>
      <w:tr>
        <w:trPr>
          <w:cantSplit/>
        </w:trPr>
        <w:tc>
          <w:tcPr>
            <w:tcW w:type="dxa" w:w="3456"/>
            <w:tcMar>
              <w:top w:w="55" w:type="dxa"/>
              <w:start w:w="90" w:type="dxa"/>
              <w:bottom w:w="55" w:type="dxa"/>
              <w:end w:w="90" w:type="dxa"/>
            </w:tcMar>
            <w:vAlign w:val="top"/>
          </w:tcPr>
          <w:p>
            <w:pPr>
              <w:spacing w:after="0"/>
            </w:pPr>
            <w:r>
              <w:rPr>
                <w:sz w:val="17"/>
              </w:rPr>
              <w:t>Agent continuity</w:t>
            </w:r>
          </w:p>
        </w:tc>
        <w:tc>
          <w:tcPr>
            <w:tcW w:type="dxa" w:w="6623"/>
            <w:tcMar>
              <w:top w:w="55" w:type="dxa"/>
              <w:start w:w="90" w:type="dxa"/>
              <w:bottom w:w="55" w:type="dxa"/>
              <w:end w:w="90" w:type="dxa"/>
            </w:tcMar>
            <w:vAlign w:val="top"/>
          </w:tcPr>
          <w:p>
            <w:pPr>
              <w:spacing w:after="0"/>
            </w:pPr>
            <w:r>
              <w:rPr>
                <w:sz w:val="17"/>
              </w:rPr>
              <w:t>Local monitoring continues and replays when cloud returns.</w:t>
            </w:r>
          </w:p>
        </w:tc>
      </w:tr>
      <w:tr>
        <w:trPr>
          <w:cantSplit/>
        </w:trPr>
        <w:tc>
          <w:tcPr>
            <w:tcW w:type="dxa" w:w="3456"/>
            <w:tcMar>
              <w:top w:w="55" w:type="dxa"/>
              <w:start w:w="90" w:type="dxa"/>
              <w:bottom w:w="55" w:type="dxa"/>
              <w:end w:w="90" w:type="dxa"/>
            </w:tcMar>
            <w:vAlign w:val="top"/>
            <w:shd w:fill="F1F3F5"/>
          </w:tcPr>
          <w:p>
            <w:pPr>
              <w:spacing w:after="0"/>
            </w:pPr>
            <w:r>
              <w:rPr>
                <w:sz w:val="17"/>
              </w:rPr>
              <w:t>Notification continuity</w:t>
            </w:r>
          </w:p>
        </w:tc>
        <w:tc>
          <w:tcPr>
            <w:tcW w:type="dxa" w:w="6623"/>
            <w:tcMar>
              <w:top w:w="55" w:type="dxa"/>
              <w:start w:w="90" w:type="dxa"/>
              <w:bottom w:w="55" w:type="dxa"/>
              <w:end w:w="90" w:type="dxa"/>
            </w:tcMar>
            <w:vAlign w:val="top"/>
            <w:shd w:fill="F1F3F5"/>
          </w:tcPr>
          <w:p>
            <w:pPr>
              <w:spacing w:after="0"/>
            </w:pPr>
            <w:r>
              <w:rPr>
                <w:sz w:val="17"/>
              </w:rPr>
              <w:t>Alternative provider or documented degraded mode for prolonged provider outage.</w:t>
            </w:r>
          </w:p>
        </w:tc>
      </w:tr>
    </w:tbl>
    <w:p>
      <w:pPr>
        <w:spacing w:after="0"/>
      </w:pPr>
    </w:p>
    <w:p>
      <w:pPr>
        <w:pStyle w:val="Heading1"/>
        <w:keepNext/>
      </w:pPr>
      <w:r>
        <w:t>16. Performance and Scalability</w:t>
      </w:r>
    </w:p>
    <w:p>
      <w:pPr>
        <w:pStyle w:val="Heading2"/>
        <w:keepNext/>
      </w:pPr>
      <w:r>
        <w:t>16.1 Load model</w:t>
      </w:r>
    </w:p>
    <w:p>
      <w:r>
        <w:t>Architecture sizing should use active agents rather than registered accounts. At a 60-second heartbeat, 10,000 active agents produce roughly 167 heartbeat requests per second before retries and event batches. This load is straightforward for stateless APIs and a well-indexed relational database if heartbeats are compact and historical rows are aggregated rather than retained indefinitely.</w:t>
      </w:r>
    </w:p>
    <w:p>
      <w:pPr>
        <w:pStyle w:val="Heading2"/>
        <w:keepNext/>
      </w:pPr>
      <w:r>
        <w:t>16.2 Scale dimensions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34404D"/>
            <w:tcMar>
              <w:top w:w="65" w:type="dxa"/>
              <w:start w:w="90" w:type="dxa"/>
              <w:bottom w:w="65" w:type="dxa"/>
              <w:end w:w="90" w:type="dxa"/>
            </w:tcMar>
            <w:vAlign w:val="center"/>
          </w:tcPr>
          <w:p>
            <w:pPr>
              <w:spacing w:after="0"/>
            </w:pPr>
            <w:r>
              <w:rPr>
                <w:b/>
                <w:color w:val="FFFFFF"/>
                <w:sz w:val="17"/>
              </w:rPr>
              <w:t>Dimension</w:t>
            </w:r>
          </w:p>
        </w:tc>
        <w:tc>
          <w:tcPr>
            <w:tcW w:type="dxa" w:w="3888"/>
            <w:shd w:fill="34404D"/>
            <w:tcMar>
              <w:top w:w="65" w:type="dxa"/>
              <w:start w:w="90" w:type="dxa"/>
              <w:bottom w:w="65" w:type="dxa"/>
              <w:end w:w="90" w:type="dxa"/>
            </w:tcMar>
            <w:vAlign w:val="center"/>
          </w:tcPr>
          <w:p>
            <w:pPr>
              <w:spacing w:after="0"/>
            </w:pPr>
            <w:r>
              <w:rPr>
                <w:b/>
                <w:color w:val="FFFFFF"/>
                <w:sz w:val="17"/>
              </w:rPr>
              <w:t>MVP strategy</w:t>
            </w:r>
          </w:p>
        </w:tc>
        <w:tc>
          <w:tcPr>
            <w:tcW w:type="dxa" w:w="3960"/>
            <w:shd w:fill="34404D"/>
            <w:tcMar>
              <w:top w:w="65" w:type="dxa"/>
              <w:start w:w="90" w:type="dxa"/>
              <w:bottom w:w="65" w:type="dxa"/>
              <w:end w:w="90" w:type="dxa"/>
            </w:tcMar>
            <w:vAlign w:val="center"/>
          </w:tcPr>
          <w:p>
            <w:pPr>
              <w:spacing w:after="0"/>
            </w:pPr>
            <w:r>
              <w:rPr>
                <w:b/>
                <w:color w:val="FFFFFF"/>
                <w:sz w:val="17"/>
              </w:rPr>
              <w:t>Later trigger</w:t>
            </w:r>
          </w:p>
        </w:tc>
      </w:tr>
      <w:tr>
        <w:trPr>
          <w:cantSplit/>
        </w:trPr>
        <w:tc>
          <w:tcPr>
            <w:tcW w:type="dxa" w:w="2232"/>
            <w:tcMar>
              <w:top w:w="55" w:type="dxa"/>
              <w:start w:w="90" w:type="dxa"/>
              <w:bottom w:w="55" w:type="dxa"/>
              <w:end w:w="90" w:type="dxa"/>
            </w:tcMar>
            <w:vAlign w:val="top"/>
          </w:tcPr>
          <w:p>
            <w:pPr>
              <w:spacing w:after="0"/>
            </w:pPr>
            <w:r>
              <w:rPr>
                <w:sz w:val="17"/>
              </w:rPr>
              <w:t>Active agents</w:t>
            </w:r>
          </w:p>
        </w:tc>
        <w:tc>
          <w:tcPr>
            <w:tcW w:type="dxa" w:w="3888"/>
            <w:tcMar>
              <w:top w:w="55" w:type="dxa"/>
              <w:start w:w="90" w:type="dxa"/>
              <w:bottom w:w="55" w:type="dxa"/>
              <w:end w:w="90" w:type="dxa"/>
            </w:tcMar>
            <w:vAlign w:val="top"/>
          </w:tcPr>
          <w:p>
            <w:pPr>
              <w:spacing w:after="0"/>
            </w:pPr>
            <w:r>
              <w:rPr>
                <w:sz w:val="17"/>
              </w:rPr>
              <w:t>Stateless horizontal API scaling.</w:t>
            </w:r>
          </w:p>
        </w:tc>
        <w:tc>
          <w:tcPr>
            <w:tcW w:type="dxa" w:w="3960"/>
            <w:tcMar>
              <w:top w:w="55" w:type="dxa"/>
              <w:start w:w="90" w:type="dxa"/>
              <w:bottom w:w="55" w:type="dxa"/>
              <w:end w:w="90" w:type="dxa"/>
            </w:tcMar>
            <w:vAlign w:val="top"/>
          </w:tcPr>
          <w:p>
            <w:pPr>
              <w:spacing w:after="0"/>
            </w:pPr>
            <w:r>
              <w:rPr>
                <w:sz w:val="17"/>
              </w:rPr>
              <w:t>Separate ingestion service when security or throughput differs materially.</w:t>
            </w:r>
          </w:p>
        </w:tc>
      </w:tr>
      <w:tr>
        <w:trPr>
          <w:cantSplit/>
        </w:trPr>
        <w:tc>
          <w:tcPr>
            <w:tcW w:type="dxa" w:w="2232"/>
            <w:tcMar>
              <w:top w:w="55" w:type="dxa"/>
              <w:start w:w="90" w:type="dxa"/>
              <w:bottom w:w="55" w:type="dxa"/>
              <w:end w:w="90" w:type="dxa"/>
            </w:tcMar>
            <w:vAlign w:val="top"/>
            <w:shd w:fill="F1F3F5"/>
          </w:tcPr>
          <w:p>
            <w:pPr>
              <w:spacing w:after="0"/>
            </w:pPr>
            <w:r>
              <w:rPr>
                <w:sz w:val="17"/>
              </w:rPr>
              <w:t>Lease evaluation</w:t>
            </w:r>
          </w:p>
        </w:tc>
        <w:tc>
          <w:tcPr>
            <w:tcW w:type="dxa" w:w="3888"/>
            <w:tcMar>
              <w:top w:w="55" w:type="dxa"/>
              <w:start w:w="90" w:type="dxa"/>
              <w:bottom w:w="55" w:type="dxa"/>
              <w:end w:w="90" w:type="dxa"/>
            </w:tcMar>
            <w:vAlign w:val="top"/>
            <w:shd w:fill="F1F3F5"/>
          </w:tcPr>
          <w:p>
            <w:pPr>
              <w:spacing w:after="0"/>
            </w:pPr>
            <w:r>
              <w:rPr>
                <w:sz w:val="17"/>
              </w:rPr>
              <w:t>Database-indexed due-time scan with worker partition.</w:t>
            </w:r>
          </w:p>
        </w:tc>
        <w:tc>
          <w:tcPr>
            <w:tcW w:type="dxa" w:w="3960"/>
            <w:tcMar>
              <w:top w:w="55" w:type="dxa"/>
              <w:start w:w="90" w:type="dxa"/>
              <w:bottom w:w="55" w:type="dxa"/>
              <w:end w:w="90" w:type="dxa"/>
            </w:tcMar>
            <w:vAlign w:val="top"/>
            <w:shd w:fill="F1F3F5"/>
          </w:tcPr>
          <w:p>
            <w:pPr>
              <w:spacing w:after="0"/>
            </w:pPr>
            <w:r>
              <w:rPr>
                <w:sz w:val="17"/>
              </w:rPr>
              <w:t>Dedicated scheduler partitions or queue when scan latency rises.</w:t>
            </w:r>
          </w:p>
        </w:tc>
      </w:tr>
      <w:tr>
        <w:trPr>
          <w:cantSplit/>
        </w:trPr>
        <w:tc>
          <w:tcPr>
            <w:tcW w:type="dxa" w:w="2232"/>
            <w:tcMar>
              <w:top w:w="55" w:type="dxa"/>
              <w:start w:w="90" w:type="dxa"/>
              <w:bottom w:w="55" w:type="dxa"/>
              <w:end w:w="90" w:type="dxa"/>
            </w:tcMar>
            <w:vAlign w:val="top"/>
          </w:tcPr>
          <w:p>
            <w:pPr>
              <w:spacing w:after="0"/>
            </w:pPr>
            <w:r>
              <w:rPr>
                <w:sz w:val="17"/>
              </w:rPr>
              <w:t>Heartbeats history</w:t>
            </w:r>
          </w:p>
        </w:tc>
        <w:tc>
          <w:tcPr>
            <w:tcW w:type="dxa" w:w="3888"/>
            <w:tcMar>
              <w:top w:w="55" w:type="dxa"/>
              <w:start w:w="90" w:type="dxa"/>
              <w:bottom w:w="55" w:type="dxa"/>
              <w:end w:w="90" w:type="dxa"/>
            </w:tcMar>
            <w:vAlign w:val="top"/>
          </w:tcPr>
          <w:p>
            <w:pPr>
              <w:spacing w:after="0"/>
            </w:pPr>
            <w:r>
              <w:rPr>
                <w:sz w:val="17"/>
              </w:rPr>
              <w:t>Current lease plus short rolling data.</w:t>
            </w:r>
          </w:p>
        </w:tc>
        <w:tc>
          <w:tcPr>
            <w:tcW w:type="dxa" w:w="3960"/>
            <w:tcMar>
              <w:top w:w="55" w:type="dxa"/>
              <w:start w:w="90" w:type="dxa"/>
              <w:bottom w:w="55" w:type="dxa"/>
              <w:end w:w="90" w:type="dxa"/>
            </w:tcMar>
            <w:vAlign w:val="top"/>
          </w:tcPr>
          <w:p>
            <w:pPr>
              <w:spacing w:after="0"/>
            </w:pPr>
            <w:r>
              <w:rPr>
                <w:sz w:val="17"/>
              </w:rPr>
              <w:t>Time-series or object aggregates for large fleet analytics.</w:t>
            </w:r>
          </w:p>
        </w:tc>
      </w:tr>
      <w:tr>
        <w:trPr>
          <w:cantSplit/>
        </w:trPr>
        <w:tc>
          <w:tcPr>
            <w:tcW w:type="dxa" w:w="2232"/>
            <w:tcMar>
              <w:top w:w="55" w:type="dxa"/>
              <w:start w:w="90" w:type="dxa"/>
              <w:bottom w:w="55" w:type="dxa"/>
              <w:end w:w="90" w:type="dxa"/>
            </w:tcMar>
            <w:vAlign w:val="top"/>
            <w:shd w:fill="F1F3F5"/>
          </w:tcPr>
          <w:p>
            <w:pPr>
              <w:spacing w:after="0"/>
            </w:pPr>
            <w:r>
              <w:rPr>
                <w:sz w:val="17"/>
              </w:rPr>
              <w:t>Incident events</w:t>
            </w:r>
          </w:p>
        </w:tc>
        <w:tc>
          <w:tcPr>
            <w:tcW w:type="dxa" w:w="3888"/>
            <w:tcMar>
              <w:top w:w="55" w:type="dxa"/>
              <w:start w:w="90" w:type="dxa"/>
              <w:bottom w:w="55" w:type="dxa"/>
              <w:end w:w="90" w:type="dxa"/>
            </w:tcMar>
            <w:vAlign w:val="top"/>
            <w:shd w:fill="F1F3F5"/>
          </w:tcPr>
          <w:p>
            <w:pPr>
              <w:spacing w:after="0"/>
            </w:pPr>
            <w:r>
              <w:rPr>
                <w:sz w:val="17"/>
              </w:rPr>
              <w:t>Relational append-only timeline.</w:t>
            </w:r>
          </w:p>
        </w:tc>
        <w:tc>
          <w:tcPr>
            <w:tcW w:type="dxa" w:w="3960"/>
            <w:tcMar>
              <w:top w:w="55" w:type="dxa"/>
              <w:start w:w="90" w:type="dxa"/>
              <w:bottom w:w="55" w:type="dxa"/>
              <w:end w:w="90" w:type="dxa"/>
            </w:tcMar>
            <w:vAlign w:val="top"/>
            <w:shd w:fill="F1F3F5"/>
          </w:tcPr>
          <w:p>
            <w:pPr>
              <w:spacing w:after="0"/>
            </w:pPr>
            <w:r>
              <w:rPr>
                <w:sz w:val="17"/>
              </w:rPr>
              <w:t>Partition high-volume tables by time/property.</w:t>
            </w:r>
          </w:p>
        </w:tc>
      </w:tr>
      <w:tr>
        <w:trPr>
          <w:cantSplit/>
        </w:trPr>
        <w:tc>
          <w:tcPr>
            <w:tcW w:type="dxa" w:w="2232"/>
            <w:tcMar>
              <w:top w:w="55" w:type="dxa"/>
              <w:start w:w="90" w:type="dxa"/>
              <w:bottom w:w="55" w:type="dxa"/>
              <w:end w:w="90" w:type="dxa"/>
            </w:tcMar>
            <w:vAlign w:val="top"/>
          </w:tcPr>
          <w:p>
            <w:pPr>
              <w:spacing w:after="0"/>
            </w:pPr>
            <w:r>
              <w:rPr>
                <w:sz w:val="17"/>
              </w:rPr>
              <w:t>Notifications</w:t>
            </w:r>
          </w:p>
        </w:tc>
        <w:tc>
          <w:tcPr>
            <w:tcW w:type="dxa" w:w="3888"/>
            <w:tcMar>
              <w:top w:w="55" w:type="dxa"/>
              <w:start w:w="90" w:type="dxa"/>
              <w:bottom w:w="55" w:type="dxa"/>
              <w:end w:w="90" w:type="dxa"/>
            </w:tcMar>
            <w:vAlign w:val="top"/>
          </w:tcPr>
          <w:p>
            <w:pPr>
              <w:spacing w:after="0"/>
            </w:pPr>
            <w:r>
              <w:rPr>
                <w:sz w:val="17"/>
              </w:rPr>
              <w:t>Durable queue and multiple workers.</w:t>
            </w:r>
          </w:p>
        </w:tc>
        <w:tc>
          <w:tcPr>
            <w:tcW w:type="dxa" w:w="3960"/>
            <w:tcMar>
              <w:top w:w="55" w:type="dxa"/>
              <w:start w:w="90" w:type="dxa"/>
              <w:bottom w:w="55" w:type="dxa"/>
              <w:end w:w="90" w:type="dxa"/>
            </w:tcMar>
            <w:vAlign w:val="top"/>
          </w:tcPr>
          <w:p>
            <w:pPr>
              <w:spacing w:after="0"/>
            </w:pPr>
            <w:r>
              <w:rPr>
                <w:sz w:val="17"/>
              </w:rPr>
              <w:t>Per-provider queues and regional routing.</w:t>
            </w:r>
          </w:p>
        </w:tc>
      </w:tr>
      <w:tr>
        <w:trPr>
          <w:cantSplit/>
        </w:trPr>
        <w:tc>
          <w:tcPr>
            <w:tcW w:type="dxa" w:w="2232"/>
            <w:tcMar>
              <w:top w:w="55" w:type="dxa"/>
              <w:start w:w="90" w:type="dxa"/>
              <w:bottom w:w="55" w:type="dxa"/>
              <w:end w:w="90" w:type="dxa"/>
            </w:tcMar>
            <w:vAlign w:val="top"/>
            <w:shd w:fill="F1F3F5"/>
          </w:tcPr>
          <w:p>
            <w:pPr>
              <w:spacing w:after="0"/>
            </w:pPr>
            <w:r>
              <w:rPr>
                <w:sz w:val="17"/>
              </w:rPr>
              <w:t>Reports</w:t>
            </w:r>
          </w:p>
        </w:tc>
        <w:tc>
          <w:tcPr>
            <w:tcW w:type="dxa" w:w="3888"/>
            <w:tcMar>
              <w:top w:w="55" w:type="dxa"/>
              <w:start w:w="90" w:type="dxa"/>
              <w:bottom w:w="55" w:type="dxa"/>
              <w:end w:w="90" w:type="dxa"/>
            </w:tcMar>
            <w:vAlign w:val="top"/>
            <w:shd w:fill="F1F3F5"/>
          </w:tcPr>
          <w:p>
            <w:pPr>
              <w:spacing w:after="0"/>
            </w:pPr>
            <w:r>
              <w:rPr>
                <w:sz w:val="17"/>
              </w:rPr>
              <w:t>Asynchronous generation.</w:t>
            </w:r>
          </w:p>
        </w:tc>
        <w:tc>
          <w:tcPr>
            <w:tcW w:type="dxa" w:w="3960"/>
            <w:tcMar>
              <w:top w:w="55" w:type="dxa"/>
              <w:start w:w="90" w:type="dxa"/>
              <w:bottom w:w="55" w:type="dxa"/>
              <w:end w:w="90" w:type="dxa"/>
            </w:tcMar>
            <w:vAlign w:val="top"/>
            <w:shd w:fill="F1F3F5"/>
          </w:tcPr>
          <w:p>
            <w:pPr>
              <w:spacing w:after="0"/>
            </w:pPr>
            <w:r>
              <w:rPr>
                <w:sz w:val="17"/>
              </w:rPr>
              <w:t>Dedicated analytical store when monthly reports burden primary DB.</w:t>
            </w:r>
          </w:p>
        </w:tc>
      </w:tr>
    </w:tbl>
    <w:p>
      <w:pPr>
        <w:spacing w:after="0"/>
      </w:pPr>
    </w:p>
    <w:p>
      <w:pPr>
        <w:pStyle w:val="Heading2"/>
        <w:keepNext/>
      </w:pPr>
      <w:r>
        <w:t>16.3 Backpressure</w:t>
      </w:r>
    </w:p>
    <w:p>
      <w:pPr>
        <w:pStyle w:val="ListBullet"/>
        <w:spacing w:after="40"/>
      </w:pPr>
      <w:r>
        <w:t>Agents apply exponential backoff with jitter when cloud responds with retryable errors or rate limits.</w:t>
      </w:r>
    </w:p>
    <w:p>
      <w:pPr>
        <w:pStyle w:val="ListBullet"/>
        <w:spacing w:after="40"/>
      </w:pPr>
      <w:r>
        <w:t>Cloud returns explicit retry-after guidance and accepts bounded event batches.</w:t>
      </w:r>
    </w:p>
    <w:p>
      <w:pPr>
        <w:pStyle w:val="ListBullet"/>
        <w:spacing w:after="40"/>
      </w:pPr>
      <w:r>
        <w:t>Notification workers respect provider rate limits and prioritize severe active incidents over reports.</w:t>
      </w:r>
    </w:p>
    <w:p>
      <w:pPr>
        <w:pStyle w:val="ListBullet"/>
        <w:spacing w:after="40"/>
      </w:pPr>
      <w:r>
        <w:t>A dashboard outage must not block heartbeat ingestion.</w:t>
      </w:r>
    </w:p>
    <w:p>
      <w:pPr>
        <w:pStyle w:val="ListBullet"/>
        <w:spacing w:after="40"/>
      </w:pPr>
      <w:r>
        <w:t>Report generation and noncritical analytics are disabled or slowed before incident and notification paths are impaired.</w:t>
      </w:r>
    </w:p>
    <w:p>
      <w:pPr>
        <w:pStyle w:val="Heading1"/>
        <w:keepNext/>
      </w:pPr>
      <w:r>
        <w:t>17. Observability and Support Operations</w:t>
      </w:r>
    </w:p>
    <w:p>
      <w:pPr>
        <w:pStyle w:val="Heading2"/>
        <w:keepNext/>
      </w:pPr>
      <w:r>
        <w:t>17.1 Telemetry</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5"/>
            <w:shd w:fill="34404D"/>
            <w:tcMar>
              <w:top w:w="65" w:type="dxa"/>
              <w:start w:w="90" w:type="dxa"/>
              <w:bottom w:w="65" w:type="dxa"/>
              <w:end w:w="90" w:type="dxa"/>
            </w:tcMar>
            <w:vAlign w:val="center"/>
          </w:tcPr>
          <w:p>
            <w:pPr>
              <w:spacing w:after="0"/>
            </w:pPr>
            <w:r>
              <w:rPr>
                <w:b/>
                <w:color w:val="FFFFFF"/>
                <w:sz w:val="17"/>
              </w:rPr>
              <w:t>Signal</w:t>
            </w:r>
          </w:p>
        </w:tc>
        <w:tc>
          <w:tcPr>
            <w:tcW w:type="dxa" w:w="4464"/>
            <w:shd w:fill="34404D"/>
            <w:tcMar>
              <w:top w:w="65" w:type="dxa"/>
              <w:start w:w="90" w:type="dxa"/>
              <w:bottom w:w="65" w:type="dxa"/>
              <w:end w:w="90" w:type="dxa"/>
            </w:tcMar>
            <w:vAlign w:val="center"/>
          </w:tcPr>
          <w:p>
            <w:pPr>
              <w:spacing w:after="0"/>
            </w:pPr>
            <w:r>
              <w:rPr>
                <w:b/>
                <w:color w:val="FFFFFF"/>
                <w:sz w:val="17"/>
              </w:rPr>
              <w:t>Examples</w:t>
            </w:r>
          </w:p>
        </w:tc>
        <w:tc>
          <w:tcPr>
            <w:tcW w:type="dxa" w:w="3600"/>
            <w:shd w:fill="34404D"/>
            <w:tcMar>
              <w:top w:w="65" w:type="dxa"/>
              <w:start w:w="90" w:type="dxa"/>
              <w:bottom w:w="65" w:type="dxa"/>
              <w:end w:w="90" w:type="dxa"/>
            </w:tcMar>
            <w:vAlign w:val="center"/>
          </w:tcPr>
          <w:p>
            <w:pPr>
              <w:spacing w:after="0"/>
            </w:pPr>
            <w:r>
              <w:rPr>
                <w:b/>
                <w:color w:val="FFFFFF"/>
                <w:sz w:val="17"/>
              </w:rPr>
              <w:t>Privacy rule</w:t>
            </w:r>
          </w:p>
        </w:tc>
      </w:tr>
      <w:tr>
        <w:trPr>
          <w:cantSplit/>
        </w:trPr>
        <w:tc>
          <w:tcPr>
            <w:tcW w:type="dxa" w:w="2015"/>
            <w:tcMar>
              <w:top w:w="55" w:type="dxa"/>
              <w:start w:w="90" w:type="dxa"/>
              <w:bottom w:w="55" w:type="dxa"/>
              <w:end w:w="90" w:type="dxa"/>
            </w:tcMar>
            <w:vAlign w:val="top"/>
          </w:tcPr>
          <w:p>
            <w:pPr>
              <w:spacing w:after="0"/>
            </w:pPr>
            <w:r>
              <w:rPr>
                <w:sz w:val="17"/>
              </w:rPr>
              <w:t>Metrics</w:t>
            </w:r>
          </w:p>
        </w:tc>
        <w:tc>
          <w:tcPr>
            <w:tcW w:type="dxa" w:w="4464"/>
            <w:tcMar>
              <w:top w:w="55" w:type="dxa"/>
              <w:start w:w="90" w:type="dxa"/>
              <w:bottom w:w="55" w:type="dxa"/>
              <w:end w:w="90" w:type="dxa"/>
            </w:tcMar>
            <w:vAlign w:val="top"/>
          </w:tcPr>
          <w:p>
            <w:pPr>
              <w:spacing w:after="0"/>
            </w:pPr>
            <w:r>
              <w:rPr>
                <w:sz w:val="17"/>
              </w:rPr>
              <w:t>Heartbeat acceptance, overdue leases, incident openings, queue lag, delivery success.</w:t>
            </w:r>
          </w:p>
        </w:tc>
        <w:tc>
          <w:tcPr>
            <w:tcW w:type="dxa" w:w="3600"/>
            <w:tcMar>
              <w:top w:w="55" w:type="dxa"/>
              <w:start w:w="90" w:type="dxa"/>
              <w:bottom w:w="55" w:type="dxa"/>
              <w:end w:w="90" w:type="dxa"/>
            </w:tcMar>
            <w:vAlign w:val="top"/>
          </w:tcPr>
          <w:p>
            <w:pPr>
              <w:spacing w:after="0"/>
            </w:pPr>
            <w:r>
              <w:rPr>
                <w:sz w:val="17"/>
              </w:rPr>
              <w:t>Use IDs or aggregates; no credentials or full device labels.</w:t>
            </w:r>
          </w:p>
        </w:tc>
      </w:tr>
      <w:tr>
        <w:trPr>
          <w:cantSplit/>
        </w:trPr>
        <w:tc>
          <w:tcPr>
            <w:tcW w:type="dxa" w:w="2015"/>
            <w:tcMar>
              <w:top w:w="55" w:type="dxa"/>
              <w:start w:w="90" w:type="dxa"/>
              <w:bottom w:w="55" w:type="dxa"/>
              <w:end w:w="90" w:type="dxa"/>
            </w:tcMar>
            <w:vAlign w:val="top"/>
            <w:shd w:fill="F1F3F5"/>
          </w:tcPr>
          <w:p>
            <w:pPr>
              <w:spacing w:after="0"/>
            </w:pPr>
            <w:r>
              <w:rPr>
                <w:sz w:val="17"/>
              </w:rPr>
              <w:t>Logs</w:t>
            </w:r>
          </w:p>
        </w:tc>
        <w:tc>
          <w:tcPr>
            <w:tcW w:type="dxa" w:w="4464"/>
            <w:tcMar>
              <w:top w:w="55" w:type="dxa"/>
              <w:start w:w="90" w:type="dxa"/>
              <w:bottom w:w="55" w:type="dxa"/>
              <w:end w:w="90" w:type="dxa"/>
            </w:tcMar>
            <w:vAlign w:val="top"/>
            <w:shd w:fill="F1F3F5"/>
          </w:tcPr>
          <w:p>
            <w:pPr>
              <w:spacing w:after="0"/>
            </w:pPr>
            <w:r>
              <w:rPr>
                <w:sz w:val="17"/>
              </w:rPr>
              <w:t>Request IDs, state transitions, provider error category, admin action.</w:t>
            </w:r>
          </w:p>
        </w:tc>
        <w:tc>
          <w:tcPr>
            <w:tcW w:type="dxa" w:w="3600"/>
            <w:tcMar>
              <w:top w:w="55" w:type="dxa"/>
              <w:start w:w="90" w:type="dxa"/>
              <w:bottom w:w="55" w:type="dxa"/>
              <w:end w:w="90" w:type="dxa"/>
            </w:tcMar>
            <w:vAlign w:val="top"/>
            <w:shd w:fill="F1F3F5"/>
          </w:tcPr>
          <w:p>
            <w:pPr>
              <w:spacing w:after="0"/>
            </w:pPr>
            <w:r>
              <w:rPr>
                <w:sz w:val="17"/>
              </w:rPr>
              <w:t>Structured redaction; avoid payload dumps.</w:t>
            </w:r>
          </w:p>
        </w:tc>
      </w:tr>
      <w:tr>
        <w:trPr>
          <w:cantSplit/>
        </w:trPr>
        <w:tc>
          <w:tcPr>
            <w:tcW w:type="dxa" w:w="2015"/>
            <w:tcMar>
              <w:top w:w="55" w:type="dxa"/>
              <w:start w:w="90" w:type="dxa"/>
              <w:bottom w:w="55" w:type="dxa"/>
              <w:end w:w="90" w:type="dxa"/>
            </w:tcMar>
            <w:vAlign w:val="top"/>
          </w:tcPr>
          <w:p>
            <w:pPr>
              <w:spacing w:after="0"/>
            </w:pPr>
            <w:r>
              <w:rPr>
                <w:sz w:val="17"/>
              </w:rPr>
              <w:t>Traces</w:t>
            </w:r>
          </w:p>
        </w:tc>
        <w:tc>
          <w:tcPr>
            <w:tcW w:type="dxa" w:w="4464"/>
            <w:tcMar>
              <w:top w:w="55" w:type="dxa"/>
              <w:start w:w="90" w:type="dxa"/>
              <w:bottom w:w="55" w:type="dxa"/>
              <w:end w:w="90" w:type="dxa"/>
            </w:tcMar>
            <w:vAlign w:val="top"/>
          </w:tcPr>
          <w:p>
            <w:pPr>
              <w:spacing w:after="0"/>
            </w:pPr>
            <w:r>
              <w:rPr>
                <w:sz w:val="17"/>
              </w:rPr>
              <w:t>Ingestion to incident to notification latency.</w:t>
            </w:r>
          </w:p>
        </w:tc>
        <w:tc>
          <w:tcPr>
            <w:tcW w:type="dxa" w:w="3600"/>
            <w:tcMar>
              <w:top w:w="55" w:type="dxa"/>
              <w:start w:w="90" w:type="dxa"/>
              <w:bottom w:w="55" w:type="dxa"/>
              <w:end w:w="90" w:type="dxa"/>
            </w:tcMar>
            <w:vAlign w:val="top"/>
          </w:tcPr>
          <w:p>
            <w:pPr>
              <w:spacing w:after="0"/>
            </w:pPr>
            <w:r>
              <w:rPr>
                <w:sz w:val="17"/>
              </w:rPr>
              <w:t>Sample and redact attributes.</w:t>
            </w:r>
          </w:p>
        </w:tc>
      </w:tr>
      <w:tr>
        <w:trPr>
          <w:cantSplit/>
        </w:trPr>
        <w:tc>
          <w:tcPr>
            <w:tcW w:type="dxa" w:w="2015"/>
            <w:tcMar>
              <w:top w:w="55" w:type="dxa"/>
              <w:start w:w="90" w:type="dxa"/>
              <w:bottom w:w="55" w:type="dxa"/>
              <w:end w:w="90" w:type="dxa"/>
            </w:tcMar>
            <w:vAlign w:val="top"/>
            <w:shd w:fill="F1F3F5"/>
          </w:tcPr>
          <w:p>
            <w:pPr>
              <w:spacing w:after="0"/>
            </w:pPr>
            <w:r>
              <w:rPr>
                <w:sz w:val="17"/>
              </w:rPr>
              <w:t>Agent diagnostics</w:t>
            </w:r>
          </w:p>
        </w:tc>
        <w:tc>
          <w:tcPr>
            <w:tcW w:type="dxa" w:w="4464"/>
            <w:tcMar>
              <w:top w:w="55" w:type="dxa"/>
              <w:start w:w="90" w:type="dxa"/>
              <w:bottom w:w="55" w:type="dxa"/>
              <w:end w:w="90" w:type="dxa"/>
            </w:tcMar>
            <w:vAlign w:val="top"/>
            <w:shd w:fill="F1F3F5"/>
          </w:tcPr>
          <w:p>
            <w:pPr>
              <w:spacing w:after="0"/>
            </w:pPr>
            <w:r>
              <w:rPr>
                <w:sz w:val="17"/>
              </w:rPr>
              <w:t>Service uptime, probe duration, database health, backlog.</w:t>
            </w:r>
          </w:p>
        </w:tc>
        <w:tc>
          <w:tcPr>
            <w:tcW w:type="dxa" w:w="3600"/>
            <w:tcMar>
              <w:top w:w="55" w:type="dxa"/>
              <w:start w:w="90" w:type="dxa"/>
              <w:bottom w:w="55" w:type="dxa"/>
              <w:end w:w="90" w:type="dxa"/>
            </w:tcMar>
            <w:vAlign w:val="top"/>
            <w:shd w:fill="F1F3F5"/>
          </w:tcPr>
          <w:p>
            <w:pPr>
              <w:spacing w:after="0"/>
            </w:pPr>
            <w:r>
              <w:rPr>
                <w:sz w:val="17"/>
              </w:rPr>
              <w:t>Detailed bundle stays local unless customer uploads.</w:t>
            </w:r>
          </w:p>
        </w:tc>
      </w:tr>
      <w:tr>
        <w:trPr>
          <w:cantSplit/>
        </w:trPr>
        <w:tc>
          <w:tcPr>
            <w:tcW w:type="dxa" w:w="2015"/>
            <w:tcMar>
              <w:top w:w="55" w:type="dxa"/>
              <w:start w:w="90" w:type="dxa"/>
              <w:bottom w:w="55" w:type="dxa"/>
              <w:end w:w="90" w:type="dxa"/>
            </w:tcMar>
            <w:vAlign w:val="top"/>
          </w:tcPr>
          <w:p>
            <w:pPr>
              <w:spacing w:after="0"/>
            </w:pPr>
            <w:r>
              <w:rPr>
                <w:sz w:val="17"/>
              </w:rPr>
              <w:t>Business metrics</w:t>
            </w:r>
          </w:p>
        </w:tc>
        <w:tc>
          <w:tcPr>
            <w:tcW w:type="dxa" w:w="4464"/>
            <w:tcMar>
              <w:top w:w="55" w:type="dxa"/>
              <w:start w:w="90" w:type="dxa"/>
              <w:bottom w:w="55" w:type="dxa"/>
              <w:end w:w="90" w:type="dxa"/>
            </w:tcMar>
            <w:vAlign w:val="top"/>
          </w:tcPr>
          <w:p>
            <w:pPr>
              <w:spacing w:after="0"/>
            </w:pPr>
            <w:r>
              <w:rPr>
                <w:sz w:val="17"/>
              </w:rPr>
              <w:t>Activation, alert test completion, incident acknowledgment, churn.</w:t>
            </w:r>
          </w:p>
        </w:tc>
        <w:tc>
          <w:tcPr>
            <w:tcW w:type="dxa" w:w="3600"/>
            <w:tcMar>
              <w:top w:w="55" w:type="dxa"/>
              <w:start w:w="90" w:type="dxa"/>
              <w:bottom w:w="55" w:type="dxa"/>
              <w:end w:w="90" w:type="dxa"/>
            </w:tcMar>
            <w:vAlign w:val="top"/>
          </w:tcPr>
          <w:p>
            <w:pPr>
              <w:spacing w:after="0"/>
            </w:pPr>
            <w:r>
              <w:rPr>
                <w:sz w:val="17"/>
              </w:rPr>
              <w:t>Separate from sensitive operational detail.</w:t>
            </w:r>
          </w:p>
        </w:tc>
      </w:tr>
    </w:tbl>
    <w:p>
      <w:pPr>
        <w:spacing w:after="0"/>
      </w:pPr>
    </w:p>
    <w:p>
      <w:pPr>
        <w:pStyle w:val="Heading2"/>
        <w:keepNext/>
      </w:pPr>
      <w:r>
        <w:t>17.2 Required dashboards</w:t>
      </w:r>
    </w:p>
    <w:p>
      <w:pPr>
        <w:pStyle w:val="ListBullet"/>
        <w:spacing w:after="40"/>
      </w:pPr>
      <w:r>
        <w:t>Fleet agents current, delayed, overdue, unsupported version, and replay backlog.</w:t>
      </w:r>
    </w:p>
    <w:p>
      <w:pPr>
        <w:pStyle w:val="ListBullet"/>
        <w:spacing w:after="40"/>
      </w:pPr>
      <w:r>
        <w:t>Heartbeat ingestion rate, latency, error rate, and database pressure.</w:t>
      </w:r>
    </w:p>
    <w:p>
      <w:pPr>
        <w:pStyle w:val="ListBullet"/>
        <w:spacing w:after="40"/>
      </w:pPr>
      <w:r>
        <w:t>Incident openings by category, false-positive feedback, flapping, and average alert latency.</w:t>
      </w:r>
    </w:p>
    <w:p>
      <w:pPr>
        <w:pStyle w:val="ListBullet"/>
        <w:spacing w:after="40"/>
      </w:pPr>
      <w:r>
        <w:t>Notification queue lag, success, retry, permanent failure, and cost by channel.</w:t>
      </w:r>
    </w:p>
    <w:p>
      <w:pPr>
        <w:pStyle w:val="ListBullet"/>
        <w:spacing w:after="40"/>
      </w:pPr>
      <w:r>
        <w:t>Agent release adoption, crash rate, install failure, and rollback activity.</w:t>
      </w:r>
    </w:p>
    <w:p>
      <w:pPr>
        <w:pStyle w:val="ListBullet"/>
        <w:spacing w:after="40"/>
      </w:pPr>
      <w:r>
        <w:t>Support access, diagnostic bundle creation, and privileged action anomalies.</w:t>
      </w:r>
    </w:p>
    <w:p>
      <w:pPr>
        <w:pStyle w:val="Heading2"/>
        <w:keepNext/>
      </w:pPr>
      <w:r>
        <w:t>17.3 Support tools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384"/>
            <w:shd w:fill="34404D"/>
            <w:tcMar>
              <w:top w:w="65" w:type="dxa"/>
              <w:start w:w="90" w:type="dxa"/>
              <w:bottom w:w="65" w:type="dxa"/>
              <w:end w:w="90" w:type="dxa"/>
            </w:tcMar>
            <w:vAlign w:val="center"/>
          </w:tcPr>
          <w:p>
            <w:pPr>
              <w:spacing w:after="0"/>
            </w:pPr>
            <w:r>
              <w:rPr>
                <w:b/>
                <w:color w:val="FFFFFF"/>
                <w:sz w:val="17"/>
              </w:rPr>
              <w:t>Capability</w:t>
            </w:r>
          </w:p>
        </w:tc>
        <w:tc>
          <w:tcPr>
            <w:tcW w:type="dxa" w:w="6696"/>
            <w:shd w:fill="34404D"/>
            <w:tcMar>
              <w:top w:w="65" w:type="dxa"/>
              <w:start w:w="90" w:type="dxa"/>
              <w:bottom w:w="65" w:type="dxa"/>
              <w:end w:w="90" w:type="dxa"/>
            </w:tcMar>
            <w:vAlign w:val="center"/>
          </w:tcPr>
          <w:p>
            <w:pPr>
              <w:spacing w:after="0"/>
            </w:pPr>
            <w:r>
              <w:rPr>
                <w:b/>
                <w:color w:val="FFFFFF"/>
                <w:sz w:val="17"/>
              </w:rPr>
              <w:t>Guardrail</w:t>
            </w:r>
          </w:p>
        </w:tc>
      </w:tr>
      <w:tr>
        <w:trPr>
          <w:cantSplit/>
        </w:trPr>
        <w:tc>
          <w:tcPr>
            <w:tcW w:type="dxa" w:w="3384"/>
            <w:tcMar>
              <w:top w:w="55" w:type="dxa"/>
              <w:start w:w="90" w:type="dxa"/>
              <w:bottom w:w="55" w:type="dxa"/>
              <w:end w:w="90" w:type="dxa"/>
            </w:tcMar>
            <w:vAlign w:val="top"/>
          </w:tcPr>
          <w:p>
            <w:pPr>
              <w:spacing w:after="0"/>
            </w:pPr>
            <w:r>
              <w:rPr>
                <w:sz w:val="17"/>
              </w:rPr>
              <w:t>View account/property summary</w:t>
            </w:r>
          </w:p>
        </w:tc>
        <w:tc>
          <w:tcPr>
            <w:tcW w:type="dxa" w:w="6696"/>
            <w:tcMar>
              <w:top w:w="55" w:type="dxa"/>
              <w:start w:w="90" w:type="dxa"/>
              <w:bottom w:w="55" w:type="dxa"/>
              <w:end w:w="90" w:type="dxa"/>
            </w:tcMar>
            <w:vAlign w:val="top"/>
          </w:tcPr>
          <w:p>
            <w:pPr>
              <w:spacing w:after="0"/>
            </w:pPr>
            <w:r>
              <w:rPr>
                <w:sz w:val="17"/>
              </w:rPr>
              <w:t>Role limited; sensitive fields masked.</w:t>
            </w:r>
          </w:p>
        </w:tc>
      </w:tr>
      <w:tr>
        <w:trPr>
          <w:cantSplit/>
        </w:trPr>
        <w:tc>
          <w:tcPr>
            <w:tcW w:type="dxa" w:w="3384"/>
            <w:tcMar>
              <w:top w:w="55" w:type="dxa"/>
              <w:start w:w="90" w:type="dxa"/>
              <w:bottom w:w="55" w:type="dxa"/>
              <w:end w:w="90" w:type="dxa"/>
            </w:tcMar>
            <w:vAlign w:val="top"/>
            <w:shd w:fill="F1F3F5"/>
          </w:tcPr>
          <w:p>
            <w:pPr>
              <w:spacing w:after="0"/>
            </w:pPr>
            <w:r>
              <w:rPr>
                <w:sz w:val="17"/>
              </w:rPr>
              <w:t>View agent last contact/version</w:t>
            </w:r>
          </w:p>
        </w:tc>
        <w:tc>
          <w:tcPr>
            <w:tcW w:type="dxa" w:w="6696"/>
            <w:tcMar>
              <w:top w:w="55" w:type="dxa"/>
              <w:start w:w="90" w:type="dxa"/>
              <w:bottom w:w="55" w:type="dxa"/>
              <w:end w:w="90" w:type="dxa"/>
            </w:tcMar>
            <w:vAlign w:val="top"/>
            <w:shd w:fill="F1F3F5"/>
          </w:tcPr>
          <w:p>
            <w:pPr>
              <w:spacing w:after="0"/>
            </w:pPr>
            <w:r>
              <w:rPr>
                <w:sz w:val="17"/>
              </w:rPr>
              <w:t>No direct LAN access.</w:t>
            </w:r>
          </w:p>
        </w:tc>
      </w:tr>
      <w:tr>
        <w:trPr>
          <w:cantSplit/>
        </w:trPr>
        <w:tc>
          <w:tcPr>
            <w:tcW w:type="dxa" w:w="3384"/>
            <w:tcMar>
              <w:top w:w="55" w:type="dxa"/>
              <w:start w:w="90" w:type="dxa"/>
              <w:bottom w:w="55" w:type="dxa"/>
              <w:end w:w="90" w:type="dxa"/>
            </w:tcMar>
            <w:vAlign w:val="top"/>
          </w:tcPr>
          <w:p>
            <w:pPr>
              <w:spacing w:after="0"/>
            </w:pPr>
            <w:r>
              <w:rPr>
                <w:sz w:val="17"/>
              </w:rPr>
              <w:t>Trigger alert test</w:t>
            </w:r>
          </w:p>
        </w:tc>
        <w:tc>
          <w:tcPr>
            <w:tcW w:type="dxa" w:w="6696"/>
            <w:tcMar>
              <w:top w:w="55" w:type="dxa"/>
              <w:start w:w="90" w:type="dxa"/>
              <w:bottom w:w="55" w:type="dxa"/>
              <w:end w:w="90" w:type="dxa"/>
            </w:tcMar>
            <w:vAlign w:val="top"/>
          </w:tcPr>
          <w:p>
            <w:pPr>
              <w:spacing w:after="0"/>
            </w:pPr>
            <w:r>
              <w:rPr>
                <w:sz w:val="17"/>
              </w:rPr>
              <w:t>Customer confirmation or support permission.</w:t>
            </w:r>
          </w:p>
        </w:tc>
      </w:tr>
      <w:tr>
        <w:trPr>
          <w:cantSplit/>
        </w:trPr>
        <w:tc>
          <w:tcPr>
            <w:tcW w:type="dxa" w:w="3384"/>
            <w:tcMar>
              <w:top w:w="55" w:type="dxa"/>
              <w:start w:w="90" w:type="dxa"/>
              <w:bottom w:w="55" w:type="dxa"/>
              <w:end w:w="90" w:type="dxa"/>
            </w:tcMar>
            <w:vAlign w:val="top"/>
            <w:shd w:fill="F1F3F5"/>
          </w:tcPr>
          <w:p>
            <w:pPr>
              <w:spacing w:after="0"/>
            </w:pPr>
            <w:r>
              <w:rPr>
                <w:sz w:val="17"/>
              </w:rPr>
              <w:t>Request diagnostic bundle</w:t>
            </w:r>
          </w:p>
        </w:tc>
        <w:tc>
          <w:tcPr>
            <w:tcW w:type="dxa" w:w="6696"/>
            <w:tcMar>
              <w:top w:w="55" w:type="dxa"/>
              <w:start w:w="90" w:type="dxa"/>
              <w:bottom w:w="55" w:type="dxa"/>
              <w:end w:w="90" w:type="dxa"/>
            </w:tcMar>
            <w:vAlign w:val="top"/>
            <w:shd w:fill="F1F3F5"/>
          </w:tcPr>
          <w:p>
            <w:pPr>
              <w:spacing w:after="0"/>
            </w:pPr>
            <w:r>
              <w:rPr>
                <w:sz w:val="17"/>
              </w:rPr>
              <w:t>Customer-initiated approval; short expiration.</w:t>
            </w:r>
          </w:p>
        </w:tc>
      </w:tr>
      <w:tr>
        <w:trPr>
          <w:cantSplit/>
        </w:trPr>
        <w:tc>
          <w:tcPr>
            <w:tcW w:type="dxa" w:w="3384"/>
            <w:tcMar>
              <w:top w:w="55" w:type="dxa"/>
              <w:start w:w="90" w:type="dxa"/>
              <w:bottom w:w="55" w:type="dxa"/>
              <w:end w:w="90" w:type="dxa"/>
            </w:tcMar>
            <w:vAlign w:val="top"/>
          </w:tcPr>
          <w:p>
            <w:pPr>
              <w:spacing w:after="0"/>
            </w:pPr>
            <w:r>
              <w:rPr>
                <w:sz w:val="17"/>
              </w:rPr>
              <w:t>Revoke agent credential</w:t>
            </w:r>
          </w:p>
        </w:tc>
        <w:tc>
          <w:tcPr>
            <w:tcW w:type="dxa" w:w="6696"/>
            <w:tcMar>
              <w:top w:w="55" w:type="dxa"/>
              <w:start w:w="90" w:type="dxa"/>
              <w:bottom w:w="55" w:type="dxa"/>
              <w:end w:w="90" w:type="dxa"/>
            </w:tcMar>
            <w:vAlign w:val="top"/>
          </w:tcPr>
          <w:p>
            <w:pPr>
              <w:spacing w:after="0"/>
            </w:pPr>
            <w:r>
              <w:rPr>
                <w:sz w:val="17"/>
              </w:rPr>
              <w:t>Strong confirmation and audit.</w:t>
            </w:r>
          </w:p>
        </w:tc>
      </w:tr>
      <w:tr>
        <w:trPr>
          <w:cantSplit/>
        </w:trPr>
        <w:tc>
          <w:tcPr>
            <w:tcW w:type="dxa" w:w="3384"/>
            <w:tcMar>
              <w:top w:w="55" w:type="dxa"/>
              <w:start w:w="90" w:type="dxa"/>
              <w:bottom w:w="55" w:type="dxa"/>
              <w:end w:w="90" w:type="dxa"/>
            </w:tcMar>
            <w:vAlign w:val="top"/>
            <w:shd w:fill="F1F3F5"/>
          </w:tcPr>
          <w:p>
            <w:pPr>
              <w:spacing w:after="0"/>
            </w:pPr>
            <w:r>
              <w:rPr>
                <w:sz w:val="17"/>
              </w:rPr>
              <w:t>Resend non-SMS notification</w:t>
            </w:r>
          </w:p>
        </w:tc>
        <w:tc>
          <w:tcPr>
            <w:tcW w:type="dxa" w:w="6696"/>
            <w:tcMar>
              <w:top w:w="55" w:type="dxa"/>
              <w:start w:w="90" w:type="dxa"/>
              <w:bottom w:w="55" w:type="dxa"/>
              <w:end w:w="90" w:type="dxa"/>
            </w:tcMar>
            <w:vAlign w:val="top"/>
            <w:shd w:fill="F1F3F5"/>
          </w:tcPr>
          <w:p>
            <w:pPr>
              <w:spacing w:after="0"/>
            </w:pPr>
            <w:r>
              <w:rPr>
                <w:sz w:val="17"/>
              </w:rPr>
              <w:t>Deduplication and customer-visible timeline.</w:t>
            </w:r>
          </w:p>
        </w:tc>
      </w:tr>
      <w:tr>
        <w:trPr>
          <w:cantSplit/>
        </w:trPr>
        <w:tc>
          <w:tcPr>
            <w:tcW w:type="dxa" w:w="3384"/>
            <w:tcMar>
              <w:top w:w="55" w:type="dxa"/>
              <w:start w:w="90" w:type="dxa"/>
              <w:bottom w:w="55" w:type="dxa"/>
              <w:end w:w="90" w:type="dxa"/>
            </w:tcMar>
            <w:vAlign w:val="top"/>
          </w:tcPr>
          <w:p>
            <w:pPr>
              <w:spacing w:after="0"/>
            </w:pPr>
            <w:r>
              <w:rPr>
                <w:sz w:val="17"/>
              </w:rPr>
              <w:t>Impersonation</w:t>
            </w:r>
          </w:p>
        </w:tc>
        <w:tc>
          <w:tcPr>
            <w:tcW w:type="dxa" w:w="6696"/>
            <w:tcMar>
              <w:top w:w="55" w:type="dxa"/>
              <w:start w:w="90" w:type="dxa"/>
              <w:bottom w:w="55" w:type="dxa"/>
              <w:end w:w="90" w:type="dxa"/>
            </w:tcMar>
            <w:vAlign w:val="top"/>
          </w:tcPr>
          <w:p>
            <w:pPr>
              <w:spacing w:after="0"/>
            </w:pPr>
            <w:r>
              <w:rPr>
                <w:sz w:val="17"/>
              </w:rPr>
              <w:t>Avoid if possible; if implemented, explicit banner, time limit, immutable audit.</w:t>
            </w:r>
          </w:p>
        </w:tc>
      </w:tr>
    </w:tbl>
    <w:p>
      <w:pPr>
        <w:spacing w:after="0"/>
      </w:pPr>
    </w:p>
    <w:p>
      <w:pPr>
        <w:pStyle w:val="Heading1"/>
        <w:keepNext/>
      </w:pPr>
      <w:r>
        <w:t>18. Deployment, DevOps, and Environments</w:t>
      </w:r>
    </w:p>
    <w:p>
      <w:pPr>
        <w:spacing w:after="60"/>
        <w:jc w:val="center"/>
      </w:pPr>
      <w:r>
        <w:drawing>
          <wp:inline xmlns:a="http://schemas.openxmlformats.org/drawingml/2006/main" xmlns:pic="http://schemas.openxmlformats.org/drawingml/2006/picture">
            <wp:extent cx="6126480" cy="3926912"/>
            <wp:docPr id="6" name="Picture 6" descr="Figure 6. Recommended production deployment topology." title="Figure 6"/>
            <wp:cNvGraphicFramePr>
              <a:graphicFrameLocks noChangeAspect="1"/>
            </wp:cNvGraphicFramePr>
            <a:graphic>
              <a:graphicData uri="http://schemas.openxmlformats.org/drawingml/2006/picture">
                <pic:pic>
                  <pic:nvPicPr>
                    <pic:cNvPr id="0" name="deployment_topology.png"/>
                    <pic:cNvPicPr/>
                  </pic:nvPicPr>
                  <pic:blipFill>
                    <a:blip r:embed="rId16"/>
                    <a:stretch>
                      <a:fillRect/>
                    </a:stretch>
                  </pic:blipFill>
                  <pic:spPr>
                    <a:xfrm>
                      <a:off x="0" y="0"/>
                      <a:ext cx="6126480" cy="3926912"/>
                    </a:xfrm>
                    <a:prstGeom prst="rect"/>
                  </pic:spPr>
                </pic:pic>
              </a:graphicData>
            </a:graphic>
          </wp:inline>
        </w:drawing>
      </w:r>
    </w:p>
    <w:p>
      <w:pPr>
        <w:spacing w:after="160"/>
        <w:jc w:val="center"/>
      </w:pPr>
      <w:r>
        <w:rPr>
          <w:i/>
          <w:color w:val="576370"/>
          <w:sz w:val="17"/>
        </w:rPr>
        <w:t>Figure 6. Recommended production deployment topology.</w:t>
      </w:r>
    </w:p>
    <w:p>
      <w:pPr>
        <w:pStyle w:val="Heading2"/>
        <w:keepNext/>
      </w:pPr>
      <w:r>
        <w:t>18.1 Environments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34404D"/>
            <w:tcMar>
              <w:top w:w="65" w:type="dxa"/>
              <w:start w:w="90" w:type="dxa"/>
              <w:bottom w:w="65" w:type="dxa"/>
              <w:end w:w="90" w:type="dxa"/>
            </w:tcMar>
            <w:vAlign w:val="center"/>
          </w:tcPr>
          <w:p>
            <w:pPr>
              <w:spacing w:after="0"/>
            </w:pPr>
            <w:r>
              <w:rPr>
                <w:b/>
                <w:color w:val="FFFFFF"/>
                <w:sz w:val="17"/>
              </w:rPr>
              <w:t>Environment</w:t>
            </w:r>
          </w:p>
        </w:tc>
        <w:tc>
          <w:tcPr>
            <w:tcW w:type="dxa" w:w="4320"/>
            <w:shd w:fill="34404D"/>
            <w:tcMar>
              <w:top w:w="65" w:type="dxa"/>
              <w:start w:w="90" w:type="dxa"/>
              <w:bottom w:w="65" w:type="dxa"/>
              <w:end w:w="90" w:type="dxa"/>
            </w:tcMar>
            <w:vAlign w:val="center"/>
          </w:tcPr>
          <w:p>
            <w:pPr>
              <w:spacing w:after="0"/>
            </w:pPr>
            <w:r>
              <w:rPr>
                <w:b/>
                <w:color w:val="FFFFFF"/>
                <w:sz w:val="17"/>
              </w:rPr>
              <w:t>Purpose</w:t>
            </w:r>
          </w:p>
        </w:tc>
        <w:tc>
          <w:tcPr>
            <w:tcW w:type="dxa" w:w="3671"/>
            <w:shd w:fill="34404D"/>
            <w:tcMar>
              <w:top w:w="65" w:type="dxa"/>
              <w:start w:w="90" w:type="dxa"/>
              <w:bottom w:w="65" w:type="dxa"/>
              <w:end w:w="90" w:type="dxa"/>
            </w:tcMar>
            <w:vAlign w:val="center"/>
          </w:tcPr>
          <w:p>
            <w:pPr>
              <w:spacing w:after="0"/>
            </w:pPr>
            <w:r>
              <w:rPr>
                <w:b/>
                <w:color w:val="FFFFFF"/>
                <w:sz w:val="17"/>
              </w:rPr>
              <w:t>Data policy</w:t>
            </w:r>
          </w:p>
        </w:tc>
      </w:tr>
      <w:tr>
        <w:trPr>
          <w:cantSplit/>
        </w:trPr>
        <w:tc>
          <w:tcPr>
            <w:tcW w:type="dxa" w:w="2088"/>
            <w:tcMar>
              <w:top w:w="55" w:type="dxa"/>
              <w:start w:w="90" w:type="dxa"/>
              <w:bottom w:w="55" w:type="dxa"/>
              <w:end w:w="90" w:type="dxa"/>
            </w:tcMar>
            <w:vAlign w:val="top"/>
          </w:tcPr>
          <w:p>
            <w:pPr>
              <w:spacing w:after="0"/>
            </w:pPr>
            <w:r>
              <w:rPr>
                <w:sz w:val="17"/>
              </w:rPr>
              <w:t>Local development</w:t>
            </w:r>
          </w:p>
        </w:tc>
        <w:tc>
          <w:tcPr>
            <w:tcW w:type="dxa" w:w="4320"/>
            <w:tcMar>
              <w:top w:w="55" w:type="dxa"/>
              <w:start w:w="90" w:type="dxa"/>
              <w:bottom w:w="55" w:type="dxa"/>
              <w:end w:w="90" w:type="dxa"/>
            </w:tcMar>
            <w:vAlign w:val="top"/>
          </w:tcPr>
          <w:p>
            <w:pPr>
              <w:spacing w:after="0"/>
            </w:pPr>
            <w:r>
              <w:rPr>
                <w:sz w:val="17"/>
              </w:rPr>
              <w:t>Developer agent simulator, cloud modules, automated tests.</w:t>
            </w:r>
          </w:p>
        </w:tc>
        <w:tc>
          <w:tcPr>
            <w:tcW w:type="dxa" w:w="3671"/>
            <w:tcMar>
              <w:top w:w="55" w:type="dxa"/>
              <w:start w:w="90" w:type="dxa"/>
              <w:bottom w:w="55" w:type="dxa"/>
              <w:end w:w="90" w:type="dxa"/>
            </w:tcMar>
            <w:vAlign w:val="top"/>
          </w:tcPr>
          <w:p>
            <w:pPr>
              <w:spacing w:after="0"/>
            </w:pPr>
            <w:r>
              <w:rPr>
                <w:sz w:val="17"/>
              </w:rPr>
              <w:t>Synthetic data only.</w:t>
            </w:r>
          </w:p>
        </w:tc>
      </w:tr>
      <w:tr>
        <w:trPr>
          <w:cantSplit/>
        </w:trPr>
        <w:tc>
          <w:tcPr>
            <w:tcW w:type="dxa" w:w="2088"/>
            <w:tcMar>
              <w:top w:w="55" w:type="dxa"/>
              <w:start w:w="90" w:type="dxa"/>
              <w:bottom w:w="55" w:type="dxa"/>
              <w:end w:w="90" w:type="dxa"/>
            </w:tcMar>
            <w:vAlign w:val="top"/>
            <w:shd w:fill="F1F3F5"/>
          </w:tcPr>
          <w:p>
            <w:pPr>
              <w:spacing w:after="0"/>
            </w:pPr>
            <w:r>
              <w:rPr>
                <w:sz w:val="17"/>
              </w:rPr>
              <w:t>Integration</w:t>
            </w:r>
          </w:p>
        </w:tc>
        <w:tc>
          <w:tcPr>
            <w:tcW w:type="dxa" w:w="4320"/>
            <w:tcMar>
              <w:top w:w="55" w:type="dxa"/>
              <w:start w:w="90" w:type="dxa"/>
              <w:bottom w:w="55" w:type="dxa"/>
              <w:end w:w="90" w:type="dxa"/>
            </w:tcMar>
            <w:vAlign w:val="top"/>
            <w:shd w:fill="F1F3F5"/>
          </w:tcPr>
          <w:p>
            <w:pPr>
              <w:spacing w:after="0"/>
            </w:pPr>
            <w:r>
              <w:rPr>
                <w:sz w:val="17"/>
              </w:rPr>
              <w:t>End-to-end contracts, migrations, provider sandboxes.</w:t>
            </w:r>
          </w:p>
        </w:tc>
        <w:tc>
          <w:tcPr>
            <w:tcW w:type="dxa" w:w="3671"/>
            <w:tcMar>
              <w:top w:w="55" w:type="dxa"/>
              <w:start w:w="90" w:type="dxa"/>
              <w:bottom w:w="55" w:type="dxa"/>
              <w:end w:w="90" w:type="dxa"/>
            </w:tcMar>
            <w:vAlign w:val="top"/>
            <w:shd w:fill="F1F3F5"/>
          </w:tcPr>
          <w:p>
            <w:pPr>
              <w:spacing w:after="0"/>
            </w:pPr>
            <w:r>
              <w:rPr>
                <w:sz w:val="17"/>
              </w:rPr>
              <w:t>Synthetic or consented test data.</w:t>
            </w:r>
          </w:p>
        </w:tc>
      </w:tr>
      <w:tr>
        <w:trPr>
          <w:cantSplit/>
        </w:trPr>
        <w:tc>
          <w:tcPr>
            <w:tcW w:type="dxa" w:w="2088"/>
            <w:tcMar>
              <w:top w:w="55" w:type="dxa"/>
              <w:start w:w="90" w:type="dxa"/>
              <w:bottom w:w="55" w:type="dxa"/>
              <w:end w:w="90" w:type="dxa"/>
            </w:tcMar>
            <w:vAlign w:val="top"/>
          </w:tcPr>
          <w:p>
            <w:pPr>
              <w:spacing w:after="0"/>
            </w:pPr>
            <w:r>
              <w:rPr>
                <w:sz w:val="17"/>
              </w:rPr>
              <w:t>Staging</w:t>
            </w:r>
          </w:p>
        </w:tc>
        <w:tc>
          <w:tcPr>
            <w:tcW w:type="dxa" w:w="4320"/>
            <w:tcMar>
              <w:top w:w="55" w:type="dxa"/>
              <w:start w:w="90" w:type="dxa"/>
              <w:bottom w:w="55" w:type="dxa"/>
              <w:end w:w="90" w:type="dxa"/>
            </w:tcMar>
            <w:vAlign w:val="top"/>
          </w:tcPr>
          <w:p>
            <w:pPr>
              <w:spacing w:after="0"/>
            </w:pPr>
            <w:r>
              <w:rPr>
                <w:sz w:val="17"/>
              </w:rPr>
              <w:t>Production-like deployment and release validation.</w:t>
            </w:r>
          </w:p>
        </w:tc>
        <w:tc>
          <w:tcPr>
            <w:tcW w:type="dxa" w:w="3671"/>
            <w:tcMar>
              <w:top w:w="55" w:type="dxa"/>
              <w:start w:w="90" w:type="dxa"/>
              <w:bottom w:w="55" w:type="dxa"/>
              <w:end w:w="90" w:type="dxa"/>
            </w:tcMar>
            <w:vAlign w:val="top"/>
          </w:tcPr>
          <w:p>
            <w:pPr>
              <w:spacing w:after="0"/>
            </w:pPr>
            <w:r>
              <w:rPr>
                <w:sz w:val="17"/>
              </w:rPr>
              <w:t>No production customer database copy.</w:t>
            </w:r>
          </w:p>
        </w:tc>
      </w:tr>
      <w:tr>
        <w:trPr>
          <w:cantSplit/>
        </w:trPr>
        <w:tc>
          <w:tcPr>
            <w:tcW w:type="dxa" w:w="2088"/>
            <w:tcMar>
              <w:top w:w="55" w:type="dxa"/>
              <w:start w:w="90" w:type="dxa"/>
              <w:bottom w:w="55" w:type="dxa"/>
              <w:end w:w="90" w:type="dxa"/>
            </w:tcMar>
            <w:vAlign w:val="top"/>
            <w:shd w:fill="F1F3F5"/>
          </w:tcPr>
          <w:p>
            <w:pPr>
              <w:spacing w:after="0"/>
            </w:pPr>
            <w:r>
              <w:rPr>
                <w:sz w:val="17"/>
              </w:rPr>
              <w:t>Production</w:t>
            </w:r>
          </w:p>
        </w:tc>
        <w:tc>
          <w:tcPr>
            <w:tcW w:type="dxa" w:w="4320"/>
            <w:tcMar>
              <w:top w:w="55" w:type="dxa"/>
              <w:start w:w="90" w:type="dxa"/>
              <w:bottom w:w="55" w:type="dxa"/>
              <w:end w:w="90" w:type="dxa"/>
            </w:tcMar>
            <w:vAlign w:val="top"/>
            <w:shd w:fill="F1F3F5"/>
          </w:tcPr>
          <w:p>
            <w:pPr>
              <w:spacing w:after="0"/>
            </w:pPr>
            <w:r>
              <w:rPr>
                <w:sz w:val="17"/>
              </w:rPr>
              <w:t>Customer service.</w:t>
            </w:r>
          </w:p>
        </w:tc>
        <w:tc>
          <w:tcPr>
            <w:tcW w:type="dxa" w:w="3671"/>
            <w:tcMar>
              <w:top w:w="55" w:type="dxa"/>
              <w:start w:w="90" w:type="dxa"/>
              <w:bottom w:w="55" w:type="dxa"/>
              <w:end w:w="90" w:type="dxa"/>
            </w:tcMar>
            <w:vAlign w:val="top"/>
            <w:shd w:fill="F1F3F5"/>
          </w:tcPr>
          <w:p>
            <w:pPr>
              <w:spacing w:after="0"/>
            </w:pPr>
            <w:r>
              <w:rPr>
                <w:sz w:val="17"/>
              </w:rPr>
              <w:t>Restricted access and monitored changes.</w:t>
            </w:r>
          </w:p>
        </w:tc>
      </w:tr>
      <w:tr>
        <w:trPr>
          <w:cantSplit/>
        </w:trPr>
        <w:tc>
          <w:tcPr>
            <w:tcW w:type="dxa" w:w="2088"/>
            <w:tcMar>
              <w:top w:w="55" w:type="dxa"/>
              <w:start w:w="90" w:type="dxa"/>
              <w:bottom w:w="55" w:type="dxa"/>
              <w:end w:w="90" w:type="dxa"/>
            </w:tcMar>
            <w:vAlign w:val="top"/>
          </w:tcPr>
          <w:p>
            <w:pPr>
              <w:spacing w:after="0"/>
            </w:pPr>
            <w:r>
              <w:rPr>
                <w:sz w:val="17"/>
              </w:rPr>
              <w:t>Beta ring</w:t>
            </w:r>
          </w:p>
        </w:tc>
        <w:tc>
          <w:tcPr>
            <w:tcW w:type="dxa" w:w="4320"/>
            <w:tcMar>
              <w:top w:w="55" w:type="dxa"/>
              <w:start w:w="90" w:type="dxa"/>
              <w:bottom w:w="55" w:type="dxa"/>
              <w:end w:w="90" w:type="dxa"/>
            </w:tcMar>
            <w:vAlign w:val="top"/>
          </w:tcPr>
          <w:p>
            <w:pPr>
              <w:spacing w:after="0"/>
            </w:pPr>
            <w:r>
              <w:rPr>
                <w:sz w:val="17"/>
              </w:rPr>
              <w:t>Feature flags and agent rollout cohort within production controls.</w:t>
            </w:r>
          </w:p>
        </w:tc>
        <w:tc>
          <w:tcPr>
            <w:tcW w:type="dxa" w:w="3671"/>
            <w:tcMar>
              <w:top w:w="55" w:type="dxa"/>
              <w:start w:w="90" w:type="dxa"/>
              <w:bottom w:w="55" w:type="dxa"/>
              <w:end w:w="90" w:type="dxa"/>
            </w:tcMar>
            <w:vAlign w:val="top"/>
          </w:tcPr>
          <w:p>
            <w:pPr>
              <w:spacing w:after="0"/>
            </w:pPr>
            <w:r>
              <w:rPr>
                <w:sz w:val="17"/>
              </w:rPr>
              <w:t>Real beta users with explicit expectations.</w:t>
            </w:r>
          </w:p>
        </w:tc>
      </w:tr>
    </w:tbl>
    <w:p>
      <w:pPr>
        <w:spacing w:after="0"/>
      </w:pPr>
    </w:p>
    <w:p>
      <w:pPr>
        <w:pStyle w:val="Heading2"/>
        <w:keepNext/>
      </w:pPr>
      <w:r>
        <w:t>18.2 CI/CD pipeline</w:t>
      </w:r>
    </w:p>
    <w:p>
      <w:pPr>
        <w:pStyle w:val="ListNumber"/>
        <w:spacing w:after="40"/>
      </w:pPr>
      <w:r>
        <w:t>Compile and unit-test agent, cloud, and dashboard.</w:t>
      </w:r>
    </w:p>
    <w:p>
      <w:pPr>
        <w:pStyle w:val="ListNumber"/>
        <w:spacing w:after="40"/>
      </w:pPr>
      <w:r>
        <w:t>Run static analysis, dependency vulnerability checks, secret scanning, and license inventory.</w:t>
      </w:r>
    </w:p>
    <w:p>
      <w:pPr>
        <w:pStyle w:val="ListNumber"/>
        <w:spacing w:after="40"/>
      </w:pPr>
      <w:r>
        <w:t>Build immutable versioned artifacts and software bill of materials.</w:t>
      </w:r>
    </w:p>
    <w:p>
      <w:pPr>
        <w:pStyle w:val="ListNumber"/>
        <w:spacing w:after="40"/>
      </w:pPr>
      <w:r>
        <w:t>Run database migration compatibility and API contract tests.</w:t>
      </w:r>
    </w:p>
    <w:p>
      <w:pPr>
        <w:pStyle w:val="ListNumber"/>
        <w:spacing w:after="40"/>
      </w:pPr>
      <w:r>
        <w:t>Run agent simulator failure scenarios against an ephemeral environment.</w:t>
      </w:r>
    </w:p>
    <w:p>
      <w:pPr>
        <w:pStyle w:val="ListNumber"/>
        <w:spacing w:after="40"/>
      </w:pPr>
      <w:r>
        <w:t>Sign Windows installer and binaries using protected signing process.</w:t>
      </w:r>
    </w:p>
    <w:p>
      <w:pPr>
        <w:pStyle w:val="ListNumber"/>
        <w:spacing w:after="40"/>
      </w:pPr>
      <w:r>
        <w:t>Deploy cloud to staging, run smoke and synthetic outage tests.</w:t>
      </w:r>
    </w:p>
    <w:p>
      <w:pPr>
        <w:pStyle w:val="ListNumber"/>
        <w:spacing w:after="40"/>
      </w:pPr>
      <w:r>
        <w:t>Promote with approval, canary percentage, health gates, and automatic rollback conditions.</w:t>
      </w:r>
    </w:p>
    <w:p>
      <w:pPr>
        <w:pStyle w:val="ListNumber"/>
        <w:spacing w:after="40"/>
      </w:pPr>
      <w:r>
        <w:t>Roll agent update through internal, alpha, beta, and broad rings.</w:t>
      </w:r>
    </w:p>
    <w:p>
      <w:pPr>
        <w:pStyle w:val="Heading2"/>
        <w:keepNext/>
      </w:pPr>
      <w:r>
        <w:t>18.3 Infrastructure as code</w:t>
      </w:r>
    </w:p>
    <w:p>
      <w:pPr>
        <w:pStyle w:val="ListBullet"/>
        <w:spacing w:after="40"/>
      </w:pPr>
      <w:r>
        <w:t>Cloud networking, databases, storage, queues, identities, monitoring, and alert policies are versioned as code.</w:t>
      </w:r>
    </w:p>
    <w:p>
      <w:pPr>
        <w:pStyle w:val="ListBullet"/>
        <w:spacing w:after="40"/>
      </w:pPr>
      <w:r>
        <w:t>Production changes require review and recorded deployment identity.</w:t>
      </w:r>
    </w:p>
    <w:p>
      <w:pPr>
        <w:pStyle w:val="ListBullet"/>
        <w:spacing w:after="40"/>
      </w:pPr>
      <w:r>
        <w:t>Secrets are references to managed vault entries, not values in templates.</w:t>
      </w:r>
    </w:p>
    <w:p>
      <w:pPr>
        <w:pStyle w:val="ListBullet"/>
        <w:spacing w:after="40"/>
      </w:pPr>
      <w:r>
        <w:t>Backup restore and new-environment creation are automated enough to rehearse disaster recovery.</w:t>
      </w:r>
    </w:p>
    <w:p>
      <w:pPr>
        <w:pStyle w:val="ListBullet"/>
        <w:spacing w:after="40"/>
      </w:pPr>
      <w:r>
        <w:t>Cost tags and budgets are mandatory for messaging, database, logging, and egress services.</w:t>
      </w:r>
    </w:p>
    <w:p>
      <w:pPr>
        <w:pStyle w:val="Heading1"/>
        <w:keepNext/>
      </w:pPr>
      <w:r>
        <w:t>19. Agent Installation, Updates, and Lifecycle</w:t>
      </w:r>
    </w:p>
    <w:p>
      <w:pPr>
        <w:pStyle w:val="Heading2"/>
        <w:keepNext/>
      </w:pPr>
      <w:r>
        <w:t>19.1 Installer requirements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34404D"/>
            <w:tcMar>
              <w:top w:w="65" w:type="dxa"/>
              <w:start w:w="90" w:type="dxa"/>
              <w:bottom w:w="65" w:type="dxa"/>
              <w:end w:w="90" w:type="dxa"/>
            </w:tcMar>
            <w:vAlign w:val="center"/>
          </w:tcPr>
          <w:p>
            <w:pPr>
              <w:spacing w:after="0"/>
            </w:pPr>
            <w:r>
              <w:rPr>
                <w:b/>
                <w:color w:val="FFFFFF"/>
                <w:sz w:val="17"/>
              </w:rPr>
              <w:t>Requirement</w:t>
            </w:r>
          </w:p>
        </w:tc>
        <w:tc>
          <w:tcPr>
            <w:tcW w:type="dxa" w:w="7703"/>
            <w:shd w:fill="34404D"/>
            <w:tcMar>
              <w:top w:w="65" w:type="dxa"/>
              <w:start w:w="90" w:type="dxa"/>
              <w:bottom w:w="65" w:type="dxa"/>
              <w:end w:w="90" w:type="dxa"/>
            </w:tcMar>
            <w:vAlign w:val="center"/>
          </w:tcPr>
          <w:p>
            <w:pPr>
              <w:spacing w:after="0"/>
            </w:pPr>
            <w:r>
              <w:rPr>
                <w:b/>
                <w:color w:val="FFFFFF"/>
                <w:sz w:val="17"/>
              </w:rPr>
              <w:t>Implementation intent</w:t>
            </w:r>
          </w:p>
        </w:tc>
      </w:tr>
      <w:tr>
        <w:trPr>
          <w:cantSplit/>
        </w:trPr>
        <w:tc>
          <w:tcPr>
            <w:tcW w:type="dxa" w:w="2376"/>
            <w:tcMar>
              <w:top w:w="55" w:type="dxa"/>
              <w:start w:w="90" w:type="dxa"/>
              <w:bottom w:w="55" w:type="dxa"/>
              <w:end w:w="90" w:type="dxa"/>
            </w:tcMar>
            <w:vAlign w:val="top"/>
          </w:tcPr>
          <w:p>
            <w:pPr>
              <w:spacing w:after="0"/>
            </w:pPr>
            <w:r>
              <w:rPr>
                <w:sz w:val="17"/>
              </w:rPr>
              <w:t>Elevation</w:t>
            </w:r>
          </w:p>
        </w:tc>
        <w:tc>
          <w:tcPr>
            <w:tcW w:type="dxa" w:w="7703"/>
            <w:tcMar>
              <w:top w:w="55" w:type="dxa"/>
              <w:start w:w="90" w:type="dxa"/>
              <w:bottom w:w="55" w:type="dxa"/>
              <w:end w:w="90" w:type="dxa"/>
            </w:tcMar>
            <w:vAlign w:val="top"/>
          </w:tcPr>
          <w:p>
            <w:pPr>
              <w:spacing w:after="0"/>
            </w:pPr>
            <w:r>
              <w:rPr>
                <w:sz w:val="17"/>
              </w:rPr>
              <w:t>Request administrator rights only for service install, protected directory, and uninstall.</w:t>
            </w:r>
          </w:p>
        </w:tc>
      </w:tr>
      <w:tr>
        <w:trPr>
          <w:cantSplit/>
        </w:trPr>
        <w:tc>
          <w:tcPr>
            <w:tcW w:type="dxa" w:w="2376"/>
            <w:tcMar>
              <w:top w:w="55" w:type="dxa"/>
              <w:start w:w="90" w:type="dxa"/>
              <w:bottom w:w="55" w:type="dxa"/>
              <w:end w:w="90" w:type="dxa"/>
            </w:tcMar>
            <w:vAlign w:val="top"/>
            <w:shd w:fill="F1F3F5"/>
          </w:tcPr>
          <w:p>
            <w:pPr>
              <w:spacing w:after="0"/>
            </w:pPr>
            <w:r>
              <w:rPr>
                <w:sz w:val="17"/>
              </w:rPr>
              <w:t>Code signing</w:t>
            </w:r>
          </w:p>
        </w:tc>
        <w:tc>
          <w:tcPr>
            <w:tcW w:type="dxa" w:w="7703"/>
            <w:tcMar>
              <w:top w:w="55" w:type="dxa"/>
              <w:start w:w="90" w:type="dxa"/>
              <w:bottom w:w="55" w:type="dxa"/>
              <w:end w:w="90" w:type="dxa"/>
            </w:tcMar>
            <w:vAlign w:val="top"/>
            <w:shd w:fill="F1F3F5"/>
          </w:tcPr>
          <w:p>
            <w:pPr>
              <w:spacing w:after="0"/>
            </w:pPr>
            <w:r>
              <w:rPr>
                <w:sz w:val="17"/>
              </w:rPr>
              <w:t>Signed installer and binaries; display verified publisher.</w:t>
            </w:r>
          </w:p>
        </w:tc>
      </w:tr>
      <w:tr>
        <w:trPr>
          <w:cantSplit/>
        </w:trPr>
        <w:tc>
          <w:tcPr>
            <w:tcW w:type="dxa" w:w="2376"/>
            <w:tcMar>
              <w:top w:w="55" w:type="dxa"/>
              <w:start w:w="90" w:type="dxa"/>
              <w:bottom w:w="55" w:type="dxa"/>
              <w:end w:w="90" w:type="dxa"/>
            </w:tcMar>
            <w:vAlign w:val="top"/>
          </w:tcPr>
          <w:p>
            <w:pPr>
              <w:spacing w:after="0"/>
            </w:pPr>
            <w:r>
              <w:rPr>
                <w:sz w:val="17"/>
              </w:rPr>
              <w:t>Prerequisites</w:t>
            </w:r>
          </w:p>
        </w:tc>
        <w:tc>
          <w:tcPr>
            <w:tcW w:type="dxa" w:w="7703"/>
            <w:tcMar>
              <w:top w:w="55" w:type="dxa"/>
              <w:start w:w="90" w:type="dxa"/>
              <w:bottom w:w="55" w:type="dxa"/>
              <w:end w:w="90" w:type="dxa"/>
            </w:tcMar>
            <w:vAlign w:val="top"/>
          </w:tcPr>
          <w:p>
            <w:pPr>
              <w:spacing w:after="0"/>
            </w:pPr>
            <w:r>
              <w:rPr>
                <w:sz w:val="17"/>
              </w:rPr>
              <w:t>Bundle or safely install required runtime; avoid fragile manual dependencies.</w:t>
            </w:r>
          </w:p>
        </w:tc>
      </w:tr>
      <w:tr>
        <w:trPr>
          <w:cantSplit/>
        </w:trPr>
        <w:tc>
          <w:tcPr>
            <w:tcW w:type="dxa" w:w="2376"/>
            <w:tcMar>
              <w:top w:w="55" w:type="dxa"/>
              <w:start w:w="90" w:type="dxa"/>
              <w:bottom w:w="55" w:type="dxa"/>
              <w:end w:w="90" w:type="dxa"/>
            </w:tcMar>
            <w:vAlign w:val="top"/>
            <w:shd w:fill="F1F3F5"/>
          </w:tcPr>
          <w:p>
            <w:pPr>
              <w:spacing w:after="0"/>
            </w:pPr>
            <w:r>
              <w:rPr>
                <w:sz w:val="17"/>
              </w:rPr>
              <w:t>Configuration</w:t>
            </w:r>
          </w:p>
        </w:tc>
        <w:tc>
          <w:tcPr>
            <w:tcW w:type="dxa" w:w="7703"/>
            <w:tcMar>
              <w:top w:w="55" w:type="dxa"/>
              <w:start w:w="90" w:type="dxa"/>
              <w:bottom w:w="55" w:type="dxa"/>
              <w:end w:w="90" w:type="dxa"/>
            </w:tcMar>
            <w:vAlign w:val="top"/>
            <w:shd w:fill="F1F3F5"/>
          </w:tcPr>
          <w:p>
            <w:pPr>
              <w:spacing w:after="0"/>
            </w:pPr>
            <w:r>
              <w:rPr>
                <w:sz w:val="17"/>
              </w:rPr>
              <w:t>Use one-time property code; no manual API keys.</w:t>
            </w:r>
          </w:p>
        </w:tc>
      </w:tr>
      <w:tr>
        <w:trPr>
          <w:cantSplit/>
        </w:trPr>
        <w:tc>
          <w:tcPr>
            <w:tcW w:type="dxa" w:w="2376"/>
            <w:tcMar>
              <w:top w:w="55" w:type="dxa"/>
              <w:start w:w="90" w:type="dxa"/>
              <w:bottom w:w="55" w:type="dxa"/>
              <w:end w:w="90" w:type="dxa"/>
            </w:tcMar>
            <w:vAlign w:val="top"/>
          </w:tcPr>
          <w:p>
            <w:pPr>
              <w:spacing w:after="0"/>
            </w:pPr>
            <w:r>
              <w:rPr>
                <w:sz w:val="17"/>
              </w:rPr>
              <w:t>Sleep readiness</w:t>
            </w:r>
          </w:p>
        </w:tc>
        <w:tc>
          <w:tcPr>
            <w:tcW w:type="dxa" w:w="7703"/>
            <w:tcMar>
              <w:top w:w="55" w:type="dxa"/>
              <w:start w:w="90" w:type="dxa"/>
              <w:bottom w:w="55" w:type="dxa"/>
              <w:end w:w="90" w:type="dxa"/>
            </w:tcMar>
            <w:vAlign w:val="top"/>
          </w:tcPr>
          <w:p>
            <w:pPr>
              <w:spacing w:after="0"/>
            </w:pPr>
            <w:r>
              <w:rPr>
                <w:sz w:val="17"/>
              </w:rPr>
              <w:t>Detect and explain sleep/hibernate conflicts; do not silently change user settings without consent.</w:t>
            </w:r>
          </w:p>
        </w:tc>
      </w:tr>
      <w:tr>
        <w:trPr>
          <w:cantSplit/>
        </w:trPr>
        <w:tc>
          <w:tcPr>
            <w:tcW w:type="dxa" w:w="2376"/>
            <w:tcMar>
              <w:top w:w="55" w:type="dxa"/>
              <w:start w:w="90" w:type="dxa"/>
              <w:bottom w:w="55" w:type="dxa"/>
              <w:end w:w="90" w:type="dxa"/>
            </w:tcMar>
            <w:vAlign w:val="top"/>
            <w:shd w:fill="F1F3F5"/>
          </w:tcPr>
          <w:p>
            <w:pPr>
              <w:spacing w:after="0"/>
            </w:pPr>
            <w:r>
              <w:rPr>
                <w:sz w:val="17"/>
              </w:rPr>
              <w:t>Uninstall</w:t>
            </w:r>
          </w:p>
        </w:tc>
        <w:tc>
          <w:tcPr>
            <w:tcW w:type="dxa" w:w="7703"/>
            <w:tcMar>
              <w:top w:w="55" w:type="dxa"/>
              <w:start w:w="90" w:type="dxa"/>
              <w:bottom w:w="55" w:type="dxa"/>
              <w:end w:w="90" w:type="dxa"/>
            </w:tcMar>
            <w:vAlign w:val="top"/>
            <w:shd w:fill="F1F3F5"/>
          </w:tcPr>
          <w:p>
            <w:pPr>
              <w:spacing w:after="0"/>
            </w:pPr>
            <w:r>
              <w:rPr>
                <w:sz w:val="17"/>
              </w:rPr>
              <w:t>Offer removal of local history and revoke cloud identity.</w:t>
            </w:r>
          </w:p>
        </w:tc>
      </w:tr>
      <w:tr>
        <w:trPr>
          <w:cantSplit/>
        </w:trPr>
        <w:tc>
          <w:tcPr>
            <w:tcW w:type="dxa" w:w="2376"/>
            <w:tcMar>
              <w:top w:w="55" w:type="dxa"/>
              <w:start w:w="90" w:type="dxa"/>
              <w:bottom w:w="55" w:type="dxa"/>
              <w:end w:w="90" w:type="dxa"/>
            </w:tcMar>
            <w:vAlign w:val="top"/>
          </w:tcPr>
          <w:p>
            <w:pPr>
              <w:spacing w:after="0"/>
            </w:pPr>
            <w:r>
              <w:rPr>
                <w:sz w:val="17"/>
              </w:rPr>
              <w:t>Repair</w:t>
            </w:r>
          </w:p>
        </w:tc>
        <w:tc>
          <w:tcPr>
            <w:tcW w:type="dxa" w:w="7703"/>
            <w:tcMar>
              <w:top w:w="55" w:type="dxa"/>
              <w:start w:w="90" w:type="dxa"/>
              <w:bottom w:w="55" w:type="dxa"/>
              <w:end w:w="90" w:type="dxa"/>
            </w:tcMar>
            <w:vAlign w:val="top"/>
          </w:tcPr>
          <w:p>
            <w:pPr>
              <w:spacing w:after="0"/>
            </w:pPr>
            <w:r>
              <w:rPr>
                <w:sz w:val="17"/>
              </w:rPr>
              <w:t>Repair service and files without deleting identity/history unless chosen.</w:t>
            </w:r>
          </w:p>
        </w:tc>
      </w:tr>
    </w:tbl>
    <w:p>
      <w:pPr>
        <w:spacing w:after="0"/>
      </w:pPr>
    </w:p>
    <w:p>
      <w:pPr>
        <w:pStyle w:val="Heading2"/>
        <w:keepNext/>
      </w:pPr>
      <w:r>
        <w:t>19.2 Update strategy</w:t>
      </w:r>
    </w:p>
    <w:p>
      <w:pPr>
        <w:pStyle w:val="ListBullet"/>
        <w:spacing w:after="40"/>
      </w:pPr>
      <w:r>
        <w:t>Signed update manifest over TLS with version, hash, minimum OS, release ring, and rollback metadata.</w:t>
      </w:r>
    </w:p>
    <w:p>
      <w:pPr>
        <w:pStyle w:val="ListBullet"/>
        <w:spacing w:after="40"/>
      </w:pPr>
      <w:r>
        <w:t>Download to a staging directory, verify signature/hash, stop service briefly, replace atomically, restart, and health-check.</w:t>
      </w:r>
    </w:p>
    <w:p>
      <w:pPr>
        <w:pStyle w:val="ListBullet"/>
        <w:spacing w:after="40"/>
      </w:pPr>
      <w:r>
        <w:t>Preserve previous version for bounded rollback.</w:t>
      </w:r>
    </w:p>
    <w:p>
      <w:pPr>
        <w:pStyle w:val="ListBullet"/>
        <w:spacing w:after="40"/>
      </w:pPr>
      <w:r>
        <w:t>Never apply an unverified update even when the installed version is obsolete.</w:t>
      </w:r>
    </w:p>
    <w:p>
      <w:pPr>
        <w:pStyle w:val="ListBullet"/>
        <w:spacing w:after="40"/>
      </w:pPr>
      <w:r>
        <w:t>Cloud supports at least one prior agent protocol version during staged rollout.</w:t>
      </w:r>
    </w:p>
    <w:p>
      <w:pPr>
        <w:pStyle w:val="ListBullet"/>
        <w:spacing w:after="40"/>
      </w:pPr>
      <w:r>
        <w:t>Emergency revocation can stop vulnerable versions from submitting trusted evidence while still providing a clear upgrade path.</w:t>
      </w:r>
    </w:p>
    <w:p>
      <w:pPr>
        <w:pStyle w:val="Heading2"/>
        <w:keepNext/>
      </w:pPr>
      <w:r>
        <w:t>19.3 Tamper-awareness boundary</w:t>
      </w:r>
    </w:p>
    <w:tbl>
      <w:tblPr>
        <w:tblW w:type="auto" w:w="0"/>
        <w:jc w:val="center"/>
        <w:tblLayout w:type="fixed"/>
        <w:tblLook w:firstColumn="1" w:firstRow="1" w:lastColumn="0" w:lastRow="0" w:noHBand="0" w:noVBand="1" w:val="04A0"/>
      </w:tblPr>
      <w:tblGrid>
        <w:gridCol w:w="10080"/>
      </w:tblGrid>
      <w:tr>
        <w:tc>
          <w:tcPr>
            <w:tcW w:type="dxa" w:w="10080"/>
            <w:shd w:fill="FFF0E6"/>
            <w:tcMar>
              <w:top w:w="100" w:type="dxa"/>
              <w:start w:w="140" w:type="dxa"/>
              <w:bottom w:w="100" w:type="dxa"/>
              <w:end w:w="140" w:type="dxa"/>
            </w:tcMar>
            <w:tcBorders>
              <w:left w:val="single" w:sz="18" w:color="E45713"/>
            </w:tcBorders>
          </w:tcPr>
          <w:p>
            <w:r>
              <w:rPr>
                <w:b/>
                <w:color w:val="E45713"/>
                <w:sz w:val="21"/>
              </w:rPr>
              <w:t>Honest promise</w:t>
            </w:r>
          </w:p>
          <w:p>
            <w:pPr>
              <w:spacing w:before="60" w:after="0"/>
            </w:pPr>
            <w:r>
              <w:rPr>
                <w:sz w:val="19"/>
              </w:rPr>
              <w:t>The service can auto-start, record planned shutdowns, detect unexpected heartbeat loss, restrict ordinary users from casually changing files, and alert when monitoring is disabled while connectivity remains. It cannot guarantee resistance to a local administrator, malware with equivalent privilege, or physical destruction of the host.</w:t>
            </w:r>
          </w:p>
        </w:tc>
      </w:tr>
    </w:tbl>
    <w:p>
      <w:pPr>
        <w:spacing w:after="0"/>
      </w:pPr>
    </w:p>
    <w:p>
      <w:pPr>
        <w:pStyle w:val="Heading1"/>
        <w:keepNext/>
      </w:pPr>
      <w:r>
        <w:t>20. Multi-Tenancy, Plans, and Billing Boundaries</w:t>
      </w:r>
    </w:p>
    <w:p>
      <w:pPr>
        <w:pStyle w:val="Heading2"/>
        <w:keepNext/>
      </w:pPr>
      <w:r>
        <w:t>20.1 Tenant model</w:t>
      </w:r>
    </w:p>
    <w:p>
      <w:r>
        <w:t>Use Organization as the billing and collaboration boundary even if the first interface presents a simple individual account. A property belongs to one organization. Users receive roles through organization or property membership. This avoids a disruptive data-model change when couples, employees, installers, or property managers are introduced.</w:t>
      </w:r>
    </w:p>
    <w:p>
      <w:pPr>
        <w:pStyle w:val="Heading2"/>
        <w:keepNext/>
      </w:pPr>
      <w:r>
        <w:t>20.2 Entitlement service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34404D"/>
            <w:tcMar>
              <w:top w:w="65" w:type="dxa"/>
              <w:start w:w="90" w:type="dxa"/>
              <w:bottom w:w="65" w:type="dxa"/>
              <w:end w:w="90" w:type="dxa"/>
            </w:tcMar>
            <w:vAlign w:val="center"/>
          </w:tcPr>
          <w:p>
            <w:pPr>
              <w:spacing w:after="0"/>
            </w:pPr>
            <w:r>
              <w:rPr>
                <w:b/>
                <w:color w:val="FFFFFF"/>
                <w:sz w:val="17"/>
              </w:rPr>
              <w:t>Entitlement</w:t>
            </w:r>
          </w:p>
        </w:tc>
        <w:tc>
          <w:tcPr>
            <w:tcW w:type="dxa" w:w="7632"/>
            <w:shd w:fill="34404D"/>
            <w:tcMar>
              <w:top w:w="65" w:type="dxa"/>
              <w:start w:w="90" w:type="dxa"/>
              <w:bottom w:w="65" w:type="dxa"/>
              <w:end w:w="90" w:type="dxa"/>
            </w:tcMar>
            <w:vAlign w:val="center"/>
          </w:tcPr>
          <w:p>
            <w:pPr>
              <w:spacing w:after="0"/>
            </w:pPr>
            <w:r>
              <w:rPr>
                <w:b/>
                <w:color w:val="FFFFFF"/>
                <w:sz w:val="17"/>
              </w:rPr>
              <w:t>Possible limit / behavior</w:t>
            </w:r>
          </w:p>
        </w:tc>
      </w:tr>
      <w:tr>
        <w:trPr>
          <w:cantSplit/>
        </w:trPr>
        <w:tc>
          <w:tcPr>
            <w:tcW w:type="dxa" w:w="2448"/>
            <w:tcMar>
              <w:top w:w="55" w:type="dxa"/>
              <w:start w:w="90" w:type="dxa"/>
              <w:bottom w:w="55" w:type="dxa"/>
              <w:end w:w="90" w:type="dxa"/>
            </w:tcMar>
            <w:vAlign w:val="top"/>
          </w:tcPr>
          <w:p>
            <w:pPr>
              <w:spacing w:after="0"/>
            </w:pPr>
            <w:r>
              <w:rPr>
                <w:sz w:val="17"/>
              </w:rPr>
              <w:t>Properties</w:t>
            </w:r>
          </w:p>
        </w:tc>
        <w:tc>
          <w:tcPr>
            <w:tcW w:type="dxa" w:w="7632"/>
            <w:tcMar>
              <w:top w:w="55" w:type="dxa"/>
              <w:start w:w="90" w:type="dxa"/>
              <w:bottom w:w="55" w:type="dxa"/>
              <w:end w:w="90" w:type="dxa"/>
            </w:tcMar>
            <w:vAlign w:val="top"/>
          </w:tcPr>
          <w:p>
            <w:pPr>
              <w:spacing w:after="0"/>
            </w:pPr>
            <w:r>
              <w:rPr>
                <w:sz w:val="17"/>
              </w:rPr>
              <w:t>One on basic plan; multiple on property/pro plan.</w:t>
            </w:r>
          </w:p>
        </w:tc>
      </w:tr>
      <w:tr>
        <w:trPr>
          <w:cantSplit/>
        </w:trPr>
        <w:tc>
          <w:tcPr>
            <w:tcW w:type="dxa" w:w="2448"/>
            <w:tcMar>
              <w:top w:w="55" w:type="dxa"/>
              <w:start w:w="90" w:type="dxa"/>
              <w:bottom w:w="55" w:type="dxa"/>
              <w:end w:w="90" w:type="dxa"/>
            </w:tcMar>
            <w:vAlign w:val="top"/>
            <w:shd w:fill="F1F3F5"/>
          </w:tcPr>
          <w:p>
            <w:pPr>
              <w:spacing w:after="0"/>
            </w:pPr>
            <w:r>
              <w:rPr>
                <w:sz w:val="17"/>
              </w:rPr>
              <w:t>Active agents</w:t>
            </w:r>
          </w:p>
        </w:tc>
        <w:tc>
          <w:tcPr>
            <w:tcW w:type="dxa" w:w="7632"/>
            <w:tcMar>
              <w:top w:w="55" w:type="dxa"/>
              <w:start w:w="90" w:type="dxa"/>
              <w:bottom w:w="55" w:type="dxa"/>
              <w:end w:w="90" w:type="dxa"/>
            </w:tcMar>
            <w:vAlign w:val="top"/>
            <w:shd w:fill="F1F3F5"/>
          </w:tcPr>
          <w:p>
            <w:pPr>
              <w:spacing w:after="0"/>
            </w:pPr>
            <w:r>
              <w:rPr>
                <w:sz w:val="17"/>
              </w:rPr>
              <w:t>One primary agent per property in MVP.</w:t>
            </w:r>
          </w:p>
        </w:tc>
      </w:tr>
      <w:tr>
        <w:trPr>
          <w:cantSplit/>
        </w:trPr>
        <w:tc>
          <w:tcPr>
            <w:tcW w:type="dxa" w:w="2448"/>
            <w:tcMar>
              <w:top w:w="55" w:type="dxa"/>
              <w:start w:w="90" w:type="dxa"/>
              <w:bottom w:w="55" w:type="dxa"/>
              <w:end w:w="90" w:type="dxa"/>
            </w:tcMar>
            <w:vAlign w:val="top"/>
          </w:tcPr>
          <w:p>
            <w:pPr>
              <w:spacing w:after="0"/>
            </w:pPr>
            <w:r>
              <w:rPr>
                <w:sz w:val="17"/>
              </w:rPr>
              <w:t>Critical devices</w:t>
            </w:r>
          </w:p>
        </w:tc>
        <w:tc>
          <w:tcPr>
            <w:tcW w:type="dxa" w:w="7632"/>
            <w:tcMar>
              <w:top w:w="55" w:type="dxa"/>
              <w:start w:w="90" w:type="dxa"/>
              <w:bottom w:w="55" w:type="dxa"/>
              <w:end w:w="90" w:type="dxa"/>
            </w:tcMar>
            <w:vAlign w:val="top"/>
          </w:tcPr>
          <w:p>
            <w:pPr>
              <w:spacing w:after="0"/>
            </w:pPr>
            <w:r>
              <w:rPr>
                <w:sz w:val="17"/>
              </w:rPr>
              <w:t>Plan-specific count while basic inventory remains broader.</w:t>
            </w:r>
          </w:p>
        </w:tc>
      </w:tr>
      <w:tr>
        <w:trPr>
          <w:cantSplit/>
        </w:trPr>
        <w:tc>
          <w:tcPr>
            <w:tcW w:type="dxa" w:w="2448"/>
            <w:tcMar>
              <w:top w:w="55" w:type="dxa"/>
              <w:start w:w="90" w:type="dxa"/>
              <w:bottom w:w="55" w:type="dxa"/>
              <w:end w:w="90" w:type="dxa"/>
            </w:tcMar>
            <w:vAlign w:val="top"/>
            <w:shd w:fill="F1F3F5"/>
          </w:tcPr>
          <w:p>
            <w:pPr>
              <w:spacing w:after="0"/>
            </w:pPr>
            <w:r>
              <w:rPr>
                <w:sz w:val="17"/>
              </w:rPr>
              <w:t>History retention</w:t>
            </w:r>
          </w:p>
        </w:tc>
        <w:tc>
          <w:tcPr>
            <w:tcW w:type="dxa" w:w="7632"/>
            <w:tcMar>
              <w:top w:w="55" w:type="dxa"/>
              <w:start w:w="90" w:type="dxa"/>
              <w:bottom w:w="55" w:type="dxa"/>
              <w:end w:w="90" w:type="dxa"/>
            </w:tcMar>
            <w:vAlign w:val="top"/>
            <w:shd w:fill="F1F3F5"/>
          </w:tcPr>
          <w:p>
            <w:pPr>
              <w:spacing w:after="0"/>
            </w:pPr>
            <w:r>
              <w:rPr>
                <w:sz w:val="17"/>
              </w:rPr>
              <w:t>30 days, 12 months, or longer by plan.</w:t>
            </w:r>
          </w:p>
        </w:tc>
      </w:tr>
      <w:tr>
        <w:trPr>
          <w:cantSplit/>
        </w:trPr>
        <w:tc>
          <w:tcPr>
            <w:tcW w:type="dxa" w:w="2448"/>
            <w:tcMar>
              <w:top w:w="55" w:type="dxa"/>
              <w:start w:w="90" w:type="dxa"/>
              <w:bottom w:w="55" w:type="dxa"/>
              <w:end w:w="90" w:type="dxa"/>
            </w:tcMar>
            <w:vAlign w:val="top"/>
          </w:tcPr>
          <w:p>
            <w:pPr>
              <w:spacing w:after="0"/>
            </w:pPr>
            <w:r>
              <w:rPr>
                <w:sz w:val="17"/>
              </w:rPr>
              <w:t>SMS</w:t>
            </w:r>
          </w:p>
        </w:tc>
        <w:tc>
          <w:tcPr>
            <w:tcW w:type="dxa" w:w="7632"/>
            <w:tcMar>
              <w:top w:w="55" w:type="dxa"/>
              <w:start w:w="90" w:type="dxa"/>
              <w:bottom w:w="55" w:type="dxa"/>
              <w:end w:w="90" w:type="dxa"/>
            </w:tcMar>
            <w:vAlign w:val="top"/>
          </w:tcPr>
          <w:p>
            <w:pPr>
              <w:spacing w:after="0"/>
            </w:pPr>
            <w:r>
              <w:rPr>
                <w:sz w:val="17"/>
              </w:rPr>
              <w:t>Included allowance, pay-as-you-go overage, or high-priority escalation only.</w:t>
            </w:r>
          </w:p>
        </w:tc>
      </w:tr>
      <w:tr>
        <w:trPr>
          <w:cantSplit/>
        </w:trPr>
        <w:tc>
          <w:tcPr>
            <w:tcW w:type="dxa" w:w="2448"/>
            <w:tcMar>
              <w:top w:w="55" w:type="dxa"/>
              <w:start w:w="90" w:type="dxa"/>
              <w:bottom w:w="55" w:type="dxa"/>
              <w:end w:w="90" w:type="dxa"/>
            </w:tcMar>
            <w:vAlign w:val="top"/>
            <w:shd w:fill="F1F3F5"/>
          </w:tcPr>
          <w:p>
            <w:pPr>
              <w:spacing w:after="0"/>
            </w:pPr>
            <w:r>
              <w:rPr>
                <w:sz w:val="17"/>
              </w:rPr>
              <w:t>Trusted contacts</w:t>
            </w:r>
          </w:p>
        </w:tc>
        <w:tc>
          <w:tcPr>
            <w:tcW w:type="dxa" w:w="7632"/>
            <w:tcMar>
              <w:top w:w="55" w:type="dxa"/>
              <w:start w:w="90" w:type="dxa"/>
              <w:bottom w:w="55" w:type="dxa"/>
              <w:end w:w="90" w:type="dxa"/>
            </w:tcMar>
            <w:vAlign w:val="top"/>
            <w:shd w:fill="F1F3F5"/>
          </w:tcPr>
          <w:p>
            <w:pPr>
              <w:spacing w:after="0"/>
            </w:pPr>
            <w:r>
              <w:rPr>
                <w:sz w:val="17"/>
              </w:rPr>
              <w:t>Count and escalation depth.</w:t>
            </w:r>
          </w:p>
        </w:tc>
      </w:tr>
      <w:tr>
        <w:trPr>
          <w:cantSplit/>
        </w:trPr>
        <w:tc>
          <w:tcPr>
            <w:tcW w:type="dxa" w:w="2448"/>
            <w:tcMar>
              <w:top w:w="55" w:type="dxa"/>
              <w:start w:w="90" w:type="dxa"/>
              <w:bottom w:w="55" w:type="dxa"/>
              <w:end w:w="90" w:type="dxa"/>
            </w:tcMar>
            <w:vAlign w:val="top"/>
          </w:tcPr>
          <w:p>
            <w:pPr>
              <w:spacing w:after="0"/>
            </w:pPr>
            <w:r>
              <w:rPr>
                <w:sz w:val="17"/>
              </w:rPr>
              <w:t>Camera protocol checks</w:t>
            </w:r>
          </w:p>
        </w:tc>
        <w:tc>
          <w:tcPr>
            <w:tcW w:type="dxa" w:w="7632"/>
            <w:tcMar>
              <w:top w:w="55" w:type="dxa"/>
              <w:start w:w="90" w:type="dxa"/>
              <w:bottom w:w="55" w:type="dxa"/>
              <w:end w:w="90" w:type="dxa"/>
            </w:tcMar>
            <w:vAlign w:val="top"/>
          </w:tcPr>
          <w:p>
            <w:pPr>
              <w:spacing w:after="0"/>
            </w:pPr>
            <w:r>
              <w:rPr>
                <w:sz w:val="17"/>
              </w:rPr>
              <w:t>Premium feature due support complexity.</w:t>
            </w:r>
          </w:p>
        </w:tc>
      </w:tr>
      <w:tr>
        <w:trPr>
          <w:cantSplit/>
        </w:trPr>
        <w:tc>
          <w:tcPr>
            <w:tcW w:type="dxa" w:w="2448"/>
            <w:tcMar>
              <w:top w:w="55" w:type="dxa"/>
              <w:start w:w="90" w:type="dxa"/>
              <w:bottom w:w="55" w:type="dxa"/>
              <w:end w:w="90" w:type="dxa"/>
            </w:tcMar>
            <w:vAlign w:val="top"/>
            <w:shd w:fill="F1F3F5"/>
          </w:tcPr>
          <w:p>
            <w:pPr>
              <w:spacing w:after="0"/>
            </w:pPr>
            <w:r>
              <w:rPr>
                <w:sz w:val="17"/>
              </w:rPr>
              <w:t>Reports / exports</w:t>
            </w:r>
          </w:p>
        </w:tc>
        <w:tc>
          <w:tcPr>
            <w:tcW w:type="dxa" w:w="7632"/>
            <w:tcMar>
              <w:top w:w="55" w:type="dxa"/>
              <w:start w:w="90" w:type="dxa"/>
              <w:bottom w:w="55" w:type="dxa"/>
              <w:end w:w="90" w:type="dxa"/>
            </w:tcMar>
            <w:vAlign w:val="top"/>
            <w:shd w:fill="F1F3F5"/>
          </w:tcPr>
          <w:p>
            <w:pPr>
              <w:spacing w:after="0"/>
            </w:pPr>
            <w:r>
              <w:rPr>
                <w:sz w:val="17"/>
              </w:rPr>
              <w:t>Basic summary versus extended evidence report.</w:t>
            </w:r>
          </w:p>
        </w:tc>
      </w:tr>
    </w:tbl>
    <w:p>
      <w:pPr>
        <w:spacing w:after="0"/>
      </w:pPr>
    </w:p>
    <w:p>
      <w:pPr>
        <w:pStyle w:val="Heading2"/>
        <w:keepNext/>
      </w:pPr>
      <w:r>
        <w:t>20.3 Billing isolation</w:t>
      </w:r>
    </w:p>
    <w:p>
      <w:pPr>
        <w:pStyle w:val="ListBullet"/>
        <w:spacing w:after="40"/>
      </w:pPr>
      <w:r>
        <w:t>Billing provider tokens and payment details remain with the provider; cloud stores customer/subscription identifiers and status.</w:t>
      </w:r>
    </w:p>
    <w:p>
      <w:pPr>
        <w:pStyle w:val="ListBullet"/>
        <w:spacing w:after="40"/>
      </w:pPr>
      <w:r>
        <w:t>A billing webhook is authenticated, idempotent, and recorded before entitlement change.</w:t>
      </w:r>
    </w:p>
    <w:p>
      <w:pPr>
        <w:pStyle w:val="ListBullet"/>
        <w:spacing w:after="40"/>
      </w:pPr>
      <w:r>
        <w:t>Service degradation for payment failure must not erase history or create sudden silent loss of active security alerts; use clear grace policy.</w:t>
      </w:r>
    </w:p>
    <w:p>
      <w:pPr>
        <w:pStyle w:val="ListBullet"/>
        <w:spacing w:after="40"/>
      </w:pPr>
      <w:r>
        <w:t>SMS usage is metered transactionally before send authorization and reconciled with provider receipts.</w:t>
      </w:r>
    </w:p>
    <w:p>
      <w:pPr>
        <w:pStyle w:val="ListBullet"/>
        <w:spacing w:after="40"/>
      </w:pPr>
      <w:r>
        <w:t>Plan changes create auditable entitlement events used by the notification engine.</w:t>
      </w:r>
    </w:p>
    <w:p>
      <w:pPr>
        <w:pStyle w:val="Heading1"/>
        <w:keepNext/>
      </w:pPr>
      <w:r>
        <w:t>21. Technology Recommendations</w:t>
      </w:r>
    </w:p>
    <w:p>
      <w:pPr>
        <w:pStyle w:val="Heading2"/>
        <w:keepNext/>
      </w:pPr>
      <w:r>
        <w:t>21.1 Preferred stack</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shd w:fill="34404D"/>
            <w:tcMar>
              <w:top w:w="65" w:type="dxa"/>
              <w:start w:w="90" w:type="dxa"/>
              <w:bottom w:w="65" w:type="dxa"/>
              <w:end w:w="90" w:type="dxa"/>
            </w:tcMar>
            <w:vAlign w:val="center"/>
          </w:tcPr>
          <w:p>
            <w:pPr>
              <w:spacing w:after="0"/>
            </w:pPr>
            <w:r>
              <w:rPr>
                <w:b/>
                <w:color w:val="FFFFFF"/>
                <w:sz w:val="17"/>
              </w:rPr>
              <w:t>Layer</w:t>
            </w:r>
          </w:p>
        </w:tc>
        <w:tc>
          <w:tcPr>
            <w:tcW w:type="dxa" w:w="3528"/>
            <w:shd w:fill="34404D"/>
            <w:tcMar>
              <w:top w:w="65" w:type="dxa"/>
              <w:start w:w="90" w:type="dxa"/>
              <w:bottom w:w="65" w:type="dxa"/>
              <w:end w:w="90" w:type="dxa"/>
            </w:tcMar>
            <w:vAlign w:val="center"/>
          </w:tcPr>
          <w:p>
            <w:pPr>
              <w:spacing w:after="0"/>
            </w:pPr>
            <w:r>
              <w:rPr>
                <w:b/>
                <w:color w:val="FFFFFF"/>
                <w:sz w:val="17"/>
              </w:rPr>
              <w:t>Recommendation</w:t>
            </w:r>
          </w:p>
        </w:tc>
        <w:tc>
          <w:tcPr>
            <w:tcW w:type="dxa" w:w="4392"/>
            <w:shd w:fill="34404D"/>
            <w:tcMar>
              <w:top w:w="65" w:type="dxa"/>
              <w:start w:w="90" w:type="dxa"/>
              <w:bottom w:w="65" w:type="dxa"/>
              <w:end w:w="90" w:type="dxa"/>
            </w:tcMar>
            <w:vAlign w:val="center"/>
          </w:tcPr>
          <w:p>
            <w:pPr>
              <w:spacing w:after="0"/>
            </w:pPr>
            <w:r>
              <w:rPr>
                <w:b/>
                <w:color w:val="FFFFFF"/>
                <w:sz w:val="17"/>
              </w:rPr>
              <w:t>Rationale / alternative</w:t>
            </w:r>
          </w:p>
        </w:tc>
      </w:tr>
      <w:tr>
        <w:trPr>
          <w:cantSplit/>
        </w:trPr>
        <w:tc>
          <w:tcPr>
            <w:tcW w:type="dxa" w:w="2160"/>
            <w:tcMar>
              <w:top w:w="55" w:type="dxa"/>
              <w:start w:w="90" w:type="dxa"/>
              <w:bottom w:w="55" w:type="dxa"/>
              <w:end w:w="90" w:type="dxa"/>
            </w:tcMar>
            <w:vAlign w:val="top"/>
          </w:tcPr>
          <w:p>
            <w:pPr>
              <w:spacing w:after="0"/>
            </w:pPr>
            <w:r>
              <w:rPr>
                <w:sz w:val="17"/>
              </w:rPr>
              <w:t>Windows agent</w:t>
            </w:r>
          </w:p>
        </w:tc>
        <w:tc>
          <w:tcPr>
            <w:tcW w:type="dxa" w:w="3528"/>
            <w:tcMar>
              <w:top w:w="55" w:type="dxa"/>
              <w:start w:w="90" w:type="dxa"/>
              <w:bottom w:w="55" w:type="dxa"/>
              <w:end w:w="90" w:type="dxa"/>
            </w:tcMar>
            <w:vAlign w:val="top"/>
          </w:tcPr>
          <w:p>
            <w:pPr>
              <w:spacing w:after="0"/>
            </w:pPr>
            <w:r>
              <w:rPr>
                <w:sz w:val="17"/>
              </w:rPr>
              <w:t>C# on the current supported .NET LTS; native Windows Service.</w:t>
            </w:r>
          </w:p>
        </w:tc>
        <w:tc>
          <w:tcPr>
            <w:tcW w:type="dxa" w:w="4392"/>
            <w:tcMar>
              <w:top w:w="55" w:type="dxa"/>
              <w:start w:w="90" w:type="dxa"/>
              <w:bottom w:w="55" w:type="dxa"/>
              <w:end w:w="90" w:type="dxa"/>
            </w:tcMar>
            <w:vAlign w:val="top"/>
          </w:tcPr>
          <w:p>
            <w:pPr>
              <w:spacing w:after="0"/>
            </w:pPr>
            <w:r>
              <w:rPr>
                <w:sz w:val="17"/>
              </w:rPr>
              <w:t>Strong Windows lifecycle, installer, async networking, and shared contracts. Go is acceptable if team evidence strongly favors it.</w:t>
            </w:r>
          </w:p>
        </w:tc>
      </w:tr>
      <w:tr>
        <w:trPr>
          <w:cantSplit/>
        </w:trPr>
        <w:tc>
          <w:tcPr>
            <w:tcW w:type="dxa" w:w="2160"/>
            <w:tcMar>
              <w:top w:w="55" w:type="dxa"/>
              <w:start w:w="90" w:type="dxa"/>
              <w:bottom w:w="55" w:type="dxa"/>
              <w:end w:w="90" w:type="dxa"/>
            </w:tcMar>
            <w:vAlign w:val="top"/>
            <w:shd w:fill="F1F3F5"/>
          </w:tcPr>
          <w:p>
            <w:pPr>
              <w:spacing w:after="0"/>
            </w:pPr>
            <w:r>
              <w:rPr>
                <w:sz w:val="17"/>
              </w:rPr>
              <w:t>Agent local DB</w:t>
            </w:r>
          </w:p>
        </w:tc>
        <w:tc>
          <w:tcPr>
            <w:tcW w:type="dxa" w:w="3528"/>
            <w:tcMar>
              <w:top w:w="55" w:type="dxa"/>
              <w:start w:w="90" w:type="dxa"/>
              <w:bottom w:w="55" w:type="dxa"/>
              <w:end w:w="90" w:type="dxa"/>
            </w:tcMar>
            <w:vAlign w:val="top"/>
            <w:shd w:fill="F1F3F5"/>
          </w:tcPr>
          <w:p>
            <w:pPr>
              <w:spacing w:after="0"/>
            </w:pPr>
            <w:r>
              <w:rPr>
                <w:sz w:val="17"/>
              </w:rPr>
              <w:t>SQLite through a maintained provider.</w:t>
            </w:r>
          </w:p>
        </w:tc>
        <w:tc>
          <w:tcPr>
            <w:tcW w:type="dxa" w:w="4392"/>
            <w:tcMar>
              <w:top w:w="55" w:type="dxa"/>
              <w:start w:w="90" w:type="dxa"/>
              <w:bottom w:w="55" w:type="dxa"/>
              <w:end w:w="90" w:type="dxa"/>
            </w:tcMar>
            <w:vAlign w:val="top"/>
            <w:shd w:fill="F1F3F5"/>
          </w:tcPr>
          <w:p>
            <w:pPr>
              <w:spacing w:after="0"/>
            </w:pPr>
            <w:r>
              <w:rPr>
                <w:sz w:val="17"/>
              </w:rPr>
              <w:t>Embedded transactional journal with no separate service.</w:t>
            </w:r>
          </w:p>
        </w:tc>
      </w:tr>
      <w:tr>
        <w:trPr>
          <w:cantSplit/>
        </w:trPr>
        <w:tc>
          <w:tcPr>
            <w:tcW w:type="dxa" w:w="2160"/>
            <w:tcMar>
              <w:top w:w="55" w:type="dxa"/>
              <w:start w:w="90" w:type="dxa"/>
              <w:bottom w:w="55" w:type="dxa"/>
              <w:end w:w="90" w:type="dxa"/>
            </w:tcMar>
            <w:vAlign w:val="top"/>
          </w:tcPr>
          <w:p>
            <w:pPr>
              <w:spacing w:after="0"/>
            </w:pPr>
            <w:r>
              <w:rPr>
                <w:sz w:val="17"/>
              </w:rPr>
              <w:t>Cloud API/workers</w:t>
            </w:r>
          </w:p>
        </w:tc>
        <w:tc>
          <w:tcPr>
            <w:tcW w:type="dxa" w:w="3528"/>
            <w:tcMar>
              <w:top w:w="55" w:type="dxa"/>
              <w:start w:w="90" w:type="dxa"/>
              <w:bottom w:w="55" w:type="dxa"/>
              <w:end w:w="90" w:type="dxa"/>
            </w:tcMar>
            <w:vAlign w:val="top"/>
          </w:tcPr>
          <w:p>
            <w:pPr>
              <w:spacing w:after="0"/>
            </w:pPr>
            <w:r>
              <w:rPr>
                <w:sz w:val="17"/>
              </w:rPr>
              <w:t>ASP.NET Core on the same supported .NET LTS.</w:t>
            </w:r>
          </w:p>
        </w:tc>
        <w:tc>
          <w:tcPr>
            <w:tcW w:type="dxa" w:w="4392"/>
            <w:tcMar>
              <w:top w:w="55" w:type="dxa"/>
              <w:start w:w="90" w:type="dxa"/>
              <w:bottom w:w="55" w:type="dxa"/>
              <w:end w:w="90" w:type="dxa"/>
            </w:tcMar>
            <w:vAlign w:val="top"/>
          </w:tcPr>
          <w:p>
            <w:pPr>
              <w:spacing w:after="0"/>
            </w:pPr>
            <w:r>
              <w:rPr>
                <w:sz w:val="17"/>
              </w:rPr>
              <w:t>Shared domain contracts and operational simplicity. Another mature backend is acceptable if staffing dictates.</w:t>
            </w:r>
          </w:p>
        </w:tc>
      </w:tr>
      <w:tr>
        <w:trPr>
          <w:cantSplit/>
        </w:trPr>
        <w:tc>
          <w:tcPr>
            <w:tcW w:type="dxa" w:w="2160"/>
            <w:tcMar>
              <w:top w:w="55" w:type="dxa"/>
              <w:start w:w="90" w:type="dxa"/>
              <w:bottom w:w="55" w:type="dxa"/>
              <w:end w:w="90" w:type="dxa"/>
            </w:tcMar>
            <w:vAlign w:val="top"/>
            <w:shd w:fill="F1F3F5"/>
          </w:tcPr>
          <w:p>
            <w:pPr>
              <w:spacing w:after="0"/>
            </w:pPr>
            <w:r>
              <w:rPr>
                <w:sz w:val="17"/>
              </w:rPr>
              <w:t>Cloud DB</w:t>
            </w:r>
          </w:p>
        </w:tc>
        <w:tc>
          <w:tcPr>
            <w:tcW w:type="dxa" w:w="3528"/>
            <w:tcMar>
              <w:top w:w="55" w:type="dxa"/>
              <w:start w:w="90" w:type="dxa"/>
              <w:bottom w:w="55" w:type="dxa"/>
              <w:end w:w="90" w:type="dxa"/>
            </w:tcMar>
            <w:vAlign w:val="top"/>
            <w:shd w:fill="F1F3F5"/>
          </w:tcPr>
          <w:p>
            <w:pPr>
              <w:spacing w:after="0"/>
            </w:pPr>
            <w:r>
              <w:rPr>
                <w:sz w:val="17"/>
              </w:rPr>
              <w:t>Managed PostgreSQL-compatible service.</w:t>
            </w:r>
          </w:p>
        </w:tc>
        <w:tc>
          <w:tcPr>
            <w:tcW w:type="dxa" w:w="4392"/>
            <w:tcMar>
              <w:top w:w="55" w:type="dxa"/>
              <w:start w:w="90" w:type="dxa"/>
              <w:bottom w:w="55" w:type="dxa"/>
              <w:end w:w="90" w:type="dxa"/>
            </w:tcMar>
            <w:vAlign w:val="top"/>
            <w:shd w:fill="F1F3F5"/>
          </w:tcPr>
          <w:p>
            <w:pPr>
              <w:spacing w:after="0"/>
            </w:pPr>
            <w:r>
              <w:rPr>
                <w:sz w:val="17"/>
              </w:rPr>
              <w:t>Relational integrity, JSON support, reporting, and ecosystem.</w:t>
            </w:r>
          </w:p>
        </w:tc>
      </w:tr>
      <w:tr>
        <w:trPr>
          <w:cantSplit/>
        </w:trPr>
        <w:tc>
          <w:tcPr>
            <w:tcW w:type="dxa" w:w="2160"/>
            <w:tcMar>
              <w:top w:w="55" w:type="dxa"/>
              <w:start w:w="90" w:type="dxa"/>
              <w:bottom w:w="55" w:type="dxa"/>
              <w:end w:w="90" w:type="dxa"/>
            </w:tcMar>
            <w:vAlign w:val="top"/>
          </w:tcPr>
          <w:p>
            <w:pPr>
              <w:spacing w:after="0"/>
            </w:pPr>
            <w:r>
              <w:rPr>
                <w:sz w:val="17"/>
              </w:rPr>
              <w:t>Durable jobs</w:t>
            </w:r>
          </w:p>
        </w:tc>
        <w:tc>
          <w:tcPr>
            <w:tcW w:type="dxa" w:w="3528"/>
            <w:tcMar>
              <w:top w:w="55" w:type="dxa"/>
              <w:start w:w="90" w:type="dxa"/>
              <w:bottom w:w="55" w:type="dxa"/>
              <w:end w:w="90" w:type="dxa"/>
            </w:tcMar>
            <w:vAlign w:val="top"/>
          </w:tcPr>
          <w:p>
            <w:pPr>
              <w:spacing w:after="0"/>
            </w:pPr>
            <w:r>
              <w:rPr>
                <w:sz w:val="17"/>
              </w:rPr>
              <w:t>Managed queue or database-backed durable job mechanism.</w:t>
            </w:r>
          </w:p>
        </w:tc>
        <w:tc>
          <w:tcPr>
            <w:tcW w:type="dxa" w:w="4392"/>
            <w:tcMar>
              <w:top w:w="55" w:type="dxa"/>
              <w:start w:w="90" w:type="dxa"/>
              <w:bottom w:w="55" w:type="dxa"/>
              <w:end w:w="90" w:type="dxa"/>
            </w:tcMar>
            <w:vAlign w:val="top"/>
          </w:tcPr>
          <w:p>
            <w:pPr>
              <w:spacing w:after="0"/>
            </w:pPr>
            <w:r>
              <w:rPr>
                <w:sz w:val="17"/>
              </w:rPr>
              <w:t>Start simple; provider-neutral abstraction.</w:t>
            </w:r>
          </w:p>
        </w:tc>
      </w:tr>
      <w:tr>
        <w:trPr>
          <w:cantSplit/>
        </w:trPr>
        <w:tc>
          <w:tcPr>
            <w:tcW w:type="dxa" w:w="2160"/>
            <w:tcMar>
              <w:top w:w="55" w:type="dxa"/>
              <w:start w:w="90" w:type="dxa"/>
              <w:bottom w:w="55" w:type="dxa"/>
              <w:end w:w="90" w:type="dxa"/>
            </w:tcMar>
            <w:vAlign w:val="top"/>
            <w:shd w:fill="F1F3F5"/>
          </w:tcPr>
          <w:p>
            <w:pPr>
              <w:spacing w:after="0"/>
            </w:pPr>
            <w:r>
              <w:rPr>
                <w:sz w:val="17"/>
              </w:rPr>
              <w:t>Dashboard</w:t>
            </w:r>
          </w:p>
        </w:tc>
        <w:tc>
          <w:tcPr>
            <w:tcW w:type="dxa" w:w="3528"/>
            <w:tcMar>
              <w:top w:w="55" w:type="dxa"/>
              <w:start w:w="90" w:type="dxa"/>
              <w:bottom w:w="55" w:type="dxa"/>
              <w:end w:w="90" w:type="dxa"/>
            </w:tcMar>
            <w:vAlign w:val="top"/>
            <w:shd w:fill="F1F3F5"/>
          </w:tcPr>
          <w:p>
            <w:pPr>
              <w:spacing w:after="0"/>
            </w:pPr>
            <w:r>
              <w:rPr>
                <w:sz w:val="17"/>
              </w:rPr>
              <w:t>TypeScript responsive web app with a mature component framework.</w:t>
            </w:r>
          </w:p>
        </w:tc>
        <w:tc>
          <w:tcPr>
            <w:tcW w:type="dxa" w:w="4392"/>
            <w:tcMar>
              <w:top w:w="55" w:type="dxa"/>
              <w:start w:w="90" w:type="dxa"/>
              <w:bottom w:w="55" w:type="dxa"/>
              <w:end w:w="90" w:type="dxa"/>
            </w:tcMar>
            <w:vAlign w:val="top"/>
            <w:shd w:fill="F1F3F5"/>
          </w:tcPr>
          <w:p>
            <w:pPr>
              <w:spacing w:after="0"/>
            </w:pPr>
            <w:r>
              <w:rPr>
                <w:sz w:val="17"/>
              </w:rPr>
              <w:t>Strong ecosystem and mobile browser reach; server-rendered alternative acceptable.</w:t>
            </w:r>
          </w:p>
        </w:tc>
      </w:tr>
      <w:tr>
        <w:trPr>
          <w:cantSplit/>
        </w:trPr>
        <w:tc>
          <w:tcPr>
            <w:tcW w:type="dxa" w:w="2160"/>
            <w:tcMar>
              <w:top w:w="55" w:type="dxa"/>
              <w:start w:w="90" w:type="dxa"/>
              <w:bottom w:w="55" w:type="dxa"/>
              <w:end w:w="90" w:type="dxa"/>
            </w:tcMar>
            <w:vAlign w:val="top"/>
          </w:tcPr>
          <w:p>
            <w:pPr>
              <w:spacing w:after="0"/>
            </w:pPr>
            <w:r>
              <w:rPr>
                <w:sz w:val="17"/>
              </w:rPr>
              <w:t>Hosting</w:t>
            </w:r>
          </w:p>
        </w:tc>
        <w:tc>
          <w:tcPr>
            <w:tcW w:type="dxa" w:w="3528"/>
            <w:tcMar>
              <w:top w:w="55" w:type="dxa"/>
              <w:start w:w="90" w:type="dxa"/>
              <w:bottom w:w="55" w:type="dxa"/>
              <w:end w:w="90" w:type="dxa"/>
            </w:tcMar>
            <w:vAlign w:val="top"/>
          </w:tcPr>
          <w:p>
            <w:pPr>
              <w:spacing w:after="0"/>
            </w:pPr>
            <w:r>
              <w:rPr>
                <w:sz w:val="17"/>
              </w:rPr>
              <w:t>Managed container or application platform before Kubernetes.</w:t>
            </w:r>
          </w:p>
        </w:tc>
        <w:tc>
          <w:tcPr>
            <w:tcW w:type="dxa" w:w="4392"/>
            <w:tcMar>
              <w:top w:w="55" w:type="dxa"/>
              <w:start w:w="90" w:type="dxa"/>
              <w:bottom w:w="55" w:type="dxa"/>
              <w:end w:w="90" w:type="dxa"/>
            </w:tcMar>
            <w:vAlign w:val="top"/>
          </w:tcPr>
          <w:p>
            <w:pPr>
              <w:spacing w:after="0"/>
            </w:pPr>
            <w:r>
              <w:rPr>
                <w:sz w:val="17"/>
              </w:rPr>
              <w:t>Lower operational burden for a small team.</w:t>
            </w:r>
          </w:p>
        </w:tc>
      </w:tr>
      <w:tr>
        <w:trPr>
          <w:cantSplit/>
        </w:trPr>
        <w:tc>
          <w:tcPr>
            <w:tcW w:type="dxa" w:w="2160"/>
            <w:tcMar>
              <w:top w:w="55" w:type="dxa"/>
              <w:start w:w="90" w:type="dxa"/>
              <w:bottom w:w="55" w:type="dxa"/>
              <w:end w:w="90" w:type="dxa"/>
            </w:tcMar>
            <w:vAlign w:val="top"/>
            <w:shd w:fill="F1F3F5"/>
          </w:tcPr>
          <w:p>
            <w:pPr>
              <w:spacing w:after="0"/>
            </w:pPr>
            <w:r>
              <w:rPr>
                <w:sz w:val="17"/>
              </w:rPr>
              <w:t>Telemetry</w:t>
            </w:r>
          </w:p>
        </w:tc>
        <w:tc>
          <w:tcPr>
            <w:tcW w:type="dxa" w:w="3528"/>
            <w:tcMar>
              <w:top w:w="55" w:type="dxa"/>
              <w:start w:w="90" w:type="dxa"/>
              <w:bottom w:w="55" w:type="dxa"/>
              <w:end w:w="90" w:type="dxa"/>
            </w:tcMar>
            <w:vAlign w:val="top"/>
            <w:shd w:fill="F1F3F5"/>
          </w:tcPr>
          <w:p>
            <w:pPr>
              <w:spacing w:after="0"/>
            </w:pPr>
            <w:r>
              <w:rPr>
                <w:sz w:val="17"/>
              </w:rPr>
              <w:t>OpenTelemetry-compatible metrics, logs, and traces.</w:t>
            </w:r>
          </w:p>
        </w:tc>
        <w:tc>
          <w:tcPr>
            <w:tcW w:type="dxa" w:w="4392"/>
            <w:tcMar>
              <w:top w:w="55" w:type="dxa"/>
              <w:start w:w="90" w:type="dxa"/>
              <w:bottom w:w="55" w:type="dxa"/>
              <w:end w:w="90" w:type="dxa"/>
            </w:tcMar>
            <w:vAlign w:val="top"/>
            <w:shd w:fill="F1F3F5"/>
          </w:tcPr>
          <w:p>
            <w:pPr>
              <w:spacing w:after="0"/>
            </w:pPr>
            <w:r>
              <w:rPr>
                <w:sz w:val="17"/>
              </w:rPr>
              <w:t>Portable instrumentation and correlation.</w:t>
            </w:r>
          </w:p>
        </w:tc>
      </w:tr>
      <w:tr>
        <w:trPr>
          <w:cantSplit/>
        </w:trPr>
        <w:tc>
          <w:tcPr>
            <w:tcW w:type="dxa" w:w="2160"/>
            <w:tcMar>
              <w:top w:w="55" w:type="dxa"/>
              <w:start w:w="90" w:type="dxa"/>
              <w:bottom w:w="55" w:type="dxa"/>
              <w:end w:w="90" w:type="dxa"/>
            </w:tcMar>
            <w:vAlign w:val="top"/>
          </w:tcPr>
          <w:p>
            <w:pPr>
              <w:spacing w:after="0"/>
            </w:pPr>
            <w:r>
              <w:rPr>
                <w:sz w:val="17"/>
              </w:rPr>
              <w:t>Infrastructure</w:t>
            </w:r>
          </w:p>
        </w:tc>
        <w:tc>
          <w:tcPr>
            <w:tcW w:type="dxa" w:w="3528"/>
            <w:tcMar>
              <w:top w:w="55" w:type="dxa"/>
              <w:start w:w="90" w:type="dxa"/>
              <w:bottom w:w="55" w:type="dxa"/>
              <w:end w:w="90" w:type="dxa"/>
            </w:tcMar>
            <w:vAlign w:val="top"/>
          </w:tcPr>
          <w:p>
            <w:pPr>
              <w:spacing w:after="0"/>
            </w:pPr>
            <w:r>
              <w:rPr>
                <w:sz w:val="17"/>
              </w:rPr>
              <w:t>Declarative infrastructure as code.</w:t>
            </w:r>
          </w:p>
        </w:tc>
        <w:tc>
          <w:tcPr>
            <w:tcW w:type="dxa" w:w="4392"/>
            <w:tcMar>
              <w:top w:w="55" w:type="dxa"/>
              <w:start w:w="90" w:type="dxa"/>
              <w:bottom w:w="55" w:type="dxa"/>
              <w:end w:w="90" w:type="dxa"/>
            </w:tcMar>
            <w:vAlign w:val="top"/>
          </w:tcPr>
          <w:p>
            <w:pPr>
              <w:spacing w:after="0"/>
            </w:pPr>
            <w:r>
              <w:rPr>
                <w:sz w:val="17"/>
              </w:rPr>
              <w:t>Repeatability, review, disaster recovery.</w:t>
            </w:r>
          </w:p>
        </w:tc>
      </w:tr>
    </w:tbl>
    <w:p>
      <w:pPr>
        <w:spacing w:after="0"/>
      </w:pPr>
    </w:p>
    <w:p>
      <w:pPr>
        <w:pStyle w:val="Heading2"/>
        <w:keepNext/>
      </w:pPr>
      <w:r>
        <w:t>21.2 Technologies explicitly not required for MVP</w:t>
      </w:r>
    </w:p>
    <w:p>
      <w:pPr>
        <w:pStyle w:val="ListBullet"/>
        <w:spacing w:after="40"/>
      </w:pPr>
      <w:r>
        <w:t>Kubernetes or a service mesh.</w:t>
      </w:r>
    </w:p>
    <w:p>
      <w:pPr>
        <w:pStyle w:val="ListBullet"/>
        <w:spacing w:after="40"/>
      </w:pPr>
      <w:r>
        <w:t>Kafka or a large event-streaming platform.</w:t>
      </w:r>
    </w:p>
    <w:p>
      <w:pPr>
        <w:pStyle w:val="ListBullet"/>
        <w:spacing w:after="40"/>
      </w:pPr>
      <w:r>
        <w:t>A separate time-series database.</w:t>
      </w:r>
    </w:p>
    <w:p>
      <w:pPr>
        <w:pStyle w:val="ListBullet"/>
        <w:spacing w:after="40"/>
      </w:pPr>
      <w:r>
        <w:t>A mobile native app before the web experience proves demand.</w:t>
      </w:r>
    </w:p>
    <w:p>
      <w:pPr>
        <w:pStyle w:val="ListBullet"/>
        <w:spacing w:after="40"/>
      </w:pPr>
      <w:r>
        <w:t>Packet capture, deep packet inspection, or an embedded penetration-testing suite.</w:t>
      </w:r>
    </w:p>
    <w:p>
      <w:pPr>
        <w:pStyle w:val="ListBullet"/>
        <w:spacing w:after="40"/>
      </w:pPr>
      <w:r>
        <w:t>Router port forwarding or a reverse tunnel into the customer LAN.</w:t>
      </w:r>
    </w:p>
    <w:p>
      <w:pPr>
        <w:pStyle w:val="ListBullet"/>
        <w:spacing w:after="40"/>
      </w:pPr>
      <w:r>
        <w:t>Cloud storage of video, audio, or camera credentials.</w:t>
      </w:r>
    </w:p>
    <w:p>
      <w:pPr>
        <w:pStyle w:val="Heading2"/>
        <w:keepNext/>
      </w:pPr>
      <w:r>
        <w:t>21.3 Build-versus-buy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384"/>
            <w:shd w:fill="34404D"/>
            <w:tcMar>
              <w:top w:w="65" w:type="dxa"/>
              <w:start w:w="90" w:type="dxa"/>
              <w:bottom w:w="65" w:type="dxa"/>
              <w:end w:w="90" w:type="dxa"/>
            </w:tcMar>
            <w:vAlign w:val="center"/>
          </w:tcPr>
          <w:p>
            <w:pPr>
              <w:spacing w:after="0"/>
            </w:pPr>
            <w:r>
              <w:rPr>
                <w:b/>
                <w:color w:val="FFFFFF"/>
                <w:sz w:val="17"/>
              </w:rPr>
              <w:t>Capability</w:t>
            </w:r>
          </w:p>
        </w:tc>
        <w:tc>
          <w:tcPr>
            <w:tcW w:type="dxa" w:w="6696"/>
            <w:shd w:fill="34404D"/>
            <w:tcMar>
              <w:top w:w="65" w:type="dxa"/>
              <w:start w:w="90" w:type="dxa"/>
              <w:bottom w:w="65" w:type="dxa"/>
              <w:end w:w="90" w:type="dxa"/>
            </w:tcMar>
            <w:vAlign w:val="center"/>
          </w:tcPr>
          <w:p>
            <w:pPr>
              <w:spacing w:after="0"/>
            </w:pPr>
            <w:r>
              <w:rPr>
                <w:b/>
                <w:color w:val="FFFFFF"/>
                <w:sz w:val="17"/>
              </w:rPr>
              <w:t>Recommendation</w:t>
            </w:r>
          </w:p>
        </w:tc>
      </w:tr>
      <w:tr>
        <w:trPr>
          <w:cantSplit/>
        </w:trPr>
        <w:tc>
          <w:tcPr>
            <w:tcW w:type="dxa" w:w="3384"/>
            <w:tcMar>
              <w:top w:w="55" w:type="dxa"/>
              <w:start w:w="90" w:type="dxa"/>
              <w:bottom w:w="55" w:type="dxa"/>
              <w:end w:w="90" w:type="dxa"/>
            </w:tcMar>
            <w:vAlign w:val="top"/>
          </w:tcPr>
          <w:p>
            <w:pPr>
              <w:spacing w:after="0"/>
            </w:pPr>
            <w:r>
              <w:rPr>
                <w:sz w:val="17"/>
              </w:rPr>
              <w:t>Authentication</w:t>
            </w:r>
          </w:p>
        </w:tc>
        <w:tc>
          <w:tcPr>
            <w:tcW w:type="dxa" w:w="6696"/>
            <w:tcMar>
              <w:top w:w="55" w:type="dxa"/>
              <w:start w:w="90" w:type="dxa"/>
              <w:bottom w:w="55" w:type="dxa"/>
              <w:end w:w="90" w:type="dxa"/>
            </w:tcMar>
            <w:vAlign w:val="top"/>
          </w:tcPr>
          <w:p>
            <w:pPr>
              <w:spacing w:after="0"/>
            </w:pPr>
            <w:r>
              <w:rPr>
                <w:sz w:val="17"/>
              </w:rPr>
              <w:t>Buy/use mature managed identity or proven framework.</w:t>
            </w:r>
          </w:p>
        </w:tc>
      </w:tr>
      <w:tr>
        <w:trPr>
          <w:cantSplit/>
        </w:trPr>
        <w:tc>
          <w:tcPr>
            <w:tcW w:type="dxa" w:w="3384"/>
            <w:tcMar>
              <w:top w:w="55" w:type="dxa"/>
              <w:start w:w="90" w:type="dxa"/>
              <w:bottom w:w="55" w:type="dxa"/>
              <w:end w:w="90" w:type="dxa"/>
            </w:tcMar>
            <w:vAlign w:val="top"/>
            <w:shd w:fill="F1F3F5"/>
          </w:tcPr>
          <w:p>
            <w:pPr>
              <w:spacing w:after="0"/>
            </w:pPr>
            <w:r>
              <w:rPr>
                <w:sz w:val="17"/>
              </w:rPr>
              <w:t>SMS/email/push delivery</w:t>
            </w:r>
          </w:p>
        </w:tc>
        <w:tc>
          <w:tcPr>
            <w:tcW w:type="dxa" w:w="6696"/>
            <w:tcMar>
              <w:top w:w="55" w:type="dxa"/>
              <w:start w:w="90" w:type="dxa"/>
              <w:bottom w:w="55" w:type="dxa"/>
              <w:end w:w="90" w:type="dxa"/>
            </w:tcMar>
            <w:vAlign w:val="top"/>
            <w:shd w:fill="F1F3F5"/>
          </w:tcPr>
          <w:p>
            <w:pPr>
              <w:spacing w:after="0"/>
            </w:pPr>
            <w:r>
              <w:rPr>
                <w:sz w:val="17"/>
              </w:rPr>
              <w:t>Use providers behind internal adapters.</w:t>
            </w:r>
          </w:p>
        </w:tc>
      </w:tr>
      <w:tr>
        <w:trPr>
          <w:cantSplit/>
        </w:trPr>
        <w:tc>
          <w:tcPr>
            <w:tcW w:type="dxa" w:w="3384"/>
            <w:tcMar>
              <w:top w:w="55" w:type="dxa"/>
              <w:start w:w="90" w:type="dxa"/>
              <w:bottom w:w="55" w:type="dxa"/>
              <w:end w:w="90" w:type="dxa"/>
            </w:tcMar>
            <w:vAlign w:val="top"/>
          </w:tcPr>
          <w:p>
            <w:pPr>
              <w:spacing w:after="0"/>
            </w:pPr>
            <w:r>
              <w:rPr>
                <w:sz w:val="17"/>
              </w:rPr>
              <w:t>Billing</w:t>
            </w:r>
          </w:p>
        </w:tc>
        <w:tc>
          <w:tcPr>
            <w:tcW w:type="dxa" w:w="6696"/>
            <w:tcMar>
              <w:top w:w="55" w:type="dxa"/>
              <w:start w:w="90" w:type="dxa"/>
              <w:bottom w:w="55" w:type="dxa"/>
              <w:end w:w="90" w:type="dxa"/>
            </w:tcMar>
            <w:vAlign w:val="top"/>
          </w:tcPr>
          <w:p>
            <w:pPr>
              <w:spacing w:after="0"/>
            </w:pPr>
            <w:r>
              <w:rPr>
                <w:sz w:val="17"/>
              </w:rPr>
              <w:t>Use a payment/subscription provider.</w:t>
            </w:r>
          </w:p>
        </w:tc>
      </w:tr>
      <w:tr>
        <w:trPr>
          <w:cantSplit/>
        </w:trPr>
        <w:tc>
          <w:tcPr>
            <w:tcW w:type="dxa" w:w="3384"/>
            <w:tcMar>
              <w:top w:w="55" w:type="dxa"/>
              <w:start w:w="90" w:type="dxa"/>
              <w:bottom w:w="55" w:type="dxa"/>
              <w:end w:w="90" w:type="dxa"/>
            </w:tcMar>
            <w:vAlign w:val="top"/>
            <w:shd w:fill="F1F3F5"/>
          </w:tcPr>
          <w:p>
            <w:pPr>
              <w:spacing w:after="0"/>
            </w:pPr>
            <w:r>
              <w:rPr>
                <w:sz w:val="17"/>
              </w:rPr>
              <w:t>Cloud database/backups</w:t>
            </w:r>
          </w:p>
        </w:tc>
        <w:tc>
          <w:tcPr>
            <w:tcW w:type="dxa" w:w="6696"/>
            <w:tcMar>
              <w:top w:w="55" w:type="dxa"/>
              <w:start w:w="90" w:type="dxa"/>
              <w:bottom w:w="55" w:type="dxa"/>
              <w:end w:w="90" w:type="dxa"/>
            </w:tcMar>
            <w:vAlign w:val="top"/>
            <w:shd w:fill="F1F3F5"/>
          </w:tcPr>
          <w:p>
            <w:pPr>
              <w:spacing w:after="0"/>
            </w:pPr>
            <w:r>
              <w:rPr>
                <w:sz w:val="17"/>
              </w:rPr>
              <w:t>Managed service.</w:t>
            </w:r>
          </w:p>
        </w:tc>
      </w:tr>
      <w:tr>
        <w:trPr>
          <w:cantSplit/>
        </w:trPr>
        <w:tc>
          <w:tcPr>
            <w:tcW w:type="dxa" w:w="3384"/>
            <w:tcMar>
              <w:top w:w="55" w:type="dxa"/>
              <w:start w:w="90" w:type="dxa"/>
              <w:bottom w:w="55" w:type="dxa"/>
              <w:end w:w="90" w:type="dxa"/>
            </w:tcMar>
            <w:vAlign w:val="top"/>
          </w:tcPr>
          <w:p>
            <w:pPr>
              <w:spacing w:after="0"/>
            </w:pPr>
            <w:r>
              <w:rPr>
                <w:sz w:val="17"/>
              </w:rPr>
              <w:t>Incident logic and device baseline</w:t>
            </w:r>
          </w:p>
        </w:tc>
        <w:tc>
          <w:tcPr>
            <w:tcW w:type="dxa" w:w="6696"/>
            <w:tcMar>
              <w:top w:w="55" w:type="dxa"/>
              <w:start w:w="90" w:type="dxa"/>
              <w:bottom w:w="55" w:type="dxa"/>
              <w:end w:w="90" w:type="dxa"/>
            </w:tcMar>
            <w:vAlign w:val="top"/>
          </w:tcPr>
          <w:p>
            <w:pPr>
              <w:spacing w:after="0"/>
            </w:pPr>
            <w:r>
              <w:rPr>
                <w:sz w:val="17"/>
              </w:rPr>
              <w:t>Build; this is core differentiation.</w:t>
            </w:r>
          </w:p>
        </w:tc>
      </w:tr>
      <w:tr>
        <w:trPr>
          <w:cantSplit/>
        </w:trPr>
        <w:tc>
          <w:tcPr>
            <w:tcW w:type="dxa" w:w="3384"/>
            <w:tcMar>
              <w:top w:w="55" w:type="dxa"/>
              <w:start w:w="90" w:type="dxa"/>
              <w:bottom w:w="55" w:type="dxa"/>
              <w:end w:w="90" w:type="dxa"/>
            </w:tcMar>
            <w:vAlign w:val="top"/>
            <w:shd w:fill="F1F3F5"/>
          </w:tcPr>
          <w:p>
            <w:pPr>
              <w:spacing w:after="0"/>
            </w:pPr>
            <w:r>
              <w:rPr>
                <w:sz w:val="17"/>
              </w:rPr>
              <w:t>Windows service and local journal</w:t>
            </w:r>
          </w:p>
        </w:tc>
        <w:tc>
          <w:tcPr>
            <w:tcW w:type="dxa" w:w="6696"/>
            <w:tcMar>
              <w:top w:w="55" w:type="dxa"/>
              <w:start w:w="90" w:type="dxa"/>
              <w:bottom w:w="55" w:type="dxa"/>
              <w:end w:w="90" w:type="dxa"/>
            </w:tcMar>
            <w:vAlign w:val="top"/>
            <w:shd w:fill="F1F3F5"/>
          </w:tcPr>
          <w:p>
            <w:pPr>
              <w:spacing w:after="0"/>
            </w:pPr>
            <w:r>
              <w:rPr>
                <w:sz w:val="17"/>
              </w:rPr>
              <w:t>Build; core reliability and product behavior.</w:t>
            </w:r>
          </w:p>
        </w:tc>
      </w:tr>
      <w:tr>
        <w:trPr>
          <w:cantSplit/>
        </w:trPr>
        <w:tc>
          <w:tcPr>
            <w:tcW w:type="dxa" w:w="3384"/>
            <w:tcMar>
              <w:top w:w="55" w:type="dxa"/>
              <w:start w:w="90" w:type="dxa"/>
              <w:bottom w:w="55" w:type="dxa"/>
              <w:end w:w="90" w:type="dxa"/>
            </w:tcMar>
            <w:vAlign w:val="top"/>
          </w:tcPr>
          <w:p>
            <w:pPr>
              <w:spacing w:after="0"/>
            </w:pPr>
            <w:r>
              <w:rPr>
                <w:sz w:val="17"/>
              </w:rPr>
              <w:t>Generic network discovery</w:t>
            </w:r>
          </w:p>
        </w:tc>
        <w:tc>
          <w:tcPr>
            <w:tcW w:type="dxa" w:w="6696"/>
            <w:tcMar>
              <w:top w:w="55" w:type="dxa"/>
              <w:start w:w="90" w:type="dxa"/>
              <w:bottom w:w="55" w:type="dxa"/>
              <w:end w:w="90" w:type="dxa"/>
            </w:tcMar>
            <w:vAlign w:val="top"/>
          </w:tcPr>
          <w:p>
            <w:pPr>
              <w:spacing w:after="0"/>
            </w:pPr>
            <w:r>
              <w:rPr>
                <w:sz w:val="17"/>
              </w:rPr>
              <w:t>Use OS APIs and narrowly licensed libraries; review licenses before redistribution.</w:t>
            </w:r>
          </w:p>
        </w:tc>
      </w:tr>
      <w:tr>
        <w:trPr>
          <w:cantSplit/>
        </w:trPr>
        <w:tc>
          <w:tcPr>
            <w:tcW w:type="dxa" w:w="3384"/>
            <w:tcMar>
              <w:top w:w="55" w:type="dxa"/>
              <w:start w:w="90" w:type="dxa"/>
              <w:bottom w:w="55" w:type="dxa"/>
              <w:end w:w="90" w:type="dxa"/>
            </w:tcMar>
            <w:vAlign w:val="top"/>
            <w:shd w:fill="F1F3F5"/>
          </w:tcPr>
          <w:p>
            <w:pPr>
              <w:spacing w:after="0"/>
            </w:pPr>
            <w:r>
              <w:rPr>
                <w:sz w:val="17"/>
              </w:rPr>
              <w:t>Observability</w:t>
            </w:r>
          </w:p>
        </w:tc>
        <w:tc>
          <w:tcPr>
            <w:tcW w:type="dxa" w:w="6696"/>
            <w:tcMar>
              <w:top w:w="55" w:type="dxa"/>
              <w:start w:w="90" w:type="dxa"/>
              <w:bottom w:w="55" w:type="dxa"/>
              <w:end w:w="90" w:type="dxa"/>
            </w:tcMar>
            <w:vAlign w:val="top"/>
            <w:shd w:fill="F1F3F5"/>
          </w:tcPr>
          <w:p>
            <w:pPr>
              <w:spacing w:after="0"/>
            </w:pPr>
            <w:r>
              <w:rPr>
                <w:sz w:val="17"/>
              </w:rPr>
              <w:t>Use managed or open standard tooling, not custom telemetry storage.</w:t>
            </w:r>
          </w:p>
        </w:tc>
      </w:tr>
    </w:tbl>
    <w:p>
      <w:pPr>
        <w:spacing w:after="0"/>
      </w:pPr>
    </w:p>
    <w:p>
      <w:pPr>
        <w:pStyle w:val="Heading1"/>
        <w:keepNext/>
      </w:pPr>
      <w:r>
        <w:t>22. Architecture Decision Records</w:t>
      </w:r>
    </w:p>
    <w:p>
      <w:pPr>
        <w:pStyle w:val="Heading2"/>
        <w:keepNext/>
      </w:pPr>
      <w:r>
        <w:t>22.1 Initial ADR register</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655"/>
            <w:shd w:fill="34404D"/>
            <w:tcMar>
              <w:top w:w="65" w:type="dxa"/>
              <w:start w:w="90" w:type="dxa"/>
              <w:bottom w:w="65" w:type="dxa"/>
              <w:end w:w="90" w:type="dxa"/>
            </w:tcMar>
            <w:vAlign w:val="center"/>
          </w:tcPr>
          <w:p>
            <w:pPr>
              <w:spacing w:after="0"/>
            </w:pPr>
            <w:r>
              <w:rPr>
                <w:b/>
                <w:color w:val="FFFFFF"/>
                <w:sz w:val="17"/>
              </w:rPr>
              <w:t>ADR</w:t>
            </w:r>
          </w:p>
        </w:tc>
        <w:tc>
          <w:tcPr>
            <w:tcW w:type="dxa" w:w="2232"/>
            <w:shd w:fill="34404D"/>
            <w:tcMar>
              <w:top w:w="65" w:type="dxa"/>
              <w:start w:w="90" w:type="dxa"/>
              <w:bottom w:w="65" w:type="dxa"/>
              <w:end w:w="90" w:type="dxa"/>
            </w:tcMar>
            <w:vAlign w:val="center"/>
          </w:tcPr>
          <w:p>
            <w:pPr>
              <w:spacing w:after="0"/>
            </w:pPr>
            <w:r>
              <w:rPr>
                <w:b/>
                <w:color w:val="FFFFFF"/>
                <w:sz w:val="17"/>
              </w:rPr>
              <w:t>Status</w:t>
            </w:r>
          </w:p>
        </w:tc>
        <w:tc>
          <w:tcPr>
            <w:tcW w:type="dxa" w:w="6192"/>
            <w:shd w:fill="34404D"/>
            <w:tcMar>
              <w:top w:w="65" w:type="dxa"/>
              <w:start w:w="90" w:type="dxa"/>
              <w:bottom w:w="65" w:type="dxa"/>
              <w:end w:w="90" w:type="dxa"/>
            </w:tcMar>
            <w:vAlign w:val="center"/>
          </w:tcPr>
          <w:p>
            <w:pPr>
              <w:spacing w:after="0"/>
            </w:pPr>
            <w:r>
              <w:rPr>
                <w:b/>
                <w:color w:val="FFFFFF"/>
                <w:sz w:val="17"/>
              </w:rPr>
              <w:t>Decision</w:t>
            </w:r>
          </w:p>
        </w:tc>
      </w:tr>
      <w:tr>
        <w:trPr>
          <w:cantSplit/>
        </w:trPr>
        <w:tc>
          <w:tcPr>
            <w:tcW w:type="dxa" w:w="1655"/>
            <w:tcMar>
              <w:top w:w="55" w:type="dxa"/>
              <w:start w:w="90" w:type="dxa"/>
              <w:bottom w:w="55" w:type="dxa"/>
              <w:end w:w="90" w:type="dxa"/>
            </w:tcMar>
            <w:vAlign w:val="top"/>
          </w:tcPr>
          <w:p>
            <w:pPr>
              <w:spacing w:after="0"/>
            </w:pPr>
            <w:r>
              <w:rPr>
                <w:sz w:val="17"/>
              </w:rPr>
              <w:t>ADR-001</w:t>
            </w:r>
          </w:p>
        </w:tc>
        <w:tc>
          <w:tcPr>
            <w:tcW w:type="dxa" w:w="2232"/>
            <w:tcMar>
              <w:top w:w="55" w:type="dxa"/>
              <w:start w:w="90" w:type="dxa"/>
              <w:bottom w:w="55" w:type="dxa"/>
              <w:end w:w="90" w:type="dxa"/>
            </w:tcMar>
            <w:vAlign w:val="top"/>
          </w:tcPr>
          <w:p>
            <w:pPr>
              <w:spacing w:after="0"/>
            </w:pPr>
            <w:r>
              <w:rPr>
                <w:sz w:val="17"/>
              </w:rPr>
              <w:t>Recommended</w:t>
            </w:r>
          </w:p>
        </w:tc>
        <w:tc>
          <w:tcPr>
            <w:tcW w:type="dxa" w:w="6192"/>
            <w:tcMar>
              <w:top w:w="55" w:type="dxa"/>
              <w:start w:w="90" w:type="dxa"/>
              <w:bottom w:w="55" w:type="dxa"/>
              <w:end w:w="90" w:type="dxa"/>
            </w:tcMar>
            <w:vAlign w:val="top"/>
          </w:tcPr>
          <w:p>
            <w:pPr>
              <w:spacing w:after="0"/>
            </w:pPr>
            <w:r>
              <w:rPr>
                <w:sz w:val="17"/>
              </w:rPr>
              <w:t>Windows Service is the initial edge runtime.</w:t>
            </w:r>
          </w:p>
        </w:tc>
      </w:tr>
      <w:tr>
        <w:trPr>
          <w:cantSplit/>
        </w:trPr>
        <w:tc>
          <w:tcPr>
            <w:tcW w:type="dxa" w:w="1655"/>
            <w:tcMar>
              <w:top w:w="55" w:type="dxa"/>
              <w:start w:w="90" w:type="dxa"/>
              <w:bottom w:w="55" w:type="dxa"/>
              <w:end w:w="90" w:type="dxa"/>
            </w:tcMar>
            <w:vAlign w:val="top"/>
            <w:shd w:fill="F1F3F5"/>
          </w:tcPr>
          <w:p>
            <w:pPr>
              <w:spacing w:after="0"/>
            </w:pPr>
            <w:r>
              <w:rPr>
                <w:sz w:val="17"/>
              </w:rPr>
              <w:t>ADR-002</w:t>
            </w:r>
          </w:p>
        </w:tc>
        <w:tc>
          <w:tcPr>
            <w:tcW w:type="dxa" w:w="2232"/>
            <w:tcMar>
              <w:top w:w="55" w:type="dxa"/>
              <w:start w:w="90" w:type="dxa"/>
              <w:bottom w:w="55" w:type="dxa"/>
              <w:end w:w="90" w:type="dxa"/>
            </w:tcMar>
            <w:vAlign w:val="top"/>
            <w:shd w:fill="F1F3F5"/>
          </w:tcPr>
          <w:p>
            <w:pPr>
              <w:spacing w:after="0"/>
            </w:pPr>
            <w:r>
              <w:rPr>
                <w:sz w:val="17"/>
              </w:rPr>
              <w:t>Committed</w:t>
            </w:r>
          </w:p>
        </w:tc>
        <w:tc>
          <w:tcPr>
            <w:tcW w:type="dxa" w:w="6192"/>
            <w:tcMar>
              <w:top w:w="55" w:type="dxa"/>
              <w:start w:w="90" w:type="dxa"/>
              <w:bottom w:w="55" w:type="dxa"/>
              <w:end w:w="90" w:type="dxa"/>
            </w:tcMar>
            <w:vAlign w:val="top"/>
            <w:shd w:fill="F1F3F5"/>
          </w:tcPr>
          <w:p>
            <w:pPr>
              <w:spacing w:after="0"/>
            </w:pPr>
            <w:r>
              <w:rPr>
                <w:sz w:val="17"/>
              </w:rPr>
              <w:t>Normal operation uses outbound HTTPS only.</w:t>
            </w:r>
          </w:p>
        </w:tc>
      </w:tr>
      <w:tr>
        <w:trPr>
          <w:cantSplit/>
        </w:trPr>
        <w:tc>
          <w:tcPr>
            <w:tcW w:type="dxa" w:w="1655"/>
            <w:tcMar>
              <w:top w:w="55" w:type="dxa"/>
              <w:start w:w="90" w:type="dxa"/>
              <w:bottom w:w="55" w:type="dxa"/>
              <w:end w:w="90" w:type="dxa"/>
            </w:tcMar>
            <w:vAlign w:val="top"/>
          </w:tcPr>
          <w:p>
            <w:pPr>
              <w:spacing w:after="0"/>
            </w:pPr>
            <w:r>
              <w:rPr>
                <w:sz w:val="17"/>
              </w:rPr>
              <w:t>ADR-003</w:t>
            </w:r>
          </w:p>
        </w:tc>
        <w:tc>
          <w:tcPr>
            <w:tcW w:type="dxa" w:w="2232"/>
            <w:tcMar>
              <w:top w:w="55" w:type="dxa"/>
              <w:start w:w="90" w:type="dxa"/>
              <w:bottom w:w="55" w:type="dxa"/>
              <w:end w:w="90" w:type="dxa"/>
            </w:tcMar>
            <w:vAlign w:val="top"/>
          </w:tcPr>
          <w:p>
            <w:pPr>
              <w:spacing w:after="0"/>
            </w:pPr>
            <w:r>
              <w:rPr>
                <w:sz w:val="17"/>
              </w:rPr>
              <w:t>Recommended</w:t>
            </w:r>
          </w:p>
        </w:tc>
        <w:tc>
          <w:tcPr>
            <w:tcW w:type="dxa" w:w="6192"/>
            <w:tcMar>
              <w:top w:w="55" w:type="dxa"/>
              <w:start w:w="90" w:type="dxa"/>
              <w:bottom w:w="55" w:type="dxa"/>
              <w:end w:w="90" w:type="dxa"/>
            </w:tcMar>
            <w:vAlign w:val="top"/>
          </w:tcPr>
          <w:p>
            <w:pPr>
              <w:spacing w:after="0"/>
            </w:pPr>
            <w:r>
              <w:rPr>
                <w:sz w:val="17"/>
              </w:rPr>
              <w:t>Cloud begins as modular monolith plus workers.</w:t>
            </w:r>
          </w:p>
        </w:tc>
      </w:tr>
      <w:tr>
        <w:trPr>
          <w:cantSplit/>
        </w:trPr>
        <w:tc>
          <w:tcPr>
            <w:tcW w:type="dxa" w:w="1655"/>
            <w:tcMar>
              <w:top w:w="55" w:type="dxa"/>
              <w:start w:w="90" w:type="dxa"/>
              <w:bottom w:w="55" w:type="dxa"/>
              <w:end w:w="90" w:type="dxa"/>
            </w:tcMar>
            <w:vAlign w:val="top"/>
            <w:shd w:fill="F1F3F5"/>
          </w:tcPr>
          <w:p>
            <w:pPr>
              <w:spacing w:after="0"/>
            </w:pPr>
            <w:r>
              <w:rPr>
                <w:sz w:val="17"/>
              </w:rPr>
              <w:t>ADR-004</w:t>
            </w:r>
          </w:p>
        </w:tc>
        <w:tc>
          <w:tcPr>
            <w:tcW w:type="dxa" w:w="2232"/>
            <w:tcMar>
              <w:top w:w="55" w:type="dxa"/>
              <w:start w:w="90" w:type="dxa"/>
              <w:bottom w:w="55" w:type="dxa"/>
              <w:end w:w="90" w:type="dxa"/>
            </w:tcMar>
            <w:vAlign w:val="top"/>
            <w:shd w:fill="F1F3F5"/>
          </w:tcPr>
          <w:p>
            <w:pPr>
              <w:spacing w:after="0"/>
            </w:pPr>
            <w:r>
              <w:rPr>
                <w:sz w:val="17"/>
              </w:rPr>
              <w:t>Recommended</w:t>
            </w:r>
          </w:p>
        </w:tc>
        <w:tc>
          <w:tcPr>
            <w:tcW w:type="dxa" w:w="6192"/>
            <w:tcMar>
              <w:top w:w="55" w:type="dxa"/>
              <w:start w:w="90" w:type="dxa"/>
              <w:bottom w:w="55" w:type="dxa"/>
              <w:end w:w="90" w:type="dxa"/>
            </w:tcMar>
            <w:vAlign w:val="top"/>
            <w:shd w:fill="F1F3F5"/>
          </w:tcPr>
          <w:p>
            <w:pPr>
              <w:spacing w:after="0"/>
            </w:pPr>
            <w:r>
              <w:rPr>
                <w:sz w:val="17"/>
              </w:rPr>
              <w:t>SQLite local journal and transactional outbox.</w:t>
            </w:r>
          </w:p>
        </w:tc>
      </w:tr>
      <w:tr>
        <w:trPr>
          <w:cantSplit/>
        </w:trPr>
        <w:tc>
          <w:tcPr>
            <w:tcW w:type="dxa" w:w="1655"/>
            <w:tcMar>
              <w:top w:w="55" w:type="dxa"/>
              <w:start w:w="90" w:type="dxa"/>
              <w:bottom w:w="55" w:type="dxa"/>
              <w:end w:w="90" w:type="dxa"/>
            </w:tcMar>
            <w:vAlign w:val="top"/>
          </w:tcPr>
          <w:p>
            <w:pPr>
              <w:spacing w:after="0"/>
            </w:pPr>
            <w:r>
              <w:rPr>
                <w:sz w:val="17"/>
              </w:rPr>
              <w:t>ADR-005</w:t>
            </w:r>
          </w:p>
        </w:tc>
        <w:tc>
          <w:tcPr>
            <w:tcW w:type="dxa" w:w="2232"/>
            <w:tcMar>
              <w:top w:w="55" w:type="dxa"/>
              <w:start w:w="90" w:type="dxa"/>
              <w:bottom w:w="55" w:type="dxa"/>
              <w:end w:w="90" w:type="dxa"/>
            </w:tcMar>
            <w:vAlign w:val="top"/>
          </w:tcPr>
          <w:p>
            <w:pPr>
              <w:spacing w:after="0"/>
            </w:pPr>
            <w:r>
              <w:rPr>
                <w:sz w:val="17"/>
              </w:rPr>
              <w:t>Recommended</w:t>
            </w:r>
          </w:p>
        </w:tc>
        <w:tc>
          <w:tcPr>
            <w:tcW w:type="dxa" w:w="6192"/>
            <w:tcMar>
              <w:top w:w="55" w:type="dxa"/>
              <w:start w:w="90" w:type="dxa"/>
              <w:bottom w:w="55" w:type="dxa"/>
              <w:end w:w="90" w:type="dxa"/>
            </w:tcMar>
            <w:vAlign w:val="top"/>
          </w:tcPr>
          <w:p>
            <w:pPr>
              <w:spacing w:after="0"/>
            </w:pPr>
            <w:r>
              <w:rPr>
                <w:sz w:val="17"/>
              </w:rPr>
              <w:t>Managed PostgreSQL cloud system of record.</w:t>
            </w:r>
          </w:p>
        </w:tc>
      </w:tr>
      <w:tr>
        <w:trPr>
          <w:cantSplit/>
        </w:trPr>
        <w:tc>
          <w:tcPr>
            <w:tcW w:type="dxa" w:w="1655"/>
            <w:tcMar>
              <w:top w:w="55" w:type="dxa"/>
              <w:start w:w="90" w:type="dxa"/>
              <w:bottom w:w="55" w:type="dxa"/>
              <w:end w:w="90" w:type="dxa"/>
            </w:tcMar>
            <w:vAlign w:val="top"/>
            <w:shd w:fill="F1F3F5"/>
          </w:tcPr>
          <w:p>
            <w:pPr>
              <w:spacing w:after="0"/>
            </w:pPr>
            <w:r>
              <w:rPr>
                <w:sz w:val="17"/>
              </w:rPr>
              <w:t>ADR-006</w:t>
            </w:r>
          </w:p>
        </w:tc>
        <w:tc>
          <w:tcPr>
            <w:tcW w:type="dxa" w:w="2232"/>
            <w:tcMar>
              <w:top w:w="55" w:type="dxa"/>
              <w:start w:w="90" w:type="dxa"/>
              <w:bottom w:w="55" w:type="dxa"/>
              <w:end w:w="90" w:type="dxa"/>
            </w:tcMar>
            <w:vAlign w:val="top"/>
            <w:shd w:fill="F1F3F5"/>
          </w:tcPr>
          <w:p>
            <w:pPr>
              <w:spacing w:after="0"/>
            </w:pPr>
            <w:r>
              <w:rPr>
                <w:sz w:val="17"/>
              </w:rPr>
              <w:t>Committed</w:t>
            </w:r>
          </w:p>
        </w:tc>
        <w:tc>
          <w:tcPr>
            <w:tcW w:type="dxa" w:w="6192"/>
            <w:tcMar>
              <w:top w:w="55" w:type="dxa"/>
              <w:start w:w="90" w:type="dxa"/>
              <w:bottom w:w="55" w:type="dxa"/>
              <w:end w:w="90" w:type="dxa"/>
            </w:tcMar>
            <w:vAlign w:val="top"/>
            <w:shd w:fill="F1F3F5"/>
          </w:tcPr>
          <w:p>
            <w:pPr>
              <w:spacing w:after="0"/>
            </w:pPr>
            <w:r>
              <w:rPr>
                <w:sz w:val="17"/>
              </w:rPr>
              <w:t>Camera credentials remain local by default.</w:t>
            </w:r>
          </w:p>
        </w:tc>
      </w:tr>
      <w:tr>
        <w:trPr>
          <w:cantSplit/>
        </w:trPr>
        <w:tc>
          <w:tcPr>
            <w:tcW w:type="dxa" w:w="1655"/>
            <w:tcMar>
              <w:top w:w="55" w:type="dxa"/>
              <w:start w:w="90" w:type="dxa"/>
              <w:bottom w:w="55" w:type="dxa"/>
              <w:end w:w="90" w:type="dxa"/>
            </w:tcMar>
            <w:vAlign w:val="top"/>
          </w:tcPr>
          <w:p>
            <w:pPr>
              <w:spacing w:after="0"/>
            </w:pPr>
            <w:r>
              <w:rPr>
                <w:sz w:val="17"/>
              </w:rPr>
              <w:t>ADR-007</w:t>
            </w:r>
          </w:p>
        </w:tc>
        <w:tc>
          <w:tcPr>
            <w:tcW w:type="dxa" w:w="2232"/>
            <w:tcMar>
              <w:top w:w="55" w:type="dxa"/>
              <w:start w:w="90" w:type="dxa"/>
              <w:bottom w:w="55" w:type="dxa"/>
              <w:end w:w="90" w:type="dxa"/>
            </w:tcMar>
            <w:vAlign w:val="top"/>
          </w:tcPr>
          <w:p>
            <w:pPr>
              <w:spacing w:after="0"/>
            </w:pPr>
            <w:r>
              <w:rPr>
                <w:sz w:val="17"/>
              </w:rPr>
              <w:t>Committed</w:t>
            </w:r>
          </w:p>
        </w:tc>
        <w:tc>
          <w:tcPr>
            <w:tcW w:type="dxa" w:w="6192"/>
            <w:tcMar>
              <w:top w:w="55" w:type="dxa"/>
              <w:start w:w="90" w:type="dxa"/>
              <w:bottom w:w="55" w:type="dxa"/>
              <w:end w:w="90" w:type="dxa"/>
            </w:tcMar>
            <w:vAlign w:val="top"/>
          </w:tcPr>
          <w:p>
            <w:pPr>
              <w:spacing w:after="0"/>
            </w:pPr>
            <w:r>
              <w:rPr>
                <w:sz w:val="17"/>
              </w:rPr>
              <w:t>No video upload or recording in MVP.</w:t>
            </w:r>
          </w:p>
        </w:tc>
      </w:tr>
      <w:tr>
        <w:trPr>
          <w:cantSplit/>
        </w:trPr>
        <w:tc>
          <w:tcPr>
            <w:tcW w:type="dxa" w:w="1655"/>
            <w:tcMar>
              <w:top w:w="55" w:type="dxa"/>
              <w:start w:w="90" w:type="dxa"/>
              <w:bottom w:w="55" w:type="dxa"/>
              <w:end w:w="90" w:type="dxa"/>
            </w:tcMar>
            <w:vAlign w:val="top"/>
            <w:shd w:fill="F1F3F5"/>
          </w:tcPr>
          <w:p>
            <w:pPr>
              <w:spacing w:after="0"/>
            </w:pPr>
            <w:r>
              <w:rPr>
                <w:sz w:val="17"/>
              </w:rPr>
              <w:t>ADR-008</w:t>
            </w:r>
          </w:p>
        </w:tc>
        <w:tc>
          <w:tcPr>
            <w:tcW w:type="dxa" w:w="2232"/>
            <w:tcMar>
              <w:top w:w="55" w:type="dxa"/>
              <w:start w:w="90" w:type="dxa"/>
              <w:bottom w:w="55" w:type="dxa"/>
              <w:end w:w="90" w:type="dxa"/>
            </w:tcMar>
            <w:vAlign w:val="top"/>
            <w:shd w:fill="F1F3F5"/>
          </w:tcPr>
          <w:p>
            <w:pPr>
              <w:spacing w:after="0"/>
            </w:pPr>
            <w:r>
              <w:rPr>
                <w:sz w:val="17"/>
              </w:rPr>
              <w:t>Prototype-gated</w:t>
            </w:r>
          </w:p>
        </w:tc>
        <w:tc>
          <w:tcPr>
            <w:tcW w:type="dxa" w:w="6192"/>
            <w:tcMar>
              <w:top w:w="55" w:type="dxa"/>
              <w:start w:w="90" w:type="dxa"/>
              <w:bottom w:w="55" w:type="dxa"/>
              <w:end w:w="90" w:type="dxa"/>
            </w:tcMar>
            <w:vAlign w:val="top"/>
            <w:shd w:fill="F1F3F5"/>
          </w:tcPr>
          <w:p>
            <w:pPr>
              <w:spacing w:after="0"/>
            </w:pPr>
            <w:r>
              <w:rPr>
                <w:sz w:val="17"/>
              </w:rPr>
              <w:t>Heartbeat cadence and overdue threshold.</w:t>
            </w:r>
          </w:p>
        </w:tc>
      </w:tr>
      <w:tr>
        <w:trPr>
          <w:cantSplit/>
        </w:trPr>
        <w:tc>
          <w:tcPr>
            <w:tcW w:type="dxa" w:w="1655"/>
            <w:tcMar>
              <w:top w:w="55" w:type="dxa"/>
              <w:start w:w="90" w:type="dxa"/>
              <w:bottom w:w="55" w:type="dxa"/>
              <w:end w:w="90" w:type="dxa"/>
            </w:tcMar>
            <w:vAlign w:val="top"/>
          </w:tcPr>
          <w:p>
            <w:pPr>
              <w:spacing w:after="0"/>
            </w:pPr>
            <w:r>
              <w:rPr>
                <w:sz w:val="17"/>
              </w:rPr>
              <w:t>ADR-009</w:t>
            </w:r>
          </w:p>
        </w:tc>
        <w:tc>
          <w:tcPr>
            <w:tcW w:type="dxa" w:w="2232"/>
            <w:tcMar>
              <w:top w:w="55" w:type="dxa"/>
              <w:start w:w="90" w:type="dxa"/>
              <w:bottom w:w="55" w:type="dxa"/>
              <w:end w:w="90" w:type="dxa"/>
            </w:tcMar>
            <w:vAlign w:val="top"/>
          </w:tcPr>
          <w:p>
            <w:pPr>
              <w:spacing w:after="0"/>
            </w:pPr>
            <w:r>
              <w:rPr>
                <w:sz w:val="17"/>
              </w:rPr>
              <w:t>Prototype-gated</w:t>
            </w:r>
          </w:p>
        </w:tc>
        <w:tc>
          <w:tcPr>
            <w:tcW w:type="dxa" w:w="6192"/>
            <w:tcMar>
              <w:top w:w="55" w:type="dxa"/>
              <w:start w:w="90" w:type="dxa"/>
              <w:bottom w:w="55" w:type="dxa"/>
              <w:end w:w="90" w:type="dxa"/>
            </w:tcMar>
            <w:vAlign w:val="top"/>
          </w:tcPr>
          <w:p>
            <w:pPr>
              <w:spacing w:after="0"/>
            </w:pPr>
            <w:r>
              <w:rPr>
                <w:sz w:val="17"/>
              </w:rPr>
              <w:t>RTSP handshake support in launch scope.</w:t>
            </w:r>
          </w:p>
        </w:tc>
      </w:tr>
      <w:tr>
        <w:trPr>
          <w:cantSplit/>
        </w:trPr>
        <w:tc>
          <w:tcPr>
            <w:tcW w:type="dxa" w:w="1655"/>
            <w:tcMar>
              <w:top w:w="55" w:type="dxa"/>
              <w:start w:w="90" w:type="dxa"/>
              <w:bottom w:w="55" w:type="dxa"/>
              <w:end w:w="90" w:type="dxa"/>
            </w:tcMar>
            <w:vAlign w:val="top"/>
            <w:shd w:fill="F1F3F5"/>
          </w:tcPr>
          <w:p>
            <w:pPr>
              <w:spacing w:after="0"/>
            </w:pPr>
            <w:r>
              <w:rPr>
                <w:sz w:val="17"/>
              </w:rPr>
              <w:t>ADR-010</w:t>
            </w:r>
          </w:p>
        </w:tc>
        <w:tc>
          <w:tcPr>
            <w:tcW w:type="dxa" w:w="2232"/>
            <w:tcMar>
              <w:top w:w="55" w:type="dxa"/>
              <w:start w:w="90" w:type="dxa"/>
              <w:bottom w:w="55" w:type="dxa"/>
              <w:end w:w="90" w:type="dxa"/>
            </w:tcMar>
            <w:vAlign w:val="top"/>
            <w:shd w:fill="F1F3F5"/>
          </w:tcPr>
          <w:p>
            <w:pPr>
              <w:spacing w:after="0"/>
            </w:pPr>
            <w:r>
              <w:rPr>
                <w:sz w:val="17"/>
              </w:rPr>
              <w:t>Recommended</w:t>
            </w:r>
          </w:p>
        </w:tc>
        <w:tc>
          <w:tcPr>
            <w:tcW w:type="dxa" w:w="6192"/>
            <w:tcMar>
              <w:top w:w="55" w:type="dxa"/>
              <w:start w:w="90" w:type="dxa"/>
              <w:bottom w:w="55" w:type="dxa"/>
              <w:end w:w="90" w:type="dxa"/>
            </w:tcMar>
            <w:vAlign w:val="top"/>
            <w:shd w:fill="F1F3F5"/>
          </w:tcPr>
          <w:p>
            <w:pPr>
              <w:spacing w:after="0"/>
            </w:pPr>
            <w:r>
              <w:rPr>
                <w:sz w:val="17"/>
              </w:rPr>
              <w:t>Provider abstraction for notifications and billing.</w:t>
            </w:r>
          </w:p>
        </w:tc>
      </w:tr>
      <w:tr>
        <w:trPr>
          <w:cantSplit/>
        </w:trPr>
        <w:tc>
          <w:tcPr>
            <w:tcW w:type="dxa" w:w="1655"/>
            <w:tcMar>
              <w:top w:w="55" w:type="dxa"/>
              <w:start w:w="90" w:type="dxa"/>
              <w:bottom w:w="55" w:type="dxa"/>
              <w:end w:w="90" w:type="dxa"/>
            </w:tcMar>
            <w:vAlign w:val="top"/>
          </w:tcPr>
          <w:p>
            <w:pPr>
              <w:spacing w:after="0"/>
            </w:pPr>
            <w:r>
              <w:rPr>
                <w:sz w:val="17"/>
              </w:rPr>
              <w:t>ADR-011</w:t>
            </w:r>
          </w:p>
        </w:tc>
        <w:tc>
          <w:tcPr>
            <w:tcW w:type="dxa" w:w="2232"/>
            <w:tcMar>
              <w:top w:w="55" w:type="dxa"/>
              <w:start w:w="90" w:type="dxa"/>
              <w:bottom w:w="55" w:type="dxa"/>
              <w:end w:w="90" w:type="dxa"/>
            </w:tcMar>
            <w:vAlign w:val="top"/>
          </w:tcPr>
          <w:p>
            <w:pPr>
              <w:spacing w:after="0"/>
            </w:pPr>
            <w:r>
              <w:rPr>
                <w:sz w:val="17"/>
              </w:rPr>
              <w:t>Recommended</w:t>
            </w:r>
          </w:p>
        </w:tc>
        <w:tc>
          <w:tcPr>
            <w:tcW w:type="dxa" w:w="6192"/>
            <w:tcMar>
              <w:top w:w="55" w:type="dxa"/>
              <w:start w:w="90" w:type="dxa"/>
              <w:bottom w:w="55" w:type="dxa"/>
              <w:end w:w="90" w:type="dxa"/>
            </w:tcMar>
            <w:vAlign w:val="top"/>
          </w:tcPr>
          <w:p>
            <w:pPr>
              <w:spacing w:after="0"/>
            </w:pPr>
            <w:r>
              <w:rPr>
                <w:sz w:val="17"/>
              </w:rPr>
              <w:t>Organization/property multi-tenant model from first migration.</w:t>
            </w:r>
          </w:p>
        </w:tc>
      </w:tr>
      <w:tr>
        <w:trPr>
          <w:cantSplit/>
        </w:trPr>
        <w:tc>
          <w:tcPr>
            <w:tcW w:type="dxa" w:w="1655"/>
            <w:tcMar>
              <w:top w:w="55" w:type="dxa"/>
              <w:start w:w="90" w:type="dxa"/>
              <w:bottom w:w="55" w:type="dxa"/>
              <w:end w:w="90" w:type="dxa"/>
            </w:tcMar>
            <w:vAlign w:val="top"/>
            <w:shd w:fill="F1F3F5"/>
          </w:tcPr>
          <w:p>
            <w:pPr>
              <w:spacing w:after="0"/>
            </w:pPr>
            <w:r>
              <w:rPr>
                <w:sz w:val="17"/>
              </w:rPr>
              <w:t>ADR-012</w:t>
            </w:r>
          </w:p>
        </w:tc>
        <w:tc>
          <w:tcPr>
            <w:tcW w:type="dxa" w:w="2232"/>
            <w:tcMar>
              <w:top w:w="55" w:type="dxa"/>
              <w:start w:w="90" w:type="dxa"/>
              <w:bottom w:w="55" w:type="dxa"/>
              <w:end w:w="90" w:type="dxa"/>
            </w:tcMar>
            <w:vAlign w:val="top"/>
            <w:shd w:fill="F1F3F5"/>
          </w:tcPr>
          <w:p>
            <w:pPr>
              <w:spacing w:after="0"/>
            </w:pPr>
            <w:r>
              <w:rPr>
                <w:sz w:val="17"/>
              </w:rPr>
              <w:t>Deferred</w:t>
            </w:r>
          </w:p>
        </w:tc>
        <w:tc>
          <w:tcPr>
            <w:tcW w:type="dxa" w:w="6192"/>
            <w:tcMar>
              <w:top w:w="55" w:type="dxa"/>
              <w:start w:w="90" w:type="dxa"/>
              <w:bottom w:w="55" w:type="dxa"/>
              <w:end w:w="90" w:type="dxa"/>
            </w:tcMar>
            <w:vAlign w:val="top"/>
            <w:shd w:fill="F1F3F5"/>
          </w:tcPr>
          <w:p>
            <w:pPr>
              <w:spacing w:after="0"/>
            </w:pPr>
            <w:r>
              <w:rPr>
                <w:sz w:val="17"/>
              </w:rPr>
              <w:t>Hardware or cellular watchdog extension.</w:t>
            </w:r>
          </w:p>
        </w:tc>
      </w:tr>
    </w:tbl>
    <w:p>
      <w:pPr>
        <w:spacing w:after="0"/>
      </w:pPr>
    </w:p>
    <w:p>
      <w:pPr>
        <w:pStyle w:val="Heading2"/>
        <w:keepNext/>
      </w:pPr>
      <w:r>
        <w:t>22.2 ADR template</w:t>
      </w:r>
    </w:p>
    <w:tbl>
      <w:tblPr>
        <w:tblW w:type="auto" w:w="0"/>
        <w:jc w:val="center"/>
        <w:tblLayout w:type="fixed"/>
        <w:tblLook w:firstColumn="1" w:firstRow="1" w:lastColumn="0" w:lastRow="0" w:noHBand="0" w:noVBand="1" w:val="04A0"/>
      </w:tblPr>
      <w:tblGrid>
        <w:gridCol w:w="10080"/>
      </w:tblGrid>
      <w:tr>
        <w:tc>
          <w:tcPr>
            <w:tcW w:type="dxa" w:w="10080"/>
            <w:shd w:fill="F4F6F8"/>
            <w:tcMar>
              <w:top w:w="90" w:type="dxa"/>
              <w:start w:w="110" w:type="dxa"/>
              <w:bottom w:w="90" w:type="dxa"/>
              <w:end w:w="110" w:type="dxa"/>
            </w:tcMar>
          </w:tcPr>
          <w:p>
            <w:pPr>
              <w:spacing w:after="0"/>
            </w:pPr>
            <w:r>
              <w:rPr>
                <w:rFonts w:ascii="Liberation Mono" w:hAnsi="Liberation Mono"/>
                <w:color w:val="20262D"/>
                <w:sz w:val="16"/>
              </w:rPr>
              <w:t>ADR-XXX — Decision title</w:t>
              <w:br/>
              <w:t>Status: Proposed | Accepted | Superseded | Rejected</w:t>
              <w:br/>
              <w:t>Context: What force or problem requires a decision?</w:t>
              <w:br/>
              <w:t>Decision: What will be done?</w:t>
              <w:br/>
              <w:t>Consequences: Benefits, costs, and operational effects.</w:t>
              <w:br/>
              <w:t>Alternatives: What was considered and why not selected?</w:t>
              <w:br/>
              <w:t>Evidence: Prototype measurements, incidents, or customer requirements.</w:t>
              <w:br/>
              <w:t>Review trigger: What future condition requires reconsideration?</w:t>
            </w:r>
          </w:p>
        </w:tc>
      </w:tr>
    </w:tbl>
    <w:p>
      <w:pPr>
        <w:spacing w:after="0"/>
      </w:pPr>
    </w:p>
    <w:p>
      <w:pPr>
        <w:pStyle w:val="Heading1"/>
        <w:keepNext/>
      </w:pPr>
      <w:r>
        <w:t>23. Failure Modes and Degraded Operation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34404D"/>
            <w:tcMar>
              <w:top w:w="65" w:type="dxa"/>
              <w:start w:w="90" w:type="dxa"/>
              <w:bottom w:w="65" w:type="dxa"/>
              <w:end w:w="90" w:type="dxa"/>
            </w:tcMar>
            <w:vAlign w:val="center"/>
          </w:tcPr>
          <w:p>
            <w:pPr>
              <w:spacing w:after="0"/>
            </w:pPr>
            <w:r>
              <w:rPr>
                <w:b/>
                <w:color w:val="FFFFFF"/>
                <w:sz w:val="16"/>
              </w:rPr>
              <w:t>Failure</w:t>
            </w:r>
          </w:p>
        </w:tc>
        <w:tc>
          <w:tcPr>
            <w:tcW w:type="dxa" w:w="4968"/>
            <w:shd w:fill="34404D"/>
            <w:tcMar>
              <w:top w:w="65" w:type="dxa"/>
              <w:start w:w="90" w:type="dxa"/>
              <w:bottom w:w="65" w:type="dxa"/>
              <w:end w:w="90" w:type="dxa"/>
            </w:tcMar>
            <w:vAlign w:val="center"/>
          </w:tcPr>
          <w:p>
            <w:pPr>
              <w:spacing w:after="0"/>
            </w:pPr>
            <w:r>
              <w:rPr>
                <w:b/>
                <w:color w:val="FFFFFF"/>
                <w:sz w:val="16"/>
              </w:rPr>
              <w:t>Expected system behavior</w:t>
            </w:r>
          </w:p>
        </w:tc>
        <w:tc>
          <w:tcPr>
            <w:tcW w:type="dxa" w:w="2880"/>
            <w:shd w:fill="34404D"/>
            <w:tcMar>
              <w:top w:w="65" w:type="dxa"/>
              <w:start w:w="90" w:type="dxa"/>
              <w:bottom w:w="65" w:type="dxa"/>
              <w:end w:w="90" w:type="dxa"/>
            </w:tcMar>
            <w:vAlign w:val="center"/>
          </w:tcPr>
          <w:p>
            <w:pPr>
              <w:spacing w:after="0"/>
            </w:pPr>
            <w:r>
              <w:rPr>
                <w:b/>
                <w:color w:val="FFFFFF"/>
                <w:sz w:val="16"/>
              </w:rPr>
              <w:t>Customer communication</w:t>
            </w:r>
          </w:p>
        </w:tc>
      </w:tr>
      <w:tr>
        <w:trPr>
          <w:cantSplit/>
        </w:trPr>
        <w:tc>
          <w:tcPr>
            <w:tcW w:type="dxa" w:w="2232"/>
            <w:tcMar>
              <w:top w:w="55" w:type="dxa"/>
              <w:start w:w="90" w:type="dxa"/>
              <w:bottom w:w="55" w:type="dxa"/>
              <w:end w:w="90" w:type="dxa"/>
            </w:tcMar>
            <w:vAlign w:val="top"/>
          </w:tcPr>
          <w:p>
            <w:pPr>
              <w:spacing w:after="0"/>
            </w:pPr>
            <w:r>
              <w:rPr>
                <w:sz w:val="16"/>
              </w:rPr>
              <w:t>Property internet cut</w:t>
            </w:r>
          </w:p>
        </w:tc>
        <w:tc>
          <w:tcPr>
            <w:tcW w:type="dxa" w:w="4968"/>
            <w:tcMar>
              <w:top w:w="55" w:type="dxa"/>
              <w:start w:w="90" w:type="dxa"/>
              <w:bottom w:w="55" w:type="dxa"/>
              <w:end w:w="90" w:type="dxa"/>
            </w:tcMar>
            <w:vAlign w:val="top"/>
          </w:tcPr>
          <w:p>
            <w:pPr>
              <w:spacing w:after="0"/>
            </w:pPr>
            <w:r>
              <w:rPr>
                <w:sz w:val="16"/>
              </w:rPr>
              <w:t>Cloud lease expires; communication-loss incident and off-site alert.</w:t>
            </w:r>
          </w:p>
        </w:tc>
        <w:tc>
          <w:tcPr>
            <w:tcW w:type="dxa" w:w="2880"/>
            <w:tcMar>
              <w:top w:w="55" w:type="dxa"/>
              <w:start w:w="90" w:type="dxa"/>
              <w:bottom w:w="55" w:type="dxa"/>
              <w:end w:w="90" w:type="dxa"/>
            </w:tcMar>
            <w:vAlign w:val="top"/>
          </w:tcPr>
          <w:p>
            <w:pPr>
              <w:spacing w:after="0"/>
            </w:pPr>
            <w:r>
              <w:rPr>
                <w:sz w:val="16"/>
              </w:rPr>
              <w:t>Cause unknown until recovery; list plausible causes.</w:t>
            </w:r>
          </w:p>
        </w:tc>
      </w:tr>
      <w:tr>
        <w:trPr>
          <w:cantSplit/>
        </w:trPr>
        <w:tc>
          <w:tcPr>
            <w:tcW w:type="dxa" w:w="2232"/>
            <w:tcMar>
              <w:top w:w="55" w:type="dxa"/>
              <w:start w:w="90" w:type="dxa"/>
              <w:bottom w:w="55" w:type="dxa"/>
              <w:end w:w="90" w:type="dxa"/>
            </w:tcMar>
            <w:vAlign w:val="top"/>
            <w:shd w:fill="F1F3F5"/>
          </w:tcPr>
          <w:p>
            <w:pPr>
              <w:spacing w:after="0"/>
            </w:pPr>
            <w:r>
              <w:rPr>
                <w:sz w:val="16"/>
              </w:rPr>
              <w:t>One camera unplugged</w:t>
            </w:r>
          </w:p>
        </w:tc>
        <w:tc>
          <w:tcPr>
            <w:tcW w:type="dxa" w:w="4968"/>
            <w:tcMar>
              <w:top w:w="55" w:type="dxa"/>
              <w:start w:w="90" w:type="dxa"/>
              <w:bottom w:w="55" w:type="dxa"/>
              <w:end w:w="90" w:type="dxa"/>
            </w:tcMar>
            <w:vAlign w:val="top"/>
            <w:shd w:fill="F1F3F5"/>
          </w:tcPr>
          <w:p>
            <w:pPr>
              <w:spacing w:after="0"/>
            </w:pPr>
            <w:r>
              <w:rPr>
                <w:sz w:val="16"/>
              </w:rPr>
              <w:t>Agent confirms other anchors healthy, target fails learned probes.</w:t>
            </w:r>
          </w:p>
        </w:tc>
        <w:tc>
          <w:tcPr>
            <w:tcW w:type="dxa" w:w="2880"/>
            <w:tcMar>
              <w:top w:w="55" w:type="dxa"/>
              <w:start w:w="90" w:type="dxa"/>
              <w:bottom w:w="55" w:type="dxa"/>
              <w:end w:w="90" w:type="dxa"/>
            </w:tcMar>
            <w:vAlign w:val="top"/>
            <w:shd w:fill="F1F3F5"/>
          </w:tcPr>
          <w:p>
            <w:pPr>
              <w:spacing w:after="0"/>
            </w:pPr>
            <w:r>
              <w:rPr>
                <w:sz w:val="16"/>
              </w:rPr>
              <w:t>Device-specific alert with limited fault domain.</w:t>
            </w:r>
          </w:p>
        </w:tc>
      </w:tr>
      <w:tr>
        <w:trPr>
          <w:cantSplit/>
        </w:trPr>
        <w:tc>
          <w:tcPr>
            <w:tcW w:type="dxa" w:w="2232"/>
            <w:tcMar>
              <w:top w:w="55" w:type="dxa"/>
              <w:start w:w="90" w:type="dxa"/>
              <w:bottom w:w="55" w:type="dxa"/>
              <w:end w:w="90" w:type="dxa"/>
            </w:tcMar>
            <w:vAlign w:val="top"/>
          </w:tcPr>
          <w:p>
            <w:pPr>
              <w:spacing w:after="0"/>
            </w:pPr>
            <w:r>
              <w:rPr>
                <w:sz w:val="16"/>
              </w:rPr>
              <w:t>Agent service crashes</w:t>
            </w:r>
          </w:p>
        </w:tc>
        <w:tc>
          <w:tcPr>
            <w:tcW w:type="dxa" w:w="4968"/>
            <w:tcMar>
              <w:top w:w="55" w:type="dxa"/>
              <w:start w:w="90" w:type="dxa"/>
              <w:bottom w:w="55" w:type="dxa"/>
              <w:end w:w="90" w:type="dxa"/>
            </w:tcMar>
            <w:vAlign w:val="top"/>
          </w:tcPr>
          <w:p>
            <w:pPr>
              <w:spacing w:after="0"/>
            </w:pPr>
            <w:r>
              <w:rPr>
                <w:sz w:val="16"/>
              </w:rPr>
              <w:t>Windows restarts service; cloud may open agent communication incident if gap exceeds threshold.</w:t>
            </w:r>
          </w:p>
        </w:tc>
        <w:tc>
          <w:tcPr>
            <w:tcW w:type="dxa" w:w="2880"/>
            <w:tcMar>
              <w:top w:w="55" w:type="dxa"/>
              <w:start w:w="90" w:type="dxa"/>
              <w:bottom w:w="55" w:type="dxa"/>
              <w:end w:w="90" w:type="dxa"/>
            </w:tcMar>
            <w:vAlign w:val="top"/>
          </w:tcPr>
          <w:p>
            <w:pPr>
              <w:spacing w:after="0"/>
            </w:pPr>
            <w:r>
              <w:rPr>
                <w:sz w:val="16"/>
              </w:rPr>
              <w:t>State that monitoring computer/agent stopped communicating, not that internet definitely failed.</w:t>
            </w:r>
          </w:p>
        </w:tc>
      </w:tr>
      <w:tr>
        <w:trPr>
          <w:cantSplit/>
        </w:trPr>
        <w:tc>
          <w:tcPr>
            <w:tcW w:type="dxa" w:w="2232"/>
            <w:tcMar>
              <w:top w:w="55" w:type="dxa"/>
              <w:start w:w="90" w:type="dxa"/>
              <w:bottom w:w="55" w:type="dxa"/>
              <w:end w:w="90" w:type="dxa"/>
            </w:tcMar>
            <w:vAlign w:val="top"/>
            <w:shd w:fill="F1F3F5"/>
          </w:tcPr>
          <w:p>
            <w:pPr>
              <w:spacing w:after="0"/>
            </w:pPr>
            <w:r>
              <w:rPr>
                <w:sz w:val="16"/>
              </w:rPr>
              <w:t>Computer sleeps</w:t>
            </w:r>
          </w:p>
        </w:tc>
        <w:tc>
          <w:tcPr>
            <w:tcW w:type="dxa" w:w="4968"/>
            <w:tcMar>
              <w:top w:w="55" w:type="dxa"/>
              <w:start w:w="90" w:type="dxa"/>
              <w:bottom w:w="55" w:type="dxa"/>
              <w:end w:w="90" w:type="dxa"/>
            </w:tcMar>
            <w:vAlign w:val="top"/>
            <w:shd w:fill="F1F3F5"/>
          </w:tcPr>
          <w:p>
            <w:pPr>
              <w:spacing w:after="0"/>
            </w:pPr>
            <w:r>
              <w:rPr>
                <w:sz w:val="16"/>
              </w:rPr>
              <w:t>Heartbeats stop; readiness previously warned. On resume, replay gap.</w:t>
            </w:r>
          </w:p>
        </w:tc>
        <w:tc>
          <w:tcPr>
            <w:tcW w:type="dxa" w:w="2880"/>
            <w:tcMar>
              <w:top w:w="55" w:type="dxa"/>
              <w:start w:w="90" w:type="dxa"/>
              <w:bottom w:w="55" w:type="dxa"/>
              <w:end w:w="90" w:type="dxa"/>
            </w:tcMar>
            <w:vAlign w:val="top"/>
            <w:shd w:fill="F1F3F5"/>
          </w:tcPr>
          <w:p>
            <w:pPr>
              <w:spacing w:after="0"/>
            </w:pPr>
            <w:r>
              <w:rPr>
                <w:sz w:val="16"/>
              </w:rPr>
              <w:t>Identify sleep if OS evidence is available; otherwise remain uncertain.</w:t>
            </w:r>
          </w:p>
        </w:tc>
      </w:tr>
      <w:tr>
        <w:trPr>
          <w:cantSplit/>
        </w:trPr>
        <w:tc>
          <w:tcPr>
            <w:tcW w:type="dxa" w:w="2232"/>
            <w:tcMar>
              <w:top w:w="55" w:type="dxa"/>
              <w:start w:w="90" w:type="dxa"/>
              <w:bottom w:w="55" w:type="dxa"/>
              <w:end w:w="90" w:type="dxa"/>
            </w:tcMar>
            <w:vAlign w:val="top"/>
          </w:tcPr>
          <w:p>
            <w:pPr>
              <w:spacing w:after="0"/>
            </w:pPr>
            <w:r>
              <w:rPr>
                <w:sz w:val="16"/>
              </w:rPr>
              <w:t>Cloud API unavailable</w:t>
            </w:r>
          </w:p>
        </w:tc>
        <w:tc>
          <w:tcPr>
            <w:tcW w:type="dxa" w:w="4968"/>
            <w:tcMar>
              <w:top w:w="55" w:type="dxa"/>
              <w:start w:w="90" w:type="dxa"/>
              <w:bottom w:w="55" w:type="dxa"/>
              <w:end w:w="90" w:type="dxa"/>
            </w:tcMar>
            <w:vAlign w:val="top"/>
          </w:tcPr>
          <w:p>
            <w:pPr>
              <w:spacing w:after="0"/>
            </w:pPr>
            <w:r>
              <w:rPr>
                <w:sz w:val="16"/>
              </w:rPr>
              <w:t>Agent journals locally and retries; local monitoring continues.</w:t>
            </w:r>
          </w:p>
        </w:tc>
        <w:tc>
          <w:tcPr>
            <w:tcW w:type="dxa" w:w="2880"/>
            <w:tcMar>
              <w:top w:w="55" w:type="dxa"/>
              <w:start w:w="90" w:type="dxa"/>
              <w:bottom w:w="55" w:type="dxa"/>
              <w:end w:w="90" w:type="dxa"/>
            </w:tcMar>
            <w:vAlign w:val="top"/>
          </w:tcPr>
          <w:p>
            <w:pPr>
              <w:spacing w:after="0"/>
            </w:pPr>
            <w:r>
              <w:rPr>
                <w:sz w:val="16"/>
              </w:rPr>
              <w:t>Dashboard may be stale; avoid false property incident caused by internal evaluator outage.</w:t>
            </w:r>
          </w:p>
        </w:tc>
      </w:tr>
      <w:tr>
        <w:trPr>
          <w:cantSplit/>
        </w:trPr>
        <w:tc>
          <w:tcPr>
            <w:tcW w:type="dxa" w:w="2232"/>
            <w:tcMar>
              <w:top w:w="55" w:type="dxa"/>
              <w:start w:w="90" w:type="dxa"/>
              <w:bottom w:w="55" w:type="dxa"/>
              <w:end w:w="90" w:type="dxa"/>
            </w:tcMar>
            <w:vAlign w:val="top"/>
            <w:shd w:fill="F1F3F5"/>
          </w:tcPr>
          <w:p>
            <w:pPr>
              <w:spacing w:after="0"/>
            </w:pPr>
            <w:r>
              <w:rPr>
                <w:sz w:val="16"/>
              </w:rPr>
              <w:t>Database unavailable</w:t>
            </w:r>
          </w:p>
        </w:tc>
        <w:tc>
          <w:tcPr>
            <w:tcW w:type="dxa" w:w="4968"/>
            <w:tcMar>
              <w:top w:w="55" w:type="dxa"/>
              <w:start w:w="90" w:type="dxa"/>
              <w:bottom w:w="55" w:type="dxa"/>
              <w:end w:w="90" w:type="dxa"/>
            </w:tcMar>
            <w:vAlign w:val="top"/>
            <w:shd w:fill="F1F3F5"/>
          </w:tcPr>
          <w:p>
            <w:pPr>
              <w:spacing w:after="0"/>
            </w:pPr>
            <w:r>
              <w:rPr>
                <w:sz w:val="16"/>
              </w:rPr>
              <w:t>Ingestion returns retryable error; agents retain outbox; cloud incident processing pauses safely.</w:t>
            </w:r>
          </w:p>
        </w:tc>
        <w:tc>
          <w:tcPr>
            <w:tcW w:type="dxa" w:w="2880"/>
            <w:tcMar>
              <w:top w:w="55" w:type="dxa"/>
              <w:start w:w="90" w:type="dxa"/>
              <w:bottom w:w="55" w:type="dxa"/>
              <w:end w:w="90" w:type="dxa"/>
            </w:tcMar>
            <w:vAlign w:val="top"/>
            <w:shd w:fill="F1F3F5"/>
          </w:tcPr>
          <w:p>
            <w:pPr>
              <w:spacing w:after="0"/>
            </w:pPr>
            <w:r>
              <w:rPr>
                <w:sz w:val="16"/>
              </w:rPr>
              <w:t>Platform status communication if prolonged.</w:t>
            </w:r>
          </w:p>
        </w:tc>
      </w:tr>
      <w:tr>
        <w:trPr>
          <w:cantSplit/>
        </w:trPr>
        <w:tc>
          <w:tcPr>
            <w:tcW w:type="dxa" w:w="2232"/>
            <w:tcMar>
              <w:top w:w="55" w:type="dxa"/>
              <w:start w:w="90" w:type="dxa"/>
              <w:bottom w:w="55" w:type="dxa"/>
              <w:end w:w="90" w:type="dxa"/>
            </w:tcMar>
            <w:vAlign w:val="top"/>
          </w:tcPr>
          <w:p>
            <w:pPr>
              <w:spacing w:after="0"/>
            </w:pPr>
            <w:r>
              <w:rPr>
                <w:sz w:val="16"/>
              </w:rPr>
              <w:t>SMS provider outage</w:t>
            </w:r>
          </w:p>
        </w:tc>
        <w:tc>
          <w:tcPr>
            <w:tcW w:type="dxa" w:w="4968"/>
            <w:tcMar>
              <w:top w:w="55" w:type="dxa"/>
              <w:start w:w="90" w:type="dxa"/>
              <w:bottom w:w="55" w:type="dxa"/>
              <w:end w:w="90" w:type="dxa"/>
            </w:tcMar>
            <w:vAlign w:val="top"/>
          </w:tcPr>
          <w:p>
            <w:pPr>
              <w:spacing w:after="0"/>
            </w:pPr>
            <w:r>
              <w:rPr>
                <w:sz w:val="16"/>
              </w:rPr>
              <w:t>Retry or fall back to push/email according to policy.</w:t>
            </w:r>
          </w:p>
        </w:tc>
        <w:tc>
          <w:tcPr>
            <w:tcW w:type="dxa" w:w="2880"/>
            <w:tcMar>
              <w:top w:w="55" w:type="dxa"/>
              <w:start w:w="90" w:type="dxa"/>
              <w:bottom w:w="55" w:type="dxa"/>
              <w:end w:w="90" w:type="dxa"/>
            </w:tcMar>
            <w:vAlign w:val="top"/>
          </w:tcPr>
          <w:p>
            <w:pPr>
              <w:spacing w:after="0"/>
            </w:pPr>
            <w:r>
              <w:rPr>
                <w:sz w:val="16"/>
              </w:rPr>
              <w:t>Timeline shows SMS delivery problem.</w:t>
            </w:r>
          </w:p>
        </w:tc>
      </w:tr>
      <w:tr>
        <w:trPr>
          <w:cantSplit/>
        </w:trPr>
        <w:tc>
          <w:tcPr>
            <w:tcW w:type="dxa" w:w="2232"/>
            <w:tcMar>
              <w:top w:w="55" w:type="dxa"/>
              <w:start w:w="90" w:type="dxa"/>
              <w:bottom w:w="55" w:type="dxa"/>
              <w:end w:w="90" w:type="dxa"/>
            </w:tcMar>
            <w:vAlign w:val="top"/>
            <w:shd w:fill="F1F3F5"/>
          </w:tcPr>
          <w:p>
            <w:pPr>
              <w:spacing w:after="0"/>
            </w:pPr>
            <w:r>
              <w:rPr>
                <w:sz w:val="16"/>
              </w:rPr>
              <w:t>Device flaps</w:t>
            </w:r>
          </w:p>
        </w:tc>
        <w:tc>
          <w:tcPr>
            <w:tcW w:type="dxa" w:w="4968"/>
            <w:tcMar>
              <w:top w:w="55" w:type="dxa"/>
              <w:start w:w="90" w:type="dxa"/>
              <w:bottom w:w="55" w:type="dxa"/>
              <w:end w:w="90" w:type="dxa"/>
            </w:tcMar>
            <w:vAlign w:val="top"/>
            <w:shd w:fill="F1F3F5"/>
          </w:tcPr>
          <w:p>
            <w:pPr>
              <w:spacing w:after="0"/>
            </w:pPr>
            <w:r>
              <w:rPr>
                <w:sz w:val="16"/>
              </w:rPr>
              <w:t>Cooldown and one incident timeline; adaptive confirmation.</w:t>
            </w:r>
          </w:p>
        </w:tc>
        <w:tc>
          <w:tcPr>
            <w:tcW w:type="dxa" w:w="2880"/>
            <w:tcMar>
              <w:top w:w="55" w:type="dxa"/>
              <w:start w:w="90" w:type="dxa"/>
              <w:bottom w:w="55" w:type="dxa"/>
              <w:end w:w="90" w:type="dxa"/>
            </w:tcMar>
            <w:vAlign w:val="top"/>
            <w:shd w:fill="F1F3F5"/>
          </w:tcPr>
          <w:p>
            <w:pPr>
              <w:spacing w:after="0"/>
            </w:pPr>
            <w:r>
              <w:rPr>
                <w:sz w:val="16"/>
              </w:rPr>
              <w:t>Report unstable connectivity without alert storm.</w:t>
            </w:r>
          </w:p>
        </w:tc>
      </w:tr>
      <w:tr>
        <w:trPr>
          <w:cantSplit/>
        </w:trPr>
        <w:tc>
          <w:tcPr>
            <w:tcW w:type="dxa" w:w="2232"/>
            <w:tcMar>
              <w:top w:w="55" w:type="dxa"/>
              <w:start w:w="90" w:type="dxa"/>
              <w:bottom w:w="55" w:type="dxa"/>
              <w:end w:w="90" w:type="dxa"/>
            </w:tcMar>
            <w:vAlign w:val="top"/>
          </w:tcPr>
          <w:p>
            <w:pPr>
              <w:spacing w:after="0"/>
            </w:pPr>
            <w:r>
              <w:rPr>
                <w:sz w:val="16"/>
              </w:rPr>
              <w:t>Agent disk nearly full</w:t>
            </w:r>
          </w:p>
        </w:tc>
        <w:tc>
          <w:tcPr>
            <w:tcW w:type="dxa" w:w="4968"/>
            <w:tcMar>
              <w:top w:w="55" w:type="dxa"/>
              <w:start w:w="90" w:type="dxa"/>
              <w:bottom w:w="55" w:type="dxa"/>
              <w:end w:w="90" w:type="dxa"/>
            </w:tcMar>
            <w:vAlign w:val="top"/>
          </w:tcPr>
          <w:p>
            <w:pPr>
              <w:spacing w:after="0"/>
            </w:pPr>
            <w:r>
              <w:rPr>
                <w:sz w:val="16"/>
              </w:rPr>
              <w:t>Compact samples, preserve transitions, surface degraded readiness.</w:t>
            </w:r>
          </w:p>
        </w:tc>
        <w:tc>
          <w:tcPr>
            <w:tcW w:type="dxa" w:w="2880"/>
            <w:tcMar>
              <w:top w:w="55" w:type="dxa"/>
              <w:start w:w="90" w:type="dxa"/>
              <w:bottom w:w="55" w:type="dxa"/>
              <w:end w:w="90" w:type="dxa"/>
            </w:tcMar>
            <w:vAlign w:val="top"/>
          </w:tcPr>
          <w:p>
            <w:pPr>
              <w:spacing w:after="0"/>
            </w:pPr>
            <w:r>
              <w:rPr>
                <w:sz w:val="16"/>
              </w:rPr>
              <w:t>Prompt maintenance before evidence retention is impaired.</w:t>
            </w:r>
          </w:p>
        </w:tc>
      </w:tr>
      <w:tr>
        <w:trPr>
          <w:cantSplit/>
        </w:trPr>
        <w:tc>
          <w:tcPr>
            <w:tcW w:type="dxa" w:w="2232"/>
            <w:tcMar>
              <w:top w:w="55" w:type="dxa"/>
              <w:start w:w="90" w:type="dxa"/>
              <w:bottom w:w="55" w:type="dxa"/>
              <w:end w:w="90" w:type="dxa"/>
            </w:tcMar>
            <w:vAlign w:val="top"/>
            <w:shd w:fill="F1F3F5"/>
          </w:tcPr>
          <w:p>
            <w:pPr>
              <w:spacing w:after="0"/>
            </w:pPr>
            <w:r>
              <w:rPr>
                <w:sz w:val="16"/>
              </w:rPr>
              <w:t>Clock incorrect</w:t>
            </w:r>
          </w:p>
        </w:tc>
        <w:tc>
          <w:tcPr>
            <w:tcW w:type="dxa" w:w="4968"/>
            <w:tcMar>
              <w:top w:w="55" w:type="dxa"/>
              <w:start w:w="90" w:type="dxa"/>
              <w:bottom w:w="55" w:type="dxa"/>
              <w:end w:w="90" w:type="dxa"/>
            </w:tcMar>
            <w:vAlign w:val="top"/>
            <w:shd w:fill="F1F3F5"/>
          </w:tcPr>
          <w:p>
            <w:pPr>
              <w:spacing w:after="0"/>
            </w:pPr>
            <w:r>
              <w:rPr>
                <w:sz w:val="16"/>
              </w:rPr>
              <w:t>Use server receipt for leases and annotate local timestamps.</w:t>
            </w:r>
          </w:p>
        </w:tc>
        <w:tc>
          <w:tcPr>
            <w:tcW w:type="dxa" w:w="2880"/>
            <w:tcMar>
              <w:top w:w="55" w:type="dxa"/>
              <w:start w:w="90" w:type="dxa"/>
              <w:bottom w:w="55" w:type="dxa"/>
              <w:end w:w="90" w:type="dxa"/>
            </w:tcMar>
            <w:vAlign w:val="top"/>
            <w:shd w:fill="F1F3F5"/>
          </w:tcPr>
          <w:p>
            <w:pPr>
              <w:spacing w:after="0"/>
            </w:pPr>
            <w:r>
              <w:rPr>
                <w:sz w:val="16"/>
              </w:rPr>
              <w:t>Warn that local event times may be inaccurate.</w:t>
            </w:r>
          </w:p>
        </w:tc>
      </w:tr>
    </w:tbl>
    <w:p>
      <w:pPr>
        <w:spacing w:after="0"/>
      </w:pPr>
    </w:p>
    <w:p>
      <w:pPr>
        <w:pStyle w:val="Heading1"/>
        <w:keepNext/>
      </w:pPr>
      <w:r>
        <w:t>24. MVP Build Slices and Evolution Path</w:t>
      </w:r>
    </w:p>
    <w:p>
      <w:pPr>
        <w:pStyle w:val="Heading2"/>
        <w:keepNext/>
      </w:pPr>
      <w:r>
        <w:t>24.1 Vertical build slices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shd w:fill="34404D"/>
            <w:tcMar>
              <w:top w:w="65" w:type="dxa"/>
              <w:start w:w="90" w:type="dxa"/>
              <w:bottom w:w="65" w:type="dxa"/>
              <w:end w:w="90" w:type="dxa"/>
            </w:tcMar>
            <w:vAlign w:val="center"/>
          </w:tcPr>
          <w:p>
            <w:pPr>
              <w:spacing w:after="0"/>
            </w:pPr>
            <w:r>
              <w:rPr>
                <w:b/>
                <w:color w:val="FFFFFF"/>
                <w:sz w:val="17"/>
              </w:rPr>
              <w:t>Slice</w:t>
            </w:r>
          </w:p>
        </w:tc>
        <w:tc>
          <w:tcPr>
            <w:tcW w:type="dxa" w:w="4680"/>
            <w:shd w:fill="34404D"/>
            <w:tcMar>
              <w:top w:w="65" w:type="dxa"/>
              <w:start w:w="90" w:type="dxa"/>
              <w:bottom w:w="65" w:type="dxa"/>
              <w:end w:w="90" w:type="dxa"/>
            </w:tcMar>
            <w:vAlign w:val="center"/>
          </w:tcPr>
          <w:p>
            <w:pPr>
              <w:spacing w:after="0"/>
            </w:pPr>
            <w:r>
              <w:rPr>
                <w:b/>
                <w:color w:val="FFFFFF"/>
                <w:sz w:val="17"/>
              </w:rPr>
              <w:t>End-to-end capability</w:t>
            </w:r>
          </w:p>
        </w:tc>
        <w:tc>
          <w:tcPr>
            <w:tcW w:type="dxa" w:w="3240"/>
            <w:shd w:fill="34404D"/>
            <w:tcMar>
              <w:top w:w="65" w:type="dxa"/>
              <w:start w:w="90" w:type="dxa"/>
              <w:bottom w:w="65" w:type="dxa"/>
              <w:end w:w="90" w:type="dxa"/>
            </w:tcMar>
            <w:vAlign w:val="center"/>
          </w:tcPr>
          <w:p>
            <w:pPr>
              <w:spacing w:after="0"/>
            </w:pPr>
            <w:r>
              <w:rPr>
                <w:b/>
                <w:color w:val="FFFFFF"/>
                <w:sz w:val="17"/>
              </w:rPr>
              <w:t>Exit evidence</w:t>
            </w:r>
          </w:p>
        </w:tc>
      </w:tr>
      <w:tr>
        <w:trPr>
          <w:cantSplit/>
        </w:trPr>
        <w:tc>
          <w:tcPr>
            <w:tcW w:type="dxa" w:w="2160"/>
            <w:tcMar>
              <w:top w:w="55" w:type="dxa"/>
              <w:start w:w="90" w:type="dxa"/>
              <w:bottom w:w="55" w:type="dxa"/>
              <w:end w:w="90" w:type="dxa"/>
            </w:tcMar>
            <w:vAlign w:val="top"/>
          </w:tcPr>
          <w:p>
            <w:pPr>
              <w:spacing w:after="0"/>
            </w:pPr>
            <w:r>
              <w:rPr>
                <w:sz w:val="17"/>
              </w:rPr>
              <w:t>A. Agent identity and lease</w:t>
            </w:r>
          </w:p>
        </w:tc>
        <w:tc>
          <w:tcPr>
            <w:tcW w:type="dxa" w:w="4680"/>
            <w:tcMar>
              <w:top w:w="55" w:type="dxa"/>
              <w:start w:w="90" w:type="dxa"/>
              <w:bottom w:w="55" w:type="dxa"/>
              <w:end w:w="90" w:type="dxa"/>
            </w:tcMar>
            <w:vAlign w:val="top"/>
          </w:tcPr>
          <w:p>
            <w:pPr>
              <w:spacing w:after="0"/>
            </w:pPr>
            <w:r>
              <w:rPr>
                <w:sz w:val="17"/>
              </w:rPr>
              <w:t>Install service, register property, send heartbeat, show last contact.</w:t>
            </w:r>
          </w:p>
        </w:tc>
        <w:tc>
          <w:tcPr>
            <w:tcW w:type="dxa" w:w="3240"/>
            <w:tcMar>
              <w:top w:w="55" w:type="dxa"/>
              <w:start w:w="90" w:type="dxa"/>
              <w:bottom w:w="55" w:type="dxa"/>
              <w:end w:w="90" w:type="dxa"/>
            </w:tcMar>
            <w:vAlign w:val="top"/>
          </w:tcPr>
          <w:p>
            <w:pPr>
              <w:spacing w:after="0"/>
            </w:pPr>
            <w:r>
              <w:rPr>
                <w:sz w:val="17"/>
              </w:rPr>
              <w:t>Reboot/upgrade soak and duplicate-safe ingestion.</w:t>
            </w:r>
          </w:p>
        </w:tc>
      </w:tr>
      <w:tr>
        <w:trPr>
          <w:cantSplit/>
        </w:trPr>
        <w:tc>
          <w:tcPr>
            <w:tcW w:type="dxa" w:w="2160"/>
            <w:tcMar>
              <w:top w:w="55" w:type="dxa"/>
              <w:start w:w="90" w:type="dxa"/>
              <w:bottom w:w="55" w:type="dxa"/>
              <w:end w:w="90" w:type="dxa"/>
            </w:tcMar>
            <w:vAlign w:val="top"/>
            <w:shd w:fill="F1F3F5"/>
          </w:tcPr>
          <w:p>
            <w:pPr>
              <w:spacing w:after="0"/>
            </w:pPr>
            <w:r>
              <w:rPr>
                <w:sz w:val="17"/>
              </w:rPr>
              <w:t>B. Communication-loss alert</w:t>
            </w:r>
          </w:p>
        </w:tc>
        <w:tc>
          <w:tcPr>
            <w:tcW w:type="dxa" w:w="4680"/>
            <w:tcMar>
              <w:top w:w="55" w:type="dxa"/>
              <w:start w:w="90" w:type="dxa"/>
              <w:bottom w:w="55" w:type="dxa"/>
              <w:end w:w="90" w:type="dxa"/>
            </w:tcMar>
            <w:vAlign w:val="top"/>
            <w:shd w:fill="F1F3F5"/>
          </w:tcPr>
          <w:p>
            <w:pPr>
              <w:spacing w:after="0"/>
            </w:pPr>
            <w:r>
              <w:rPr>
                <w:sz w:val="17"/>
              </w:rPr>
              <w:t>Cloud lease expiry opens incident and sends test email/SMS.</w:t>
            </w:r>
          </w:p>
        </w:tc>
        <w:tc>
          <w:tcPr>
            <w:tcW w:type="dxa" w:w="3240"/>
            <w:tcMar>
              <w:top w:w="55" w:type="dxa"/>
              <w:start w:w="90" w:type="dxa"/>
              <w:bottom w:w="55" w:type="dxa"/>
              <w:end w:w="90" w:type="dxa"/>
            </w:tcMar>
            <w:vAlign w:val="top"/>
            <w:shd w:fill="F1F3F5"/>
          </w:tcPr>
          <w:p>
            <w:pPr>
              <w:spacing w:after="0"/>
            </w:pPr>
            <w:r>
              <w:rPr>
                <w:sz w:val="17"/>
              </w:rPr>
              <w:t>Physical internet cut with correct alert and restoration.</w:t>
            </w:r>
          </w:p>
        </w:tc>
      </w:tr>
      <w:tr>
        <w:trPr>
          <w:cantSplit/>
        </w:trPr>
        <w:tc>
          <w:tcPr>
            <w:tcW w:type="dxa" w:w="2160"/>
            <w:tcMar>
              <w:top w:w="55" w:type="dxa"/>
              <w:start w:w="90" w:type="dxa"/>
              <w:bottom w:w="55" w:type="dxa"/>
              <w:end w:w="90" w:type="dxa"/>
            </w:tcMar>
            <w:vAlign w:val="top"/>
          </w:tcPr>
          <w:p>
            <w:pPr>
              <w:spacing w:after="0"/>
            </w:pPr>
            <w:r>
              <w:rPr>
                <w:sz w:val="17"/>
              </w:rPr>
              <w:t>C. Local device monitoring</w:t>
            </w:r>
          </w:p>
        </w:tc>
        <w:tc>
          <w:tcPr>
            <w:tcW w:type="dxa" w:w="4680"/>
            <w:tcMar>
              <w:top w:w="55" w:type="dxa"/>
              <w:start w:w="90" w:type="dxa"/>
              <w:bottom w:w="55" w:type="dxa"/>
              <w:end w:w="90" w:type="dxa"/>
            </w:tcMar>
            <w:vAlign w:val="top"/>
          </w:tcPr>
          <w:p>
            <w:pPr>
              <w:spacing w:after="0"/>
            </w:pPr>
            <w:r>
              <w:rPr>
                <w:sz w:val="17"/>
              </w:rPr>
              <w:t>Configure target, baseline probe, detect isolated failure.</w:t>
            </w:r>
          </w:p>
        </w:tc>
        <w:tc>
          <w:tcPr>
            <w:tcW w:type="dxa" w:w="3240"/>
            <w:tcMar>
              <w:top w:w="55" w:type="dxa"/>
              <w:start w:w="90" w:type="dxa"/>
              <w:bottom w:w="55" w:type="dxa"/>
              <w:end w:w="90" w:type="dxa"/>
            </w:tcMar>
            <w:vAlign w:val="top"/>
          </w:tcPr>
          <w:p>
            <w:pPr>
              <w:spacing w:after="0"/>
            </w:pPr>
            <w:r>
              <w:rPr>
                <w:sz w:val="17"/>
              </w:rPr>
              <w:t>Camera/DVR unplug tests with no network-wide misclassification.</w:t>
            </w:r>
          </w:p>
        </w:tc>
      </w:tr>
      <w:tr>
        <w:trPr>
          <w:cantSplit/>
        </w:trPr>
        <w:tc>
          <w:tcPr>
            <w:tcW w:type="dxa" w:w="2160"/>
            <w:tcMar>
              <w:top w:w="55" w:type="dxa"/>
              <w:start w:w="90" w:type="dxa"/>
              <w:bottom w:w="55" w:type="dxa"/>
              <w:end w:w="90" w:type="dxa"/>
            </w:tcMar>
            <w:vAlign w:val="top"/>
            <w:shd w:fill="F1F3F5"/>
          </w:tcPr>
          <w:p>
            <w:pPr>
              <w:spacing w:after="0"/>
            </w:pPr>
            <w:r>
              <w:rPr>
                <w:sz w:val="17"/>
              </w:rPr>
              <w:t>D. Evidence replay</w:t>
            </w:r>
          </w:p>
        </w:tc>
        <w:tc>
          <w:tcPr>
            <w:tcW w:type="dxa" w:w="4680"/>
            <w:tcMar>
              <w:top w:w="55" w:type="dxa"/>
              <w:start w:w="90" w:type="dxa"/>
              <w:bottom w:w="55" w:type="dxa"/>
              <w:end w:w="90" w:type="dxa"/>
            </w:tcMar>
            <w:vAlign w:val="top"/>
            <w:shd w:fill="F1F3F5"/>
          </w:tcPr>
          <w:p>
            <w:pPr>
              <w:spacing w:after="0"/>
            </w:pPr>
            <w:r>
              <w:rPr>
                <w:sz w:val="17"/>
              </w:rPr>
              <w:t>Journal events through outage and reconcile after return.</w:t>
            </w:r>
          </w:p>
        </w:tc>
        <w:tc>
          <w:tcPr>
            <w:tcW w:type="dxa" w:w="3240"/>
            <w:tcMar>
              <w:top w:w="55" w:type="dxa"/>
              <w:start w:w="90" w:type="dxa"/>
              <w:bottom w:w="55" w:type="dxa"/>
              <w:end w:w="90" w:type="dxa"/>
            </w:tcMar>
            <w:vAlign w:val="top"/>
            <w:shd w:fill="F1F3F5"/>
          </w:tcPr>
          <w:p>
            <w:pPr>
              <w:spacing w:after="0"/>
            </w:pPr>
            <w:r>
              <w:rPr>
                <w:sz w:val="17"/>
              </w:rPr>
              <w:t>Timeline preserves local facts and refines cloud incident.</w:t>
            </w:r>
          </w:p>
        </w:tc>
      </w:tr>
      <w:tr>
        <w:trPr>
          <w:cantSplit/>
        </w:trPr>
        <w:tc>
          <w:tcPr>
            <w:tcW w:type="dxa" w:w="2160"/>
            <w:tcMar>
              <w:top w:w="55" w:type="dxa"/>
              <w:start w:w="90" w:type="dxa"/>
              <w:bottom w:w="55" w:type="dxa"/>
              <w:end w:w="90" w:type="dxa"/>
            </w:tcMar>
            <w:vAlign w:val="top"/>
          </w:tcPr>
          <w:p>
            <w:pPr>
              <w:spacing w:after="0"/>
            </w:pPr>
            <w:r>
              <w:rPr>
                <w:sz w:val="17"/>
              </w:rPr>
              <w:t>E. Dashboard onboarding</w:t>
            </w:r>
          </w:p>
        </w:tc>
        <w:tc>
          <w:tcPr>
            <w:tcW w:type="dxa" w:w="4680"/>
            <w:tcMar>
              <w:top w:w="55" w:type="dxa"/>
              <w:start w:w="90" w:type="dxa"/>
              <w:bottom w:w="55" w:type="dxa"/>
              <w:end w:w="90" w:type="dxa"/>
            </w:tcMar>
            <w:vAlign w:val="top"/>
          </w:tcPr>
          <w:p>
            <w:pPr>
              <w:spacing w:after="0"/>
            </w:pPr>
            <w:r>
              <w:rPr>
                <w:sz w:val="17"/>
              </w:rPr>
              <w:t>Guided setup, critical devices, readiness, alert test.</w:t>
            </w:r>
          </w:p>
        </w:tc>
        <w:tc>
          <w:tcPr>
            <w:tcW w:type="dxa" w:w="3240"/>
            <w:tcMar>
              <w:top w:w="55" w:type="dxa"/>
              <w:start w:w="90" w:type="dxa"/>
              <w:bottom w:w="55" w:type="dxa"/>
              <w:end w:w="90" w:type="dxa"/>
            </w:tcMar>
            <w:vAlign w:val="top"/>
          </w:tcPr>
          <w:p>
            <w:pPr>
              <w:spacing w:after="0"/>
            </w:pPr>
            <w:r>
              <w:rPr>
                <w:sz w:val="17"/>
              </w:rPr>
              <w:t>First-time user completes setup without engineer assistance.</w:t>
            </w:r>
          </w:p>
        </w:tc>
      </w:tr>
      <w:tr>
        <w:trPr>
          <w:cantSplit/>
        </w:trPr>
        <w:tc>
          <w:tcPr>
            <w:tcW w:type="dxa" w:w="2160"/>
            <w:tcMar>
              <w:top w:w="55" w:type="dxa"/>
              <w:start w:w="90" w:type="dxa"/>
              <w:bottom w:w="55" w:type="dxa"/>
              <w:end w:w="90" w:type="dxa"/>
            </w:tcMar>
            <w:vAlign w:val="top"/>
            <w:shd w:fill="F1F3F5"/>
          </w:tcPr>
          <w:p>
            <w:pPr>
              <w:spacing w:after="0"/>
            </w:pPr>
            <w:r>
              <w:rPr>
                <w:sz w:val="17"/>
              </w:rPr>
              <w:t>F. Away Mode and escalation</w:t>
            </w:r>
          </w:p>
        </w:tc>
        <w:tc>
          <w:tcPr>
            <w:tcW w:type="dxa" w:w="4680"/>
            <w:tcMar>
              <w:top w:w="55" w:type="dxa"/>
              <w:start w:w="90" w:type="dxa"/>
              <w:bottom w:w="55" w:type="dxa"/>
              <w:end w:w="90" w:type="dxa"/>
            </w:tcMar>
            <w:vAlign w:val="top"/>
            <w:shd w:fill="F1F3F5"/>
          </w:tcPr>
          <w:p>
            <w:pPr>
              <w:spacing w:after="0"/>
            </w:pPr>
            <w:r>
              <w:rPr>
                <w:sz w:val="17"/>
              </w:rPr>
              <w:t>Policy changes severity/timing and trusted contact flow.</w:t>
            </w:r>
          </w:p>
        </w:tc>
        <w:tc>
          <w:tcPr>
            <w:tcW w:type="dxa" w:w="3240"/>
            <w:tcMar>
              <w:top w:w="55" w:type="dxa"/>
              <w:start w:w="90" w:type="dxa"/>
              <w:bottom w:w="55" w:type="dxa"/>
              <w:end w:w="90" w:type="dxa"/>
            </w:tcMar>
            <w:vAlign w:val="top"/>
            <w:shd w:fill="F1F3F5"/>
          </w:tcPr>
          <w:p>
            <w:pPr>
              <w:spacing w:after="0"/>
            </w:pPr>
            <w:r>
              <w:rPr>
                <w:sz w:val="17"/>
              </w:rPr>
              <w:t>No duplicate or unauthorized SMS.</w:t>
            </w:r>
          </w:p>
        </w:tc>
      </w:tr>
      <w:tr>
        <w:trPr>
          <w:cantSplit/>
        </w:trPr>
        <w:tc>
          <w:tcPr>
            <w:tcW w:type="dxa" w:w="2160"/>
            <w:tcMar>
              <w:top w:w="55" w:type="dxa"/>
              <w:start w:w="90" w:type="dxa"/>
              <w:bottom w:w="55" w:type="dxa"/>
              <w:end w:w="90" w:type="dxa"/>
            </w:tcMar>
            <w:vAlign w:val="top"/>
          </w:tcPr>
          <w:p>
            <w:pPr>
              <w:spacing w:after="0"/>
            </w:pPr>
            <w:r>
              <w:rPr>
                <w:sz w:val="17"/>
              </w:rPr>
              <w:t>G. Reports and billing</w:t>
            </w:r>
          </w:p>
        </w:tc>
        <w:tc>
          <w:tcPr>
            <w:tcW w:type="dxa" w:w="4680"/>
            <w:tcMar>
              <w:top w:w="55" w:type="dxa"/>
              <w:start w:w="90" w:type="dxa"/>
              <w:bottom w:w="55" w:type="dxa"/>
              <w:end w:w="90" w:type="dxa"/>
            </w:tcMar>
            <w:vAlign w:val="top"/>
          </w:tcPr>
          <w:p>
            <w:pPr>
              <w:spacing w:after="0"/>
            </w:pPr>
            <w:r>
              <w:rPr>
                <w:sz w:val="17"/>
              </w:rPr>
              <w:t>History, usage, plan entitlement, simple payment flow.</w:t>
            </w:r>
          </w:p>
        </w:tc>
        <w:tc>
          <w:tcPr>
            <w:tcW w:type="dxa" w:w="3240"/>
            <w:tcMar>
              <w:top w:w="55" w:type="dxa"/>
              <w:start w:w="90" w:type="dxa"/>
              <w:bottom w:w="55" w:type="dxa"/>
              <w:end w:w="90" w:type="dxa"/>
            </w:tcMar>
            <w:vAlign w:val="top"/>
          </w:tcPr>
          <w:p>
            <w:pPr>
              <w:spacing w:after="0"/>
            </w:pPr>
            <w:r>
              <w:rPr>
                <w:sz w:val="17"/>
              </w:rPr>
              <w:t>Paid pilot can be operated and supported.</w:t>
            </w:r>
          </w:p>
        </w:tc>
      </w:tr>
    </w:tbl>
    <w:p>
      <w:pPr>
        <w:spacing w:after="0"/>
      </w:pPr>
    </w:p>
    <w:p>
      <w:pPr>
        <w:pStyle w:val="Heading2"/>
        <w:keepNext/>
      </w:pPr>
      <w:r>
        <w:t>24.2 Evolution roadmap</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76"/>
            <w:shd w:fill="34404D"/>
            <w:tcMar>
              <w:top w:w="65" w:type="dxa"/>
              <w:start w:w="90" w:type="dxa"/>
              <w:bottom w:w="65" w:type="dxa"/>
              <w:end w:w="90" w:type="dxa"/>
            </w:tcMar>
            <w:vAlign w:val="center"/>
          </w:tcPr>
          <w:p>
            <w:pPr>
              <w:spacing w:after="0"/>
            </w:pPr>
            <w:r>
              <w:rPr>
                <w:b/>
                <w:color w:val="FFFFFF"/>
                <w:sz w:val="17"/>
              </w:rPr>
              <w:t>Stage</w:t>
            </w:r>
          </w:p>
        </w:tc>
        <w:tc>
          <w:tcPr>
            <w:tcW w:type="dxa" w:w="4320"/>
            <w:shd w:fill="34404D"/>
            <w:tcMar>
              <w:top w:w="65" w:type="dxa"/>
              <w:start w:w="90" w:type="dxa"/>
              <w:bottom w:w="65" w:type="dxa"/>
              <w:end w:w="90" w:type="dxa"/>
            </w:tcMar>
            <w:vAlign w:val="center"/>
          </w:tcPr>
          <w:p>
            <w:pPr>
              <w:spacing w:after="0"/>
            </w:pPr>
            <w:r>
              <w:rPr>
                <w:b/>
                <w:color w:val="FFFFFF"/>
                <w:sz w:val="17"/>
              </w:rPr>
              <w:t>Likely additions</w:t>
            </w:r>
          </w:p>
        </w:tc>
        <w:tc>
          <w:tcPr>
            <w:tcW w:type="dxa" w:w="3384"/>
            <w:shd w:fill="34404D"/>
            <w:tcMar>
              <w:top w:w="65" w:type="dxa"/>
              <w:start w:w="90" w:type="dxa"/>
              <w:bottom w:w="65" w:type="dxa"/>
              <w:end w:w="90" w:type="dxa"/>
            </w:tcMar>
            <w:vAlign w:val="center"/>
          </w:tcPr>
          <w:p>
            <w:pPr>
              <w:spacing w:after="0"/>
            </w:pPr>
            <w:r>
              <w:rPr>
                <w:b/>
                <w:color w:val="FFFFFF"/>
                <w:sz w:val="17"/>
              </w:rPr>
              <w:t>Architectural preparation already included</w:t>
            </w:r>
          </w:p>
        </w:tc>
      </w:tr>
      <w:tr>
        <w:trPr>
          <w:cantSplit/>
        </w:trPr>
        <w:tc>
          <w:tcPr>
            <w:tcW w:type="dxa" w:w="2376"/>
            <w:tcMar>
              <w:top w:w="55" w:type="dxa"/>
              <w:start w:w="90" w:type="dxa"/>
              <w:bottom w:w="55" w:type="dxa"/>
              <w:end w:w="90" w:type="dxa"/>
            </w:tcMar>
            <w:vAlign w:val="top"/>
          </w:tcPr>
          <w:p>
            <w:pPr>
              <w:spacing w:after="0"/>
            </w:pPr>
            <w:r>
              <w:rPr>
                <w:sz w:val="17"/>
              </w:rPr>
              <w:t>Private beta</w:t>
            </w:r>
          </w:p>
        </w:tc>
        <w:tc>
          <w:tcPr>
            <w:tcW w:type="dxa" w:w="4320"/>
            <w:tcMar>
              <w:top w:w="55" w:type="dxa"/>
              <w:start w:w="90" w:type="dxa"/>
              <w:bottom w:w="55" w:type="dxa"/>
              <w:end w:w="90" w:type="dxa"/>
            </w:tcMar>
            <w:vAlign w:val="top"/>
          </w:tcPr>
          <w:p>
            <w:pPr>
              <w:spacing w:after="0"/>
            </w:pPr>
            <w:r>
              <w:rPr>
                <w:sz w:val="17"/>
              </w:rPr>
              <w:t>Windows agent, core probes, cloud heartbeat, web dashboard, email/SMS.</w:t>
            </w:r>
          </w:p>
        </w:tc>
        <w:tc>
          <w:tcPr>
            <w:tcW w:type="dxa" w:w="3384"/>
            <w:tcMar>
              <w:top w:w="55" w:type="dxa"/>
              <w:start w:w="90" w:type="dxa"/>
              <w:bottom w:w="55" w:type="dxa"/>
              <w:end w:w="90" w:type="dxa"/>
            </w:tcMar>
            <w:vAlign w:val="top"/>
          </w:tcPr>
          <w:p>
            <w:pPr>
              <w:spacing w:after="0"/>
            </w:pPr>
            <w:r>
              <w:rPr>
                <w:sz w:val="17"/>
              </w:rPr>
              <w:t>Modular modules, tenant IDs, provider abstractions.</w:t>
            </w:r>
          </w:p>
        </w:tc>
      </w:tr>
      <w:tr>
        <w:trPr>
          <w:cantSplit/>
        </w:trPr>
        <w:tc>
          <w:tcPr>
            <w:tcW w:type="dxa" w:w="2376"/>
            <w:tcMar>
              <w:top w:w="55" w:type="dxa"/>
              <w:start w:w="90" w:type="dxa"/>
              <w:bottom w:w="55" w:type="dxa"/>
              <w:end w:w="90" w:type="dxa"/>
            </w:tcMar>
            <w:vAlign w:val="top"/>
            <w:shd w:fill="F1F3F5"/>
          </w:tcPr>
          <w:p>
            <w:pPr>
              <w:spacing w:after="0"/>
            </w:pPr>
            <w:r>
              <w:rPr>
                <w:sz w:val="17"/>
              </w:rPr>
              <w:t>First paid release</w:t>
            </w:r>
          </w:p>
        </w:tc>
        <w:tc>
          <w:tcPr>
            <w:tcW w:type="dxa" w:w="4320"/>
            <w:tcMar>
              <w:top w:w="55" w:type="dxa"/>
              <w:start w:w="90" w:type="dxa"/>
              <w:bottom w:w="55" w:type="dxa"/>
              <w:end w:w="90" w:type="dxa"/>
            </w:tcMar>
            <w:vAlign w:val="top"/>
            <w:shd w:fill="F1F3F5"/>
          </w:tcPr>
          <w:p>
            <w:pPr>
              <w:spacing w:after="0"/>
            </w:pPr>
            <w:r>
              <w:rPr>
                <w:sz w:val="17"/>
              </w:rPr>
              <w:t>Push, stronger device identity, reports, installer polish, MFA.</w:t>
            </w:r>
          </w:p>
        </w:tc>
        <w:tc>
          <w:tcPr>
            <w:tcW w:type="dxa" w:w="3384"/>
            <w:tcMar>
              <w:top w:w="55" w:type="dxa"/>
              <w:start w:w="90" w:type="dxa"/>
              <w:bottom w:w="55" w:type="dxa"/>
              <w:end w:w="90" w:type="dxa"/>
            </w:tcMar>
            <w:vAlign w:val="top"/>
            <w:shd w:fill="F1F3F5"/>
          </w:tcPr>
          <w:p>
            <w:pPr>
              <w:spacing w:after="0"/>
            </w:pPr>
            <w:r>
              <w:rPr>
                <w:sz w:val="17"/>
              </w:rPr>
              <w:t>Durable jobs, audit events, entitlement layer.</w:t>
            </w:r>
          </w:p>
        </w:tc>
      </w:tr>
      <w:tr>
        <w:trPr>
          <w:cantSplit/>
        </w:trPr>
        <w:tc>
          <w:tcPr>
            <w:tcW w:type="dxa" w:w="2376"/>
            <w:tcMar>
              <w:top w:w="55" w:type="dxa"/>
              <w:start w:w="90" w:type="dxa"/>
              <w:bottom w:w="55" w:type="dxa"/>
              <w:end w:w="90" w:type="dxa"/>
            </w:tcMar>
            <w:vAlign w:val="top"/>
          </w:tcPr>
          <w:p>
            <w:pPr>
              <w:spacing w:after="0"/>
            </w:pPr>
            <w:r>
              <w:rPr>
                <w:sz w:val="17"/>
              </w:rPr>
              <w:t>Camera-health expansion</w:t>
            </w:r>
          </w:p>
        </w:tc>
        <w:tc>
          <w:tcPr>
            <w:tcW w:type="dxa" w:w="4320"/>
            <w:tcMar>
              <w:top w:w="55" w:type="dxa"/>
              <w:start w:w="90" w:type="dxa"/>
              <w:bottom w:w="55" w:type="dxa"/>
              <w:end w:w="90" w:type="dxa"/>
            </w:tcMar>
            <w:vAlign w:val="top"/>
          </w:tcPr>
          <w:p>
            <w:pPr>
              <w:spacing w:after="0"/>
            </w:pPr>
            <w:r>
              <w:rPr>
                <w:sz w:val="17"/>
              </w:rPr>
              <w:t>ONVIF/RTSP adapters, recorder checks, model compatibility.</w:t>
            </w:r>
          </w:p>
        </w:tc>
        <w:tc>
          <w:tcPr>
            <w:tcW w:type="dxa" w:w="3384"/>
            <w:tcMar>
              <w:top w:w="55" w:type="dxa"/>
              <w:start w:w="90" w:type="dxa"/>
              <w:bottom w:w="55" w:type="dxa"/>
              <w:end w:w="90" w:type="dxa"/>
            </w:tcMar>
            <w:vAlign w:val="top"/>
          </w:tcPr>
          <w:p>
            <w:pPr>
              <w:spacing w:after="0"/>
            </w:pPr>
            <w:r>
              <w:rPr>
                <w:sz w:val="17"/>
              </w:rPr>
              <w:t>Local adapter boundary and local secret storage.</w:t>
            </w:r>
          </w:p>
        </w:tc>
      </w:tr>
      <w:tr>
        <w:trPr>
          <w:cantSplit/>
        </w:trPr>
        <w:tc>
          <w:tcPr>
            <w:tcW w:type="dxa" w:w="2376"/>
            <w:tcMar>
              <w:top w:w="55" w:type="dxa"/>
              <w:start w:w="90" w:type="dxa"/>
              <w:bottom w:w="55" w:type="dxa"/>
              <w:end w:w="90" w:type="dxa"/>
            </w:tcMar>
            <w:vAlign w:val="top"/>
            <w:shd w:fill="F1F3F5"/>
          </w:tcPr>
          <w:p>
            <w:pPr>
              <w:spacing w:after="0"/>
            </w:pPr>
            <w:r>
              <w:rPr>
                <w:sz w:val="17"/>
              </w:rPr>
              <w:t>Multi-property / installer</w:t>
            </w:r>
          </w:p>
        </w:tc>
        <w:tc>
          <w:tcPr>
            <w:tcW w:type="dxa" w:w="4320"/>
            <w:tcMar>
              <w:top w:w="55" w:type="dxa"/>
              <w:start w:w="90" w:type="dxa"/>
              <w:bottom w:w="55" w:type="dxa"/>
              <w:end w:w="90" w:type="dxa"/>
            </w:tcMar>
            <w:vAlign w:val="top"/>
            <w:shd w:fill="F1F3F5"/>
          </w:tcPr>
          <w:p>
            <w:pPr>
              <w:spacing w:after="0"/>
            </w:pPr>
            <w:r>
              <w:rPr>
                <w:sz w:val="17"/>
              </w:rPr>
              <w:t>Organizations, roles, fleet views, delegated setup.</w:t>
            </w:r>
          </w:p>
        </w:tc>
        <w:tc>
          <w:tcPr>
            <w:tcW w:type="dxa" w:w="3384"/>
            <w:tcMar>
              <w:top w:w="55" w:type="dxa"/>
              <w:start w:w="90" w:type="dxa"/>
              <w:bottom w:w="55" w:type="dxa"/>
              <w:end w:w="90" w:type="dxa"/>
            </w:tcMar>
            <w:vAlign w:val="top"/>
            <w:shd w:fill="F1F3F5"/>
          </w:tcPr>
          <w:p>
            <w:pPr>
              <w:spacing w:after="0"/>
            </w:pPr>
            <w:r>
              <w:rPr>
                <w:sz w:val="17"/>
              </w:rPr>
              <w:t>Organization/property tenant model.</w:t>
            </w:r>
          </w:p>
        </w:tc>
      </w:tr>
      <w:tr>
        <w:trPr>
          <w:cantSplit/>
        </w:trPr>
        <w:tc>
          <w:tcPr>
            <w:tcW w:type="dxa" w:w="2376"/>
            <w:tcMar>
              <w:top w:w="55" w:type="dxa"/>
              <w:start w:w="90" w:type="dxa"/>
              <w:bottom w:w="55" w:type="dxa"/>
              <w:end w:w="90" w:type="dxa"/>
            </w:tcMar>
            <w:vAlign w:val="top"/>
          </w:tcPr>
          <w:p>
            <w:pPr>
              <w:spacing w:after="0"/>
            </w:pPr>
            <w:r>
              <w:rPr>
                <w:sz w:val="17"/>
              </w:rPr>
              <w:t>Hardware watchdog</w:t>
            </w:r>
          </w:p>
        </w:tc>
        <w:tc>
          <w:tcPr>
            <w:tcW w:type="dxa" w:w="4320"/>
            <w:tcMar>
              <w:top w:w="55" w:type="dxa"/>
              <w:start w:w="90" w:type="dxa"/>
              <w:bottom w:w="55" w:type="dxa"/>
              <w:end w:w="90" w:type="dxa"/>
            </w:tcMar>
            <w:vAlign w:val="top"/>
          </w:tcPr>
          <w:p>
            <w:pPr>
              <w:spacing w:after="0"/>
            </w:pPr>
            <w:r>
              <w:rPr>
                <w:sz w:val="17"/>
              </w:rPr>
              <w:t>Low-power appliance, UPS/cellular integrations.</w:t>
            </w:r>
          </w:p>
        </w:tc>
        <w:tc>
          <w:tcPr>
            <w:tcW w:type="dxa" w:w="3384"/>
            <w:tcMar>
              <w:top w:w="55" w:type="dxa"/>
              <w:start w:w="90" w:type="dxa"/>
              <w:bottom w:w="55" w:type="dxa"/>
              <w:end w:w="90" w:type="dxa"/>
            </w:tcMar>
            <w:vAlign w:val="top"/>
          </w:tcPr>
          <w:p>
            <w:pPr>
              <w:spacing w:after="0"/>
            </w:pPr>
            <w:r>
              <w:rPr>
                <w:sz w:val="17"/>
              </w:rPr>
              <w:t>Agent capability model and multiple agent types.</w:t>
            </w:r>
          </w:p>
        </w:tc>
      </w:tr>
      <w:tr>
        <w:trPr>
          <w:cantSplit/>
        </w:trPr>
        <w:tc>
          <w:tcPr>
            <w:tcW w:type="dxa" w:w="2376"/>
            <w:tcMar>
              <w:top w:w="55" w:type="dxa"/>
              <w:start w:w="90" w:type="dxa"/>
              <w:bottom w:w="55" w:type="dxa"/>
              <w:end w:w="90" w:type="dxa"/>
            </w:tcMar>
            <w:vAlign w:val="top"/>
            <w:shd w:fill="F1F3F5"/>
          </w:tcPr>
          <w:p>
            <w:pPr>
              <w:spacing w:after="0"/>
            </w:pPr>
            <w:r>
              <w:rPr>
                <w:sz w:val="17"/>
              </w:rPr>
              <w:t>Multi-agent resilience</w:t>
            </w:r>
          </w:p>
        </w:tc>
        <w:tc>
          <w:tcPr>
            <w:tcW w:type="dxa" w:w="4320"/>
            <w:tcMar>
              <w:top w:w="55" w:type="dxa"/>
              <w:start w:w="90" w:type="dxa"/>
              <w:bottom w:w="55" w:type="dxa"/>
              <w:end w:w="90" w:type="dxa"/>
            </w:tcMar>
            <w:vAlign w:val="top"/>
            <w:shd w:fill="F1F3F5"/>
          </w:tcPr>
          <w:p>
            <w:pPr>
              <w:spacing w:after="0"/>
            </w:pPr>
            <w:r>
              <w:rPr>
                <w:sz w:val="17"/>
              </w:rPr>
              <w:t>Primary/secondary agents and quorum interpretation.</w:t>
            </w:r>
          </w:p>
        </w:tc>
        <w:tc>
          <w:tcPr>
            <w:tcW w:type="dxa" w:w="3384"/>
            <w:tcMar>
              <w:top w:w="55" w:type="dxa"/>
              <w:start w:w="90" w:type="dxa"/>
              <w:bottom w:w="55" w:type="dxa"/>
              <w:end w:w="90" w:type="dxa"/>
            </w:tcMar>
            <w:vAlign w:val="top"/>
            <w:shd w:fill="F1F3F5"/>
          </w:tcPr>
          <w:p>
            <w:pPr>
              <w:spacing w:after="0"/>
            </w:pPr>
            <w:r>
              <w:rPr>
                <w:sz w:val="17"/>
              </w:rPr>
              <w:t>Agent-per-property records and cloud correlation.</w:t>
            </w:r>
          </w:p>
        </w:tc>
      </w:tr>
    </w:tbl>
    <w:p>
      <w:pPr>
        <w:spacing w:after="0"/>
      </w:pPr>
    </w:p>
    <w:p>
      <w:pPr>
        <w:pStyle w:val="Heading1"/>
        <w:keepNext/>
      </w:pPr>
      <w:r>
        <w:t>25. Architecture Acceptance Gates</w:t>
      </w:r>
    </w:p>
    <w:p>
      <w:pPr>
        <w:pStyle w:val="Heading2"/>
        <w:keepNext/>
      </w:pPr>
      <w:r>
        <w:t>25.1 Before MVP implementation</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34404D"/>
            <w:tcMar>
              <w:top w:w="65" w:type="dxa"/>
              <w:start w:w="90" w:type="dxa"/>
              <w:bottom w:w="65" w:type="dxa"/>
              <w:end w:w="90" w:type="dxa"/>
            </w:tcMar>
            <w:vAlign w:val="center"/>
          </w:tcPr>
          <w:p>
            <w:pPr>
              <w:spacing w:after="0"/>
            </w:pPr>
            <w:r>
              <w:rPr>
                <w:b/>
                <w:color w:val="FFFFFF"/>
                <w:sz w:val="17"/>
              </w:rPr>
              <w:t>Gate</w:t>
            </w:r>
          </w:p>
        </w:tc>
        <w:tc>
          <w:tcPr>
            <w:tcW w:type="dxa" w:w="6912"/>
            <w:shd w:fill="34404D"/>
            <w:tcMar>
              <w:top w:w="65" w:type="dxa"/>
              <w:start w:w="90" w:type="dxa"/>
              <w:bottom w:w="65" w:type="dxa"/>
              <w:end w:w="90" w:type="dxa"/>
            </w:tcMar>
            <w:vAlign w:val="center"/>
          </w:tcPr>
          <w:p>
            <w:pPr>
              <w:spacing w:after="0"/>
            </w:pPr>
            <w:r>
              <w:rPr>
                <w:b/>
                <w:color w:val="FFFFFF"/>
                <w:sz w:val="17"/>
              </w:rPr>
              <w:t>Pass condition</w:t>
            </w:r>
          </w:p>
        </w:tc>
      </w:tr>
      <w:tr>
        <w:trPr>
          <w:cantSplit/>
        </w:trPr>
        <w:tc>
          <w:tcPr>
            <w:tcW w:type="dxa" w:w="3168"/>
            <w:tcMar>
              <w:top w:w="55" w:type="dxa"/>
              <w:start w:w="90" w:type="dxa"/>
              <w:bottom w:w="55" w:type="dxa"/>
              <w:end w:w="90" w:type="dxa"/>
            </w:tcMar>
            <w:vAlign w:val="top"/>
          </w:tcPr>
          <w:p>
            <w:pPr>
              <w:spacing w:after="0"/>
            </w:pPr>
            <w:r>
              <w:rPr>
                <w:sz w:val="17"/>
              </w:rPr>
              <w:t>Prototype reliability</w:t>
            </w:r>
          </w:p>
        </w:tc>
        <w:tc>
          <w:tcPr>
            <w:tcW w:type="dxa" w:w="6912"/>
            <w:tcMar>
              <w:top w:w="55" w:type="dxa"/>
              <w:start w:w="90" w:type="dxa"/>
              <w:bottom w:w="55" w:type="dxa"/>
              <w:end w:w="90" w:type="dxa"/>
            </w:tcMar>
            <w:vAlign w:val="top"/>
          </w:tcPr>
          <w:p>
            <w:pPr>
              <w:spacing w:after="0"/>
            </w:pPr>
            <w:r>
              <w:rPr>
                <w:sz w:val="17"/>
              </w:rPr>
              <w:t>Controlled scenarios demonstrate stable service, journal replay, and acceptable false-positive rate.</w:t>
            </w:r>
          </w:p>
        </w:tc>
      </w:tr>
      <w:tr>
        <w:trPr>
          <w:cantSplit/>
        </w:trPr>
        <w:tc>
          <w:tcPr>
            <w:tcW w:type="dxa" w:w="3168"/>
            <w:tcMar>
              <w:top w:w="55" w:type="dxa"/>
              <w:start w:w="90" w:type="dxa"/>
              <w:bottom w:w="55" w:type="dxa"/>
              <w:end w:w="90" w:type="dxa"/>
            </w:tcMar>
            <w:vAlign w:val="top"/>
            <w:shd w:fill="F1F3F5"/>
          </w:tcPr>
          <w:p>
            <w:pPr>
              <w:spacing w:after="0"/>
            </w:pPr>
            <w:r>
              <w:rPr>
                <w:sz w:val="17"/>
              </w:rPr>
              <w:t>Heartbeat policy</w:t>
            </w:r>
          </w:p>
        </w:tc>
        <w:tc>
          <w:tcPr>
            <w:tcW w:type="dxa" w:w="6912"/>
            <w:tcMar>
              <w:top w:w="55" w:type="dxa"/>
              <w:start w:w="90" w:type="dxa"/>
              <w:bottom w:w="55" w:type="dxa"/>
              <w:end w:w="90" w:type="dxa"/>
            </w:tcMar>
            <w:vAlign w:val="top"/>
            <w:shd w:fill="F1F3F5"/>
          </w:tcPr>
          <w:p>
            <w:pPr>
              <w:spacing w:after="0"/>
            </w:pPr>
            <w:r>
              <w:rPr>
                <w:sz w:val="17"/>
              </w:rPr>
              <w:t>Alert latency and grace window selected from measured tests.</w:t>
            </w:r>
          </w:p>
        </w:tc>
      </w:tr>
      <w:tr>
        <w:trPr>
          <w:cantSplit/>
        </w:trPr>
        <w:tc>
          <w:tcPr>
            <w:tcW w:type="dxa" w:w="3168"/>
            <w:tcMar>
              <w:top w:w="55" w:type="dxa"/>
              <w:start w:w="90" w:type="dxa"/>
              <w:bottom w:w="55" w:type="dxa"/>
              <w:end w:w="90" w:type="dxa"/>
            </w:tcMar>
            <w:vAlign w:val="top"/>
          </w:tcPr>
          <w:p>
            <w:pPr>
              <w:spacing w:after="0"/>
            </w:pPr>
            <w:r>
              <w:rPr>
                <w:sz w:val="17"/>
              </w:rPr>
              <w:t>Data boundary</w:t>
            </w:r>
          </w:p>
        </w:tc>
        <w:tc>
          <w:tcPr>
            <w:tcW w:type="dxa" w:w="6912"/>
            <w:tcMar>
              <w:top w:w="55" w:type="dxa"/>
              <w:start w:w="90" w:type="dxa"/>
              <w:bottom w:w="55" w:type="dxa"/>
              <w:end w:w="90" w:type="dxa"/>
            </w:tcMar>
            <w:vAlign w:val="top"/>
          </w:tcPr>
          <w:p>
            <w:pPr>
              <w:spacing w:after="0"/>
            </w:pPr>
            <w:r>
              <w:rPr>
                <w:sz w:val="17"/>
              </w:rPr>
              <w:t>Founder approves what stays local and what is uploaded.</w:t>
            </w:r>
          </w:p>
        </w:tc>
      </w:tr>
      <w:tr>
        <w:trPr>
          <w:cantSplit/>
        </w:trPr>
        <w:tc>
          <w:tcPr>
            <w:tcW w:type="dxa" w:w="3168"/>
            <w:tcMar>
              <w:top w:w="55" w:type="dxa"/>
              <w:start w:w="90" w:type="dxa"/>
              <w:bottom w:w="55" w:type="dxa"/>
              <w:end w:w="90" w:type="dxa"/>
            </w:tcMar>
            <w:vAlign w:val="top"/>
            <w:shd w:fill="F1F3F5"/>
          </w:tcPr>
          <w:p>
            <w:pPr>
              <w:spacing w:after="0"/>
            </w:pPr>
            <w:r>
              <w:rPr>
                <w:sz w:val="17"/>
              </w:rPr>
              <w:t>Security review</w:t>
            </w:r>
          </w:p>
        </w:tc>
        <w:tc>
          <w:tcPr>
            <w:tcW w:type="dxa" w:w="6912"/>
            <w:tcMar>
              <w:top w:w="55" w:type="dxa"/>
              <w:start w:w="90" w:type="dxa"/>
              <w:bottom w:w="55" w:type="dxa"/>
              <w:end w:w="90" w:type="dxa"/>
            </w:tcMar>
            <w:vAlign w:val="top"/>
            <w:shd w:fill="F1F3F5"/>
          </w:tcPr>
          <w:p>
            <w:pPr>
              <w:spacing w:after="0"/>
            </w:pPr>
            <w:r>
              <w:rPr>
                <w:sz w:val="17"/>
              </w:rPr>
              <w:t>Agent registration, secret storage, tenant authorization, and update signing design reviewed.</w:t>
            </w:r>
          </w:p>
        </w:tc>
      </w:tr>
      <w:tr>
        <w:trPr>
          <w:cantSplit/>
        </w:trPr>
        <w:tc>
          <w:tcPr>
            <w:tcW w:type="dxa" w:w="3168"/>
            <w:tcMar>
              <w:top w:w="55" w:type="dxa"/>
              <w:start w:w="90" w:type="dxa"/>
              <w:bottom w:w="55" w:type="dxa"/>
              <w:end w:w="90" w:type="dxa"/>
            </w:tcMar>
            <w:vAlign w:val="top"/>
          </w:tcPr>
          <w:p>
            <w:pPr>
              <w:spacing w:after="0"/>
            </w:pPr>
            <w:r>
              <w:rPr>
                <w:sz w:val="17"/>
              </w:rPr>
              <w:t>Notification economics</w:t>
            </w:r>
          </w:p>
        </w:tc>
        <w:tc>
          <w:tcPr>
            <w:tcW w:type="dxa" w:w="6912"/>
            <w:tcMar>
              <w:top w:w="55" w:type="dxa"/>
              <w:start w:w="90" w:type="dxa"/>
              <w:bottom w:w="55" w:type="dxa"/>
              <w:end w:w="90" w:type="dxa"/>
            </w:tcMar>
            <w:vAlign w:val="top"/>
          </w:tcPr>
          <w:p>
            <w:pPr>
              <w:spacing w:after="0"/>
            </w:pPr>
            <w:r>
              <w:rPr>
                <w:sz w:val="17"/>
              </w:rPr>
              <w:t>SMS consent, delivery, cost controls, and plan allowance modeled.</w:t>
            </w:r>
          </w:p>
        </w:tc>
      </w:tr>
      <w:tr>
        <w:trPr>
          <w:cantSplit/>
        </w:trPr>
        <w:tc>
          <w:tcPr>
            <w:tcW w:type="dxa" w:w="3168"/>
            <w:tcMar>
              <w:top w:w="55" w:type="dxa"/>
              <w:start w:w="90" w:type="dxa"/>
              <w:bottom w:w="55" w:type="dxa"/>
              <w:end w:w="90" w:type="dxa"/>
            </w:tcMar>
            <w:vAlign w:val="top"/>
            <w:shd w:fill="F1F3F5"/>
          </w:tcPr>
          <w:p>
            <w:pPr>
              <w:spacing w:after="0"/>
            </w:pPr>
            <w:r>
              <w:rPr>
                <w:sz w:val="17"/>
              </w:rPr>
              <w:t>Licensing review</w:t>
            </w:r>
          </w:p>
        </w:tc>
        <w:tc>
          <w:tcPr>
            <w:tcW w:type="dxa" w:w="6912"/>
            <w:tcMar>
              <w:top w:w="55" w:type="dxa"/>
              <w:start w:w="90" w:type="dxa"/>
              <w:bottom w:w="55" w:type="dxa"/>
              <w:end w:w="90" w:type="dxa"/>
            </w:tcMar>
            <w:vAlign w:val="top"/>
            <w:shd w:fill="F1F3F5"/>
          </w:tcPr>
          <w:p>
            <w:pPr>
              <w:spacing w:after="0"/>
            </w:pPr>
            <w:r>
              <w:rPr>
                <w:sz w:val="17"/>
              </w:rPr>
              <w:t>Redistributed discovery/protocol libraries cleared for commercial use.</w:t>
            </w:r>
          </w:p>
        </w:tc>
      </w:tr>
      <w:tr>
        <w:trPr>
          <w:cantSplit/>
        </w:trPr>
        <w:tc>
          <w:tcPr>
            <w:tcW w:type="dxa" w:w="3168"/>
            <w:tcMar>
              <w:top w:w="55" w:type="dxa"/>
              <w:start w:w="90" w:type="dxa"/>
              <w:bottom w:w="55" w:type="dxa"/>
              <w:end w:w="90" w:type="dxa"/>
            </w:tcMar>
            <w:vAlign w:val="top"/>
          </w:tcPr>
          <w:p>
            <w:pPr>
              <w:spacing w:after="0"/>
            </w:pPr>
            <w:r>
              <w:rPr>
                <w:sz w:val="17"/>
              </w:rPr>
              <w:t>Supportability</w:t>
            </w:r>
          </w:p>
        </w:tc>
        <w:tc>
          <w:tcPr>
            <w:tcW w:type="dxa" w:w="6912"/>
            <w:tcMar>
              <w:top w:w="55" w:type="dxa"/>
              <w:start w:w="90" w:type="dxa"/>
              <w:bottom w:w="55" w:type="dxa"/>
              <w:end w:w="90" w:type="dxa"/>
            </w:tcMar>
            <w:vAlign w:val="top"/>
          </w:tcPr>
          <w:p>
            <w:pPr>
              <w:spacing w:after="0"/>
            </w:pPr>
            <w:r>
              <w:rPr>
                <w:sz w:val="17"/>
              </w:rPr>
              <w:t>Diagnostics, logs, and rollback are sufficient for a small beta.</w:t>
            </w:r>
          </w:p>
        </w:tc>
      </w:tr>
    </w:tbl>
    <w:p>
      <w:pPr>
        <w:spacing w:after="0"/>
      </w:pPr>
    </w:p>
    <w:p>
      <w:pPr>
        <w:pStyle w:val="Heading2"/>
        <w:keepNext/>
      </w:pPr>
      <w:r>
        <w:t>25.2 Before private beta</w:t>
      </w:r>
    </w:p>
    <w:p>
      <w:pPr>
        <w:pStyle w:val="ListBullet"/>
        <w:spacing w:after="40"/>
      </w:pPr>
      <w:r>
        <w:t>All P0 end-to-end flows pass automated and physical failure tests.</w:t>
      </w:r>
    </w:p>
    <w:p>
      <w:pPr>
        <w:pStyle w:val="ListBullet"/>
        <w:spacing w:after="40"/>
      </w:pPr>
      <w:r>
        <w:t>No known path exposes camera credentials, agent secrets, or tenant data across accounts.</w:t>
      </w:r>
    </w:p>
    <w:p>
      <w:pPr>
        <w:pStyle w:val="ListBullet"/>
        <w:spacing w:after="40"/>
      </w:pPr>
      <w:r>
        <w:t>Signed installer, update rollback, database backup restore, and provider failure procedures are tested.</w:t>
      </w:r>
    </w:p>
    <w:p>
      <w:pPr>
        <w:pStyle w:val="ListBullet"/>
        <w:spacing w:after="40"/>
      </w:pPr>
      <w:r>
        <w:t>Dashboard always distinguishes current, stale, learning, degraded, and incident states.</w:t>
      </w:r>
    </w:p>
    <w:p>
      <w:pPr>
        <w:pStyle w:val="ListBullet"/>
        <w:spacing w:after="40"/>
      </w:pPr>
      <w:r>
        <w:t>Every SMS is consented, verified, metered, deduplicated, and recorded.</w:t>
      </w:r>
    </w:p>
    <w:p>
      <w:pPr>
        <w:pStyle w:val="ListBullet"/>
        <w:spacing w:after="40"/>
      </w:pPr>
      <w:r>
        <w:t>A support operator can diagnose common installation and alert failures without direct LAN access.</w:t>
      </w:r>
    </w:p>
    <w:p>
      <w:pPr>
        <w:pStyle w:val="ListBullet"/>
        <w:spacing w:after="40"/>
      </w:pPr>
      <w:r>
        <w:t>Beta terms accurately state the dependency on power, internet, and the Windows host.</w:t>
      </w:r>
    </w:p>
    <w:p>
      <w:pPr>
        <w:pStyle w:val="Heading2"/>
        <w:keepNext/>
      </w:pPr>
      <w:r>
        <w:t>25.3 Open founder and engineering decisions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4104"/>
            <w:shd w:fill="34404D"/>
            <w:tcMar>
              <w:top w:w="65" w:type="dxa"/>
              <w:start w:w="90" w:type="dxa"/>
              <w:bottom w:w="65" w:type="dxa"/>
              <w:end w:w="90" w:type="dxa"/>
            </w:tcMar>
            <w:vAlign w:val="center"/>
          </w:tcPr>
          <w:p>
            <w:pPr>
              <w:spacing w:after="0"/>
            </w:pPr>
            <w:r>
              <w:rPr>
                <w:b/>
                <w:color w:val="FFFFFF"/>
                <w:sz w:val="17"/>
              </w:rPr>
              <w:t>Decision</w:t>
            </w:r>
          </w:p>
        </w:tc>
        <w:tc>
          <w:tcPr>
            <w:tcW w:type="dxa" w:w="2304"/>
            <w:shd w:fill="34404D"/>
            <w:tcMar>
              <w:top w:w="65" w:type="dxa"/>
              <w:start w:w="90" w:type="dxa"/>
              <w:bottom w:w="65" w:type="dxa"/>
              <w:end w:w="90" w:type="dxa"/>
            </w:tcMar>
            <w:vAlign w:val="center"/>
          </w:tcPr>
          <w:p>
            <w:pPr>
              <w:spacing w:after="0"/>
            </w:pPr>
            <w:r>
              <w:rPr>
                <w:b/>
                <w:color w:val="FFFFFF"/>
                <w:sz w:val="17"/>
              </w:rPr>
              <w:t>Owner</w:t>
            </w:r>
          </w:p>
        </w:tc>
        <w:tc>
          <w:tcPr>
            <w:tcW w:type="dxa" w:w="3671"/>
            <w:shd w:fill="34404D"/>
            <w:tcMar>
              <w:top w:w="65" w:type="dxa"/>
              <w:start w:w="90" w:type="dxa"/>
              <w:bottom w:w="65" w:type="dxa"/>
              <w:end w:w="90" w:type="dxa"/>
            </w:tcMar>
            <w:vAlign w:val="center"/>
          </w:tcPr>
          <w:p>
            <w:pPr>
              <w:spacing w:after="0"/>
            </w:pPr>
            <w:r>
              <w:rPr>
                <w:b/>
                <w:color w:val="FFFFFF"/>
                <w:sz w:val="17"/>
              </w:rPr>
              <w:t>Required by</w:t>
            </w:r>
          </w:p>
        </w:tc>
      </w:tr>
      <w:tr>
        <w:trPr>
          <w:cantSplit/>
        </w:trPr>
        <w:tc>
          <w:tcPr>
            <w:tcW w:type="dxa" w:w="4104"/>
            <w:tcMar>
              <w:top w:w="55" w:type="dxa"/>
              <w:start w:w="90" w:type="dxa"/>
              <w:bottom w:w="55" w:type="dxa"/>
              <w:end w:w="90" w:type="dxa"/>
            </w:tcMar>
            <w:vAlign w:val="top"/>
          </w:tcPr>
          <w:p>
            <w:pPr>
              <w:spacing w:after="0"/>
            </w:pPr>
            <w:r>
              <w:rPr>
                <w:sz w:val="17"/>
              </w:rPr>
              <w:t>Final product name and property terminology</w:t>
            </w:r>
          </w:p>
        </w:tc>
        <w:tc>
          <w:tcPr>
            <w:tcW w:type="dxa" w:w="2304"/>
            <w:tcMar>
              <w:top w:w="55" w:type="dxa"/>
              <w:start w:w="90" w:type="dxa"/>
              <w:bottom w:w="55" w:type="dxa"/>
              <w:end w:w="90" w:type="dxa"/>
            </w:tcMar>
            <w:vAlign w:val="top"/>
          </w:tcPr>
          <w:p>
            <w:pPr>
              <w:spacing w:after="0"/>
            </w:pPr>
            <w:r>
              <w:rPr>
                <w:sz w:val="17"/>
              </w:rPr>
              <w:t>Founder / Brand</w:t>
            </w:r>
          </w:p>
        </w:tc>
        <w:tc>
          <w:tcPr>
            <w:tcW w:type="dxa" w:w="3671"/>
            <w:tcMar>
              <w:top w:w="55" w:type="dxa"/>
              <w:start w:w="90" w:type="dxa"/>
              <w:bottom w:w="55" w:type="dxa"/>
              <w:end w:w="90" w:type="dxa"/>
            </w:tcMar>
            <w:vAlign w:val="top"/>
          </w:tcPr>
          <w:p>
            <w:pPr>
              <w:spacing w:after="0"/>
            </w:pPr>
            <w:r>
              <w:rPr>
                <w:sz w:val="17"/>
              </w:rPr>
              <w:t>Dashboard wireframes.</w:t>
            </w:r>
          </w:p>
        </w:tc>
      </w:tr>
      <w:tr>
        <w:trPr>
          <w:cantSplit/>
        </w:trPr>
        <w:tc>
          <w:tcPr>
            <w:tcW w:type="dxa" w:w="4104"/>
            <w:tcMar>
              <w:top w:w="55" w:type="dxa"/>
              <w:start w:w="90" w:type="dxa"/>
              <w:bottom w:w="55" w:type="dxa"/>
              <w:end w:w="90" w:type="dxa"/>
            </w:tcMar>
            <w:vAlign w:val="top"/>
            <w:shd w:fill="F1F3F5"/>
          </w:tcPr>
          <w:p>
            <w:pPr>
              <w:spacing w:after="0"/>
            </w:pPr>
            <w:r>
              <w:rPr>
                <w:sz w:val="17"/>
              </w:rPr>
              <w:t>Free and paid plan boundaries</w:t>
            </w:r>
          </w:p>
        </w:tc>
        <w:tc>
          <w:tcPr>
            <w:tcW w:type="dxa" w:w="2304"/>
            <w:tcMar>
              <w:top w:w="55" w:type="dxa"/>
              <w:start w:w="90" w:type="dxa"/>
              <w:bottom w:w="55" w:type="dxa"/>
              <w:end w:w="90" w:type="dxa"/>
            </w:tcMar>
            <w:vAlign w:val="top"/>
            <w:shd w:fill="F1F3F5"/>
          </w:tcPr>
          <w:p>
            <w:pPr>
              <w:spacing w:after="0"/>
            </w:pPr>
            <w:r>
              <w:rPr>
                <w:sz w:val="17"/>
              </w:rPr>
              <w:t>Founder / Product</w:t>
            </w:r>
          </w:p>
        </w:tc>
        <w:tc>
          <w:tcPr>
            <w:tcW w:type="dxa" w:w="3671"/>
            <w:tcMar>
              <w:top w:w="55" w:type="dxa"/>
              <w:start w:w="90" w:type="dxa"/>
              <w:bottom w:w="55" w:type="dxa"/>
              <w:end w:w="90" w:type="dxa"/>
            </w:tcMar>
            <w:vAlign w:val="top"/>
            <w:shd w:fill="F1F3F5"/>
          </w:tcPr>
          <w:p>
            <w:pPr>
              <w:spacing w:after="0"/>
            </w:pPr>
            <w:r>
              <w:rPr>
                <w:sz w:val="17"/>
              </w:rPr>
              <w:t>Billing and entitlement implementation.</w:t>
            </w:r>
          </w:p>
        </w:tc>
      </w:tr>
      <w:tr>
        <w:trPr>
          <w:cantSplit/>
        </w:trPr>
        <w:tc>
          <w:tcPr>
            <w:tcW w:type="dxa" w:w="4104"/>
            <w:tcMar>
              <w:top w:w="55" w:type="dxa"/>
              <w:start w:w="90" w:type="dxa"/>
              <w:bottom w:w="55" w:type="dxa"/>
              <w:end w:w="90" w:type="dxa"/>
            </w:tcMar>
            <w:vAlign w:val="top"/>
          </w:tcPr>
          <w:p>
            <w:pPr>
              <w:spacing w:after="0"/>
            </w:pPr>
            <w:r>
              <w:rPr>
                <w:sz w:val="17"/>
              </w:rPr>
              <w:t>Included SMS allowance and escalation defaults</w:t>
            </w:r>
          </w:p>
        </w:tc>
        <w:tc>
          <w:tcPr>
            <w:tcW w:type="dxa" w:w="2304"/>
            <w:tcMar>
              <w:top w:w="55" w:type="dxa"/>
              <w:start w:w="90" w:type="dxa"/>
              <w:bottom w:w="55" w:type="dxa"/>
              <w:end w:w="90" w:type="dxa"/>
            </w:tcMar>
            <w:vAlign w:val="top"/>
          </w:tcPr>
          <w:p>
            <w:pPr>
              <w:spacing w:after="0"/>
            </w:pPr>
            <w:r>
              <w:rPr>
                <w:sz w:val="17"/>
              </w:rPr>
              <w:t>Founder / Finance / Product</w:t>
            </w:r>
          </w:p>
        </w:tc>
        <w:tc>
          <w:tcPr>
            <w:tcW w:type="dxa" w:w="3671"/>
            <w:tcMar>
              <w:top w:w="55" w:type="dxa"/>
              <w:start w:w="90" w:type="dxa"/>
              <w:bottom w:w="55" w:type="dxa"/>
              <w:end w:w="90" w:type="dxa"/>
            </w:tcMar>
            <w:vAlign w:val="top"/>
          </w:tcPr>
          <w:p>
            <w:pPr>
              <w:spacing w:after="0"/>
            </w:pPr>
            <w:r>
              <w:rPr>
                <w:sz w:val="17"/>
              </w:rPr>
              <w:t>Paid pilot.</w:t>
            </w:r>
          </w:p>
        </w:tc>
      </w:tr>
      <w:tr>
        <w:trPr>
          <w:cantSplit/>
        </w:trPr>
        <w:tc>
          <w:tcPr>
            <w:tcW w:type="dxa" w:w="4104"/>
            <w:tcMar>
              <w:top w:w="55" w:type="dxa"/>
              <w:start w:w="90" w:type="dxa"/>
              <w:bottom w:w="55" w:type="dxa"/>
              <w:end w:w="90" w:type="dxa"/>
            </w:tcMar>
            <w:vAlign w:val="top"/>
            <w:shd w:fill="F1F3F5"/>
          </w:tcPr>
          <w:p>
            <w:pPr>
              <w:spacing w:after="0"/>
            </w:pPr>
            <w:r>
              <w:rPr>
                <w:sz w:val="17"/>
              </w:rPr>
              <w:t>RTSP in MVP versus post-launch</w:t>
            </w:r>
          </w:p>
        </w:tc>
        <w:tc>
          <w:tcPr>
            <w:tcW w:type="dxa" w:w="2304"/>
            <w:tcMar>
              <w:top w:w="55" w:type="dxa"/>
              <w:start w:w="90" w:type="dxa"/>
              <w:bottom w:w="55" w:type="dxa"/>
              <w:end w:w="90" w:type="dxa"/>
            </w:tcMar>
            <w:vAlign w:val="top"/>
            <w:shd w:fill="F1F3F5"/>
          </w:tcPr>
          <w:p>
            <w:pPr>
              <w:spacing w:after="0"/>
            </w:pPr>
            <w:r>
              <w:rPr>
                <w:sz w:val="17"/>
              </w:rPr>
              <w:t>Engineering / Product</w:t>
            </w:r>
          </w:p>
        </w:tc>
        <w:tc>
          <w:tcPr>
            <w:tcW w:type="dxa" w:w="3671"/>
            <w:tcMar>
              <w:top w:w="55" w:type="dxa"/>
              <w:start w:w="90" w:type="dxa"/>
              <w:bottom w:w="55" w:type="dxa"/>
              <w:end w:w="90" w:type="dxa"/>
            </w:tcMar>
            <w:vAlign w:val="top"/>
            <w:shd w:fill="F1F3F5"/>
          </w:tcPr>
          <w:p>
            <w:pPr>
              <w:spacing w:after="0"/>
            </w:pPr>
            <w:r>
              <w:rPr>
                <w:sz w:val="17"/>
              </w:rPr>
              <w:t>End of prototype.</w:t>
            </w:r>
          </w:p>
        </w:tc>
      </w:tr>
      <w:tr>
        <w:trPr>
          <w:cantSplit/>
        </w:trPr>
        <w:tc>
          <w:tcPr>
            <w:tcW w:type="dxa" w:w="4104"/>
            <w:tcMar>
              <w:top w:w="55" w:type="dxa"/>
              <w:start w:w="90" w:type="dxa"/>
              <w:bottom w:w="55" w:type="dxa"/>
              <w:end w:w="90" w:type="dxa"/>
            </w:tcMar>
            <w:vAlign w:val="top"/>
          </w:tcPr>
          <w:p>
            <w:pPr>
              <w:spacing w:after="0"/>
            </w:pPr>
            <w:r>
              <w:rPr>
                <w:sz w:val="17"/>
              </w:rPr>
              <w:t>Cloud provider and region</w:t>
            </w:r>
          </w:p>
        </w:tc>
        <w:tc>
          <w:tcPr>
            <w:tcW w:type="dxa" w:w="2304"/>
            <w:tcMar>
              <w:top w:w="55" w:type="dxa"/>
              <w:start w:w="90" w:type="dxa"/>
              <w:bottom w:w="55" w:type="dxa"/>
              <w:end w:w="90" w:type="dxa"/>
            </w:tcMar>
            <w:vAlign w:val="top"/>
          </w:tcPr>
          <w:p>
            <w:pPr>
              <w:spacing w:after="0"/>
            </w:pPr>
            <w:r>
              <w:rPr>
                <w:sz w:val="17"/>
              </w:rPr>
              <w:t>Engineering</w:t>
            </w:r>
          </w:p>
        </w:tc>
        <w:tc>
          <w:tcPr>
            <w:tcW w:type="dxa" w:w="3671"/>
            <w:tcMar>
              <w:top w:w="55" w:type="dxa"/>
              <w:start w:w="90" w:type="dxa"/>
              <w:bottom w:w="55" w:type="dxa"/>
              <w:end w:w="90" w:type="dxa"/>
            </w:tcMar>
            <w:vAlign w:val="top"/>
          </w:tcPr>
          <w:p>
            <w:pPr>
              <w:spacing w:after="0"/>
            </w:pPr>
            <w:r>
              <w:rPr>
                <w:sz w:val="17"/>
              </w:rPr>
              <w:t>Infrastructure build.</w:t>
            </w:r>
          </w:p>
        </w:tc>
      </w:tr>
      <w:tr>
        <w:trPr>
          <w:cantSplit/>
        </w:trPr>
        <w:tc>
          <w:tcPr>
            <w:tcW w:type="dxa" w:w="4104"/>
            <w:tcMar>
              <w:top w:w="55" w:type="dxa"/>
              <w:start w:w="90" w:type="dxa"/>
              <w:bottom w:w="55" w:type="dxa"/>
              <w:end w:w="90" w:type="dxa"/>
            </w:tcMar>
            <w:vAlign w:val="top"/>
            <w:shd w:fill="F1F3F5"/>
          </w:tcPr>
          <w:p>
            <w:pPr>
              <w:spacing w:after="0"/>
            </w:pPr>
            <w:r>
              <w:rPr>
                <w:sz w:val="17"/>
              </w:rPr>
              <w:t>Authentication and billing providers</w:t>
            </w:r>
          </w:p>
        </w:tc>
        <w:tc>
          <w:tcPr>
            <w:tcW w:type="dxa" w:w="2304"/>
            <w:tcMar>
              <w:top w:w="55" w:type="dxa"/>
              <w:start w:w="90" w:type="dxa"/>
              <w:bottom w:w="55" w:type="dxa"/>
              <w:end w:w="90" w:type="dxa"/>
            </w:tcMar>
            <w:vAlign w:val="top"/>
            <w:shd w:fill="F1F3F5"/>
          </w:tcPr>
          <w:p>
            <w:pPr>
              <w:spacing w:after="0"/>
            </w:pPr>
            <w:r>
              <w:rPr>
                <w:sz w:val="17"/>
              </w:rPr>
              <w:t>Engineering / Product</w:t>
            </w:r>
          </w:p>
        </w:tc>
        <w:tc>
          <w:tcPr>
            <w:tcW w:type="dxa" w:w="3671"/>
            <w:tcMar>
              <w:top w:w="55" w:type="dxa"/>
              <w:start w:w="90" w:type="dxa"/>
              <w:bottom w:w="55" w:type="dxa"/>
              <w:end w:w="90" w:type="dxa"/>
            </w:tcMar>
            <w:vAlign w:val="top"/>
            <w:shd w:fill="F1F3F5"/>
          </w:tcPr>
          <w:p>
            <w:pPr>
              <w:spacing w:after="0"/>
            </w:pPr>
            <w:r>
              <w:rPr>
                <w:sz w:val="17"/>
              </w:rPr>
              <w:t>Customer account implementation.</w:t>
            </w:r>
          </w:p>
        </w:tc>
      </w:tr>
      <w:tr>
        <w:trPr>
          <w:cantSplit/>
        </w:trPr>
        <w:tc>
          <w:tcPr>
            <w:tcW w:type="dxa" w:w="4104"/>
            <w:tcMar>
              <w:top w:w="55" w:type="dxa"/>
              <w:start w:w="90" w:type="dxa"/>
              <w:bottom w:w="55" w:type="dxa"/>
              <w:end w:w="90" w:type="dxa"/>
            </w:tcMar>
            <w:vAlign w:val="top"/>
          </w:tcPr>
          <w:p>
            <w:pPr>
              <w:spacing w:after="0"/>
            </w:pPr>
            <w:r>
              <w:rPr>
                <w:sz w:val="17"/>
              </w:rPr>
              <w:t>Retention defaults</w:t>
            </w:r>
          </w:p>
        </w:tc>
        <w:tc>
          <w:tcPr>
            <w:tcW w:type="dxa" w:w="2304"/>
            <w:tcMar>
              <w:top w:w="55" w:type="dxa"/>
              <w:start w:w="90" w:type="dxa"/>
              <w:bottom w:w="55" w:type="dxa"/>
              <w:end w:w="90" w:type="dxa"/>
            </w:tcMar>
            <w:vAlign w:val="top"/>
          </w:tcPr>
          <w:p>
            <w:pPr>
              <w:spacing w:after="0"/>
            </w:pPr>
            <w:r>
              <w:rPr>
                <w:sz w:val="17"/>
              </w:rPr>
              <w:t>Product / Privacy</w:t>
            </w:r>
          </w:p>
        </w:tc>
        <w:tc>
          <w:tcPr>
            <w:tcW w:type="dxa" w:w="3671"/>
            <w:tcMar>
              <w:top w:w="55" w:type="dxa"/>
              <w:start w:w="90" w:type="dxa"/>
              <w:bottom w:w="55" w:type="dxa"/>
              <w:end w:w="90" w:type="dxa"/>
            </w:tcMar>
            <w:vAlign w:val="top"/>
          </w:tcPr>
          <w:p>
            <w:pPr>
              <w:spacing w:after="0"/>
            </w:pPr>
            <w:r>
              <w:rPr>
                <w:sz w:val="17"/>
              </w:rPr>
              <w:t>Beta terms and database policies.</w:t>
            </w:r>
          </w:p>
        </w:tc>
      </w:tr>
      <w:tr>
        <w:trPr>
          <w:cantSplit/>
        </w:trPr>
        <w:tc>
          <w:tcPr>
            <w:tcW w:type="dxa" w:w="4104"/>
            <w:tcMar>
              <w:top w:w="55" w:type="dxa"/>
              <w:start w:w="90" w:type="dxa"/>
              <w:bottom w:w="55" w:type="dxa"/>
              <w:end w:w="90" w:type="dxa"/>
            </w:tcMar>
            <w:vAlign w:val="top"/>
            <w:shd w:fill="F1F3F5"/>
          </w:tcPr>
          <w:p>
            <w:pPr>
              <w:spacing w:after="0"/>
            </w:pPr>
            <w:r>
              <w:rPr>
                <w:sz w:val="17"/>
              </w:rPr>
              <w:t>Support access model</w:t>
            </w:r>
          </w:p>
        </w:tc>
        <w:tc>
          <w:tcPr>
            <w:tcW w:type="dxa" w:w="2304"/>
            <w:tcMar>
              <w:top w:w="55" w:type="dxa"/>
              <w:start w:w="90" w:type="dxa"/>
              <w:bottom w:w="55" w:type="dxa"/>
              <w:end w:w="90" w:type="dxa"/>
            </w:tcMar>
            <w:vAlign w:val="top"/>
            <w:shd w:fill="F1F3F5"/>
          </w:tcPr>
          <w:p>
            <w:pPr>
              <w:spacing w:after="0"/>
            </w:pPr>
            <w:r>
              <w:rPr>
                <w:sz w:val="17"/>
              </w:rPr>
              <w:t>Founder / Security</w:t>
            </w:r>
          </w:p>
        </w:tc>
        <w:tc>
          <w:tcPr>
            <w:tcW w:type="dxa" w:w="3671"/>
            <w:tcMar>
              <w:top w:w="55" w:type="dxa"/>
              <w:start w:w="90" w:type="dxa"/>
              <w:bottom w:w="55" w:type="dxa"/>
              <w:end w:w="90" w:type="dxa"/>
            </w:tcMar>
            <w:vAlign w:val="top"/>
            <w:shd w:fill="F1F3F5"/>
          </w:tcPr>
          <w:p>
            <w:pPr>
              <w:spacing w:after="0"/>
            </w:pPr>
            <w:r>
              <w:rPr>
                <w:sz w:val="17"/>
              </w:rPr>
              <w:t>Private beta operations.</w:t>
            </w:r>
          </w:p>
        </w:tc>
      </w:tr>
    </w:tbl>
    <w:p>
      <w:pPr>
        <w:spacing w:after="0"/>
      </w:pPr>
    </w:p>
    <w:p>
      <w:pPr>
        <w:pStyle w:val="Heading1"/>
        <w:keepNext/>
      </w:pPr>
      <w:r>
        <w:t>Appendix A. Reference Domain Events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168"/>
            <w:shd w:fill="34404D"/>
            <w:tcMar>
              <w:top w:w="65" w:type="dxa"/>
              <w:start w:w="90" w:type="dxa"/>
              <w:bottom w:w="65" w:type="dxa"/>
              <w:end w:w="90" w:type="dxa"/>
            </w:tcMar>
            <w:vAlign w:val="center"/>
          </w:tcPr>
          <w:p>
            <w:pPr>
              <w:spacing w:after="0"/>
            </w:pPr>
            <w:r>
              <w:rPr>
                <w:b/>
                <w:color w:val="FFFFFF"/>
                <w:sz w:val="17"/>
              </w:rPr>
              <w:t>Event</w:t>
            </w:r>
          </w:p>
        </w:tc>
        <w:tc>
          <w:tcPr>
            <w:tcW w:type="dxa" w:w="2880"/>
            <w:shd w:fill="34404D"/>
            <w:tcMar>
              <w:top w:w="65" w:type="dxa"/>
              <w:start w:w="90" w:type="dxa"/>
              <w:bottom w:w="65" w:type="dxa"/>
              <w:end w:w="90" w:type="dxa"/>
            </w:tcMar>
            <w:vAlign w:val="center"/>
          </w:tcPr>
          <w:p>
            <w:pPr>
              <w:spacing w:after="0"/>
            </w:pPr>
            <w:r>
              <w:rPr>
                <w:b/>
                <w:color w:val="FFFFFF"/>
                <w:sz w:val="17"/>
              </w:rPr>
              <w:t>Producer</w:t>
            </w:r>
          </w:p>
        </w:tc>
        <w:tc>
          <w:tcPr>
            <w:tcW w:type="dxa" w:w="4031"/>
            <w:shd w:fill="34404D"/>
            <w:tcMar>
              <w:top w:w="65" w:type="dxa"/>
              <w:start w:w="90" w:type="dxa"/>
              <w:bottom w:w="65" w:type="dxa"/>
              <w:end w:w="90" w:type="dxa"/>
            </w:tcMar>
            <w:vAlign w:val="center"/>
          </w:tcPr>
          <w:p>
            <w:pPr>
              <w:spacing w:after="0"/>
            </w:pPr>
            <w:r>
              <w:rPr>
                <w:b/>
                <w:color w:val="FFFFFF"/>
                <w:sz w:val="17"/>
              </w:rPr>
              <w:t>Primary consumers</w:t>
            </w:r>
          </w:p>
        </w:tc>
      </w:tr>
      <w:tr>
        <w:trPr>
          <w:cantSplit/>
        </w:trPr>
        <w:tc>
          <w:tcPr>
            <w:tcW w:type="dxa" w:w="3168"/>
            <w:tcMar>
              <w:top w:w="55" w:type="dxa"/>
              <w:start w:w="90" w:type="dxa"/>
              <w:bottom w:w="55" w:type="dxa"/>
              <w:end w:w="90" w:type="dxa"/>
            </w:tcMar>
            <w:vAlign w:val="top"/>
          </w:tcPr>
          <w:p>
            <w:pPr>
              <w:spacing w:after="0"/>
            </w:pPr>
            <w:r>
              <w:rPr>
                <w:sz w:val="17"/>
              </w:rPr>
              <w:t>AgentRegistered</w:t>
            </w:r>
          </w:p>
        </w:tc>
        <w:tc>
          <w:tcPr>
            <w:tcW w:type="dxa" w:w="2880"/>
            <w:tcMar>
              <w:top w:w="55" w:type="dxa"/>
              <w:start w:w="90" w:type="dxa"/>
              <w:bottom w:w="55" w:type="dxa"/>
              <w:end w:w="90" w:type="dxa"/>
            </w:tcMar>
            <w:vAlign w:val="top"/>
          </w:tcPr>
          <w:p>
            <w:pPr>
              <w:spacing w:after="0"/>
            </w:pPr>
            <w:r>
              <w:rPr>
                <w:sz w:val="17"/>
              </w:rPr>
              <w:t>Agent management</w:t>
            </w:r>
          </w:p>
        </w:tc>
        <w:tc>
          <w:tcPr>
            <w:tcW w:type="dxa" w:w="4031"/>
            <w:tcMar>
              <w:top w:w="55" w:type="dxa"/>
              <w:start w:w="90" w:type="dxa"/>
              <w:bottom w:w="55" w:type="dxa"/>
              <w:end w:w="90" w:type="dxa"/>
            </w:tcMar>
            <w:vAlign w:val="top"/>
          </w:tcPr>
          <w:p>
            <w:pPr>
              <w:spacing w:after="0"/>
            </w:pPr>
            <w:r>
              <w:rPr>
                <w:sz w:val="17"/>
              </w:rPr>
              <w:t>Monitoring configuration, audit.</w:t>
            </w:r>
          </w:p>
        </w:tc>
      </w:tr>
      <w:tr>
        <w:trPr>
          <w:cantSplit/>
        </w:trPr>
        <w:tc>
          <w:tcPr>
            <w:tcW w:type="dxa" w:w="3168"/>
            <w:tcMar>
              <w:top w:w="55" w:type="dxa"/>
              <w:start w:w="90" w:type="dxa"/>
              <w:bottom w:w="55" w:type="dxa"/>
              <w:end w:w="90" w:type="dxa"/>
            </w:tcMar>
            <w:vAlign w:val="top"/>
            <w:shd w:fill="F1F3F5"/>
          </w:tcPr>
          <w:p>
            <w:pPr>
              <w:spacing w:after="0"/>
            </w:pPr>
            <w:r>
              <w:rPr>
                <w:sz w:val="17"/>
              </w:rPr>
              <w:t>HeartbeatReceived</w:t>
            </w:r>
          </w:p>
        </w:tc>
        <w:tc>
          <w:tcPr>
            <w:tcW w:type="dxa" w:w="2880"/>
            <w:tcMar>
              <w:top w:w="55" w:type="dxa"/>
              <w:start w:w="90" w:type="dxa"/>
              <w:bottom w:w="55" w:type="dxa"/>
              <w:end w:w="90" w:type="dxa"/>
            </w:tcMar>
            <w:vAlign w:val="top"/>
            <w:shd w:fill="F1F3F5"/>
          </w:tcPr>
          <w:p>
            <w:pPr>
              <w:spacing w:after="0"/>
            </w:pPr>
            <w:r>
              <w:rPr>
                <w:sz w:val="17"/>
              </w:rPr>
              <w:t>Ingestion</w:t>
            </w:r>
          </w:p>
        </w:tc>
        <w:tc>
          <w:tcPr>
            <w:tcW w:type="dxa" w:w="4031"/>
            <w:tcMar>
              <w:top w:w="55" w:type="dxa"/>
              <w:start w:w="90" w:type="dxa"/>
              <w:bottom w:w="55" w:type="dxa"/>
              <w:end w:w="90" w:type="dxa"/>
            </w:tcMar>
            <w:vAlign w:val="top"/>
            <w:shd w:fill="F1F3F5"/>
          </w:tcPr>
          <w:p>
            <w:pPr>
              <w:spacing w:after="0"/>
            </w:pPr>
            <w:r>
              <w:rPr>
                <w:sz w:val="17"/>
              </w:rPr>
              <w:t>Lease evaluator, telemetry.</w:t>
            </w:r>
          </w:p>
        </w:tc>
      </w:tr>
      <w:tr>
        <w:trPr>
          <w:cantSplit/>
        </w:trPr>
        <w:tc>
          <w:tcPr>
            <w:tcW w:type="dxa" w:w="3168"/>
            <w:tcMar>
              <w:top w:w="55" w:type="dxa"/>
              <w:start w:w="90" w:type="dxa"/>
              <w:bottom w:w="55" w:type="dxa"/>
              <w:end w:w="90" w:type="dxa"/>
            </w:tcMar>
            <w:vAlign w:val="top"/>
          </w:tcPr>
          <w:p>
            <w:pPr>
              <w:spacing w:after="0"/>
            </w:pPr>
            <w:r>
              <w:rPr>
                <w:sz w:val="17"/>
              </w:rPr>
              <w:t>AgentLeaseOverdue</w:t>
            </w:r>
          </w:p>
        </w:tc>
        <w:tc>
          <w:tcPr>
            <w:tcW w:type="dxa" w:w="2880"/>
            <w:tcMar>
              <w:top w:w="55" w:type="dxa"/>
              <w:start w:w="90" w:type="dxa"/>
              <w:bottom w:w="55" w:type="dxa"/>
              <w:end w:w="90" w:type="dxa"/>
            </w:tcMar>
            <w:vAlign w:val="top"/>
          </w:tcPr>
          <w:p>
            <w:pPr>
              <w:spacing w:after="0"/>
            </w:pPr>
            <w:r>
              <w:rPr>
                <w:sz w:val="17"/>
              </w:rPr>
              <w:t>Lease evaluator</w:t>
            </w:r>
          </w:p>
        </w:tc>
        <w:tc>
          <w:tcPr>
            <w:tcW w:type="dxa" w:w="4031"/>
            <w:tcMar>
              <w:top w:w="55" w:type="dxa"/>
              <w:start w:w="90" w:type="dxa"/>
              <w:bottom w:w="55" w:type="dxa"/>
              <w:end w:w="90" w:type="dxa"/>
            </w:tcMar>
            <w:vAlign w:val="top"/>
          </w:tcPr>
          <w:p>
            <w:pPr>
              <w:spacing w:after="0"/>
            </w:pPr>
            <w:r>
              <w:rPr>
                <w:sz w:val="17"/>
              </w:rPr>
              <w:t>Incident engine.</w:t>
            </w:r>
          </w:p>
        </w:tc>
      </w:tr>
      <w:tr>
        <w:trPr>
          <w:cantSplit/>
        </w:trPr>
        <w:tc>
          <w:tcPr>
            <w:tcW w:type="dxa" w:w="3168"/>
            <w:tcMar>
              <w:top w:w="55" w:type="dxa"/>
              <w:start w:w="90" w:type="dxa"/>
              <w:bottom w:w="55" w:type="dxa"/>
              <w:end w:w="90" w:type="dxa"/>
            </w:tcMar>
            <w:vAlign w:val="top"/>
            <w:shd w:fill="F1F3F5"/>
          </w:tcPr>
          <w:p>
            <w:pPr>
              <w:spacing w:after="0"/>
            </w:pPr>
            <w:r>
              <w:rPr>
                <w:sz w:val="17"/>
              </w:rPr>
              <w:t>ObservationTransitioned</w:t>
            </w:r>
          </w:p>
        </w:tc>
        <w:tc>
          <w:tcPr>
            <w:tcW w:type="dxa" w:w="2880"/>
            <w:tcMar>
              <w:top w:w="55" w:type="dxa"/>
              <w:start w:w="90" w:type="dxa"/>
              <w:bottom w:w="55" w:type="dxa"/>
              <w:end w:w="90" w:type="dxa"/>
            </w:tcMar>
            <w:vAlign w:val="top"/>
            <w:shd w:fill="F1F3F5"/>
          </w:tcPr>
          <w:p>
            <w:pPr>
              <w:spacing w:after="0"/>
            </w:pPr>
            <w:r>
              <w:rPr>
                <w:sz w:val="17"/>
              </w:rPr>
              <w:t>Agent / ingestion</w:t>
            </w:r>
          </w:p>
        </w:tc>
        <w:tc>
          <w:tcPr>
            <w:tcW w:type="dxa" w:w="4031"/>
            <w:tcMar>
              <w:top w:w="55" w:type="dxa"/>
              <w:start w:w="90" w:type="dxa"/>
              <w:bottom w:w="55" w:type="dxa"/>
              <w:end w:w="90" w:type="dxa"/>
            </w:tcMar>
            <w:vAlign w:val="top"/>
            <w:shd w:fill="F1F3F5"/>
          </w:tcPr>
          <w:p>
            <w:pPr>
              <w:spacing w:after="0"/>
            </w:pPr>
            <w:r>
              <w:rPr>
                <w:sz w:val="17"/>
              </w:rPr>
              <w:t>Incident engine, timeline.</w:t>
            </w:r>
          </w:p>
        </w:tc>
      </w:tr>
      <w:tr>
        <w:trPr>
          <w:cantSplit/>
        </w:trPr>
        <w:tc>
          <w:tcPr>
            <w:tcW w:type="dxa" w:w="3168"/>
            <w:tcMar>
              <w:top w:w="55" w:type="dxa"/>
              <w:start w:w="90" w:type="dxa"/>
              <w:bottom w:w="55" w:type="dxa"/>
              <w:end w:w="90" w:type="dxa"/>
            </w:tcMar>
            <w:vAlign w:val="top"/>
          </w:tcPr>
          <w:p>
            <w:pPr>
              <w:spacing w:after="0"/>
            </w:pPr>
            <w:r>
              <w:rPr>
                <w:sz w:val="17"/>
              </w:rPr>
              <w:t>IncidentOpened</w:t>
            </w:r>
          </w:p>
        </w:tc>
        <w:tc>
          <w:tcPr>
            <w:tcW w:type="dxa" w:w="2880"/>
            <w:tcMar>
              <w:top w:w="55" w:type="dxa"/>
              <w:start w:w="90" w:type="dxa"/>
              <w:bottom w:w="55" w:type="dxa"/>
              <w:end w:w="90" w:type="dxa"/>
            </w:tcMar>
            <w:vAlign w:val="top"/>
          </w:tcPr>
          <w:p>
            <w:pPr>
              <w:spacing w:after="0"/>
            </w:pPr>
            <w:r>
              <w:rPr>
                <w:sz w:val="17"/>
              </w:rPr>
              <w:t>Incident engine</w:t>
            </w:r>
          </w:p>
        </w:tc>
        <w:tc>
          <w:tcPr>
            <w:tcW w:type="dxa" w:w="4031"/>
            <w:tcMar>
              <w:top w:w="55" w:type="dxa"/>
              <w:start w:w="90" w:type="dxa"/>
              <w:bottom w:w="55" w:type="dxa"/>
              <w:end w:w="90" w:type="dxa"/>
            </w:tcMar>
            <w:vAlign w:val="top"/>
          </w:tcPr>
          <w:p>
            <w:pPr>
              <w:spacing w:after="0"/>
            </w:pPr>
            <w:r>
              <w:rPr>
                <w:sz w:val="17"/>
              </w:rPr>
              <w:t>Notification, dashboard, audit.</w:t>
            </w:r>
          </w:p>
        </w:tc>
      </w:tr>
      <w:tr>
        <w:trPr>
          <w:cantSplit/>
        </w:trPr>
        <w:tc>
          <w:tcPr>
            <w:tcW w:type="dxa" w:w="3168"/>
            <w:tcMar>
              <w:top w:w="55" w:type="dxa"/>
              <w:start w:w="90" w:type="dxa"/>
              <w:bottom w:w="55" w:type="dxa"/>
              <w:end w:w="90" w:type="dxa"/>
            </w:tcMar>
            <w:vAlign w:val="top"/>
            <w:shd w:fill="F1F3F5"/>
          </w:tcPr>
          <w:p>
            <w:pPr>
              <w:spacing w:after="0"/>
            </w:pPr>
            <w:r>
              <w:rPr>
                <w:sz w:val="17"/>
              </w:rPr>
              <w:t>IncidentUpdated</w:t>
            </w:r>
          </w:p>
        </w:tc>
        <w:tc>
          <w:tcPr>
            <w:tcW w:type="dxa" w:w="2880"/>
            <w:tcMar>
              <w:top w:w="55" w:type="dxa"/>
              <w:start w:w="90" w:type="dxa"/>
              <w:bottom w:w="55" w:type="dxa"/>
              <w:end w:w="90" w:type="dxa"/>
            </w:tcMar>
            <w:vAlign w:val="top"/>
            <w:shd w:fill="F1F3F5"/>
          </w:tcPr>
          <w:p>
            <w:pPr>
              <w:spacing w:after="0"/>
            </w:pPr>
            <w:r>
              <w:rPr>
                <w:sz w:val="17"/>
              </w:rPr>
              <w:t>Incident engine</w:t>
            </w:r>
          </w:p>
        </w:tc>
        <w:tc>
          <w:tcPr>
            <w:tcW w:type="dxa" w:w="4031"/>
            <w:tcMar>
              <w:top w:w="55" w:type="dxa"/>
              <w:start w:w="90" w:type="dxa"/>
              <w:bottom w:w="55" w:type="dxa"/>
              <w:end w:w="90" w:type="dxa"/>
            </w:tcMar>
            <w:vAlign w:val="top"/>
            <w:shd w:fill="F1F3F5"/>
          </w:tcPr>
          <w:p>
            <w:pPr>
              <w:spacing w:after="0"/>
            </w:pPr>
            <w:r>
              <w:rPr>
                <w:sz w:val="17"/>
              </w:rPr>
              <w:t>Notification, dashboard, reporting.</w:t>
            </w:r>
          </w:p>
        </w:tc>
      </w:tr>
      <w:tr>
        <w:trPr>
          <w:cantSplit/>
        </w:trPr>
        <w:tc>
          <w:tcPr>
            <w:tcW w:type="dxa" w:w="3168"/>
            <w:tcMar>
              <w:top w:w="55" w:type="dxa"/>
              <w:start w:w="90" w:type="dxa"/>
              <w:bottom w:w="55" w:type="dxa"/>
              <w:end w:w="90" w:type="dxa"/>
            </w:tcMar>
            <w:vAlign w:val="top"/>
          </w:tcPr>
          <w:p>
            <w:pPr>
              <w:spacing w:after="0"/>
            </w:pPr>
            <w:r>
              <w:rPr>
                <w:sz w:val="17"/>
              </w:rPr>
              <w:t>IncidentResolved</w:t>
            </w:r>
          </w:p>
        </w:tc>
        <w:tc>
          <w:tcPr>
            <w:tcW w:type="dxa" w:w="2880"/>
            <w:tcMar>
              <w:top w:w="55" w:type="dxa"/>
              <w:start w:w="90" w:type="dxa"/>
              <w:bottom w:w="55" w:type="dxa"/>
              <w:end w:w="90" w:type="dxa"/>
            </w:tcMar>
            <w:vAlign w:val="top"/>
          </w:tcPr>
          <w:p>
            <w:pPr>
              <w:spacing w:after="0"/>
            </w:pPr>
            <w:r>
              <w:rPr>
                <w:sz w:val="17"/>
              </w:rPr>
              <w:t>Incident engine</w:t>
            </w:r>
          </w:p>
        </w:tc>
        <w:tc>
          <w:tcPr>
            <w:tcW w:type="dxa" w:w="4031"/>
            <w:tcMar>
              <w:top w:w="55" w:type="dxa"/>
              <w:start w:w="90" w:type="dxa"/>
              <w:bottom w:w="55" w:type="dxa"/>
              <w:end w:w="90" w:type="dxa"/>
            </w:tcMar>
            <w:vAlign w:val="top"/>
          </w:tcPr>
          <w:p>
            <w:pPr>
              <w:spacing w:after="0"/>
            </w:pPr>
            <w:r>
              <w:rPr>
                <w:sz w:val="17"/>
              </w:rPr>
              <w:t>Notification, reporting.</w:t>
            </w:r>
          </w:p>
        </w:tc>
      </w:tr>
      <w:tr>
        <w:trPr>
          <w:cantSplit/>
        </w:trPr>
        <w:tc>
          <w:tcPr>
            <w:tcW w:type="dxa" w:w="3168"/>
            <w:tcMar>
              <w:top w:w="55" w:type="dxa"/>
              <w:start w:w="90" w:type="dxa"/>
              <w:bottom w:w="55" w:type="dxa"/>
              <w:end w:w="90" w:type="dxa"/>
            </w:tcMar>
            <w:vAlign w:val="top"/>
            <w:shd w:fill="F1F3F5"/>
          </w:tcPr>
          <w:p>
            <w:pPr>
              <w:spacing w:after="0"/>
            </w:pPr>
            <w:r>
              <w:rPr>
                <w:sz w:val="17"/>
              </w:rPr>
              <w:t>NotificationRequested</w:t>
            </w:r>
          </w:p>
        </w:tc>
        <w:tc>
          <w:tcPr>
            <w:tcW w:type="dxa" w:w="2880"/>
            <w:tcMar>
              <w:top w:w="55" w:type="dxa"/>
              <w:start w:w="90" w:type="dxa"/>
              <w:bottom w:w="55" w:type="dxa"/>
              <w:end w:w="90" w:type="dxa"/>
            </w:tcMar>
            <w:vAlign w:val="top"/>
            <w:shd w:fill="F1F3F5"/>
          </w:tcPr>
          <w:p>
            <w:pPr>
              <w:spacing w:after="0"/>
            </w:pPr>
            <w:r>
              <w:rPr>
                <w:sz w:val="17"/>
              </w:rPr>
              <w:t>Notification orchestrator</w:t>
            </w:r>
          </w:p>
        </w:tc>
        <w:tc>
          <w:tcPr>
            <w:tcW w:type="dxa" w:w="4031"/>
            <w:tcMar>
              <w:top w:w="55" w:type="dxa"/>
              <w:start w:w="90" w:type="dxa"/>
              <w:bottom w:w="55" w:type="dxa"/>
              <w:end w:w="90" w:type="dxa"/>
            </w:tcMar>
            <w:vAlign w:val="top"/>
            <w:shd w:fill="F1F3F5"/>
          </w:tcPr>
          <w:p>
            <w:pPr>
              <w:spacing w:after="0"/>
            </w:pPr>
            <w:r>
              <w:rPr>
                <w:sz w:val="17"/>
              </w:rPr>
              <w:t>Provider worker.</w:t>
            </w:r>
          </w:p>
        </w:tc>
      </w:tr>
      <w:tr>
        <w:trPr>
          <w:cantSplit/>
        </w:trPr>
        <w:tc>
          <w:tcPr>
            <w:tcW w:type="dxa" w:w="3168"/>
            <w:tcMar>
              <w:top w:w="55" w:type="dxa"/>
              <w:start w:w="90" w:type="dxa"/>
              <w:bottom w:w="55" w:type="dxa"/>
              <w:end w:w="90" w:type="dxa"/>
            </w:tcMar>
            <w:vAlign w:val="top"/>
          </w:tcPr>
          <w:p>
            <w:pPr>
              <w:spacing w:after="0"/>
            </w:pPr>
            <w:r>
              <w:rPr>
                <w:sz w:val="17"/>
              </w:rPr>
              <w:t>NotificationDelivered</w:t>
            </w:r>
          </w:p>
        </w:tc>
        <w:tc>
          <w:tcPr>
            <w:tcW w:type="dxa" w:w="2880"/>
            <w:tcMar>
              <w:top w:w="55" w:type="dxa"/>
              <w:start w:w="90" w:type="dxa"/>
              <w:bottom w:w="55" w:type="dxa"/>
              <w:end w:w="90" w:type="dxa"/>
            </w:tcMar>
            <w:vAlign w:val="top"/>
          </w:tcPr>
          <w:p>
            <w:pPr>
              <w:spacing w:after="0"/>
            </w:pPr>
            <w:r>
              <w:rPr>
                <w:sz w:val="17"/>
              </w:rPr>
              <w:t>Provider worker</w:t>
            </w:r>
          </w:p>
        </w:tc>
        <w:tc>
          <w:tcPr>
            <w:tcW w:type="dxa" w:w="4031"/>
            <w:tcMar>
              <w:top w:w="55" w:type="dxa"/>
              <w:start w:w="90" w:type="dxa"/>
              <w:bottom w:w="55" w:type="dxa"/>
              <w:end w:w="90" w:type="dxa"/>
            </w:tcMar>
            <w:vAlign w:val="top"/>
          </w:tcPr>
          <w:p>
            <w:pPr>
              <w:spacing w:after="0"/>
            </w:pPr>
            <w:r>
              <w:rPr>
                <w:sz w:val="17"/>
              </w:rPr>
              <w:t>Timeline, usage, support.</w:t>
            </w:r>
          </w:p>
        </w:tc>
      </w:tr>
      <w:tr>
        <w:trPr>
          <w:cantSplit/>
        </w:trPr>
        <w:tc>
          <w:tcPr>
            <w:tcW w:type="dxa" w:w="3168"/>
            <w:tcMar>
              <w:top w:w="55" w:type="dxa"/>
              <w:start w:w="90" w:type="dxa"/>
              <w:bottom w:w="55" w:type="dxa"/>
              <w:end w:w="90" w:type="dxa"/>
            </w:tcMar>
            <w:vAlign w:val="top"/>
            <w:shd w:fill="F1F3F5"/>
          </w:tcPr>
          <w:p>
            <w:pPr>
              <w:spacing w:after="0"/>
            </w:pPr>
            <w:r>
              <w:rPr>
                <w:sz w:val="17"/>
              </w:rPr>
              <w:t>MonitoringModeChanged</w:t>
            </w:r>
          </w:p>
        </w:tc>
        <w:tc>
          <w:tcPr>
            <w:tcW w:type="dxa" w:w="2880"/>
            <w:tcMar>
              <w:top w:w="55" w:type="dxa"/>
              <w:start w:w="90" w:type="dxa"/>
              <w:bottom w:w="55" w:type="dxa"/>
              <w:end w:w="90" w:type="dxa"/>
            </w:tcMar>
            <w:vAlign w:val="top"/>
            <w:shd w:fill="F1F3F5"/>
          </w:tcPr>
          <w:p>
            <w:pPr>
              <w:spacing w:after="0"/>
            </w:pPr>
            <w:r>
              <w:rPr>
                <w:sz w:val="17"/>
              </w:rPr>
              <w:t>Customer API</w:t>
            </w:r>
          </w:p>
        </w:tc>
        <w:tc>
          <w:tcPr>
            <w:tcW w:type="dxa" w:w="4031"/>
            <w:tcMar>
              <w:top w:w="55" w:type="dxa"/>
              <w:start w:w="90" w:type="dxa"/>
              <w:bottom w:w="55" w:type="dxa"/>
              <w:end w:w="90" w:type="dxa"/>
            </w:tcMar>
            <w:vAlign w:val="top"/>
            <w:shd w:fill="F1F3F5"/>
          </w:tcPr>
          <w:p>
            <w:pPr>
              <w:spacing w:after="0"/>
            </w:pPr>
            <w:r>
              <w:rPr>
                <w:sz w:val="17"/>
              </w:rPr>
              <w:t>Agent config, incident policy, audit.</w:t>
            </w:r>
          </w:p>
        </w:tc>
      </w:tr>
      <w:tr>
        <w:trPr>
          <w:cantSplit/>
        </w:trPr>
        <w:tc>
          <w:tcPr>
            <w:tcW w:type="dxa" w:w="3168"/>
            <w:tcMar>
              <w:top w:w="55" w:type="dxa"/>
              <w:start w:w="90" w:type="dxa"/>
              <w:bottom w:w="55" w:type="dxa"/>
              <w:end w:w="90" w:type="dxa"/>
            </w:tcMar>
            <w:vAlign w:val="top"/>
          </w:tcPr>
          <w:p>
            <w:pPr>
              <w:spacing w:after="0"/>
            </w:pPr>
            <w:r>
              <w:rPr>
                <w:sz w:val="17"/>
              </w:rPr>
              <w:t>AgentCredentialRevoked</w:t>
            </w:r>
          </w:p>
        </w:tc>
        <w:tc>
          <w:tcPr>
            <w:tcW w:type="dxa" w:w="2880"/>
            <w:tcMar>
              <w:top w:w="55" w:type="dxa"/>
              <w:start w:w="90" w:type="dxa"/>
              <w:bottom w:w="55" w:type="dxa"/>
              <w:end w:w="90" w:type="dxa"/>
            </w:tcMar>
            <w:vAlign w:val="top"/>
          </w:tcPr>
          <w:p>
            <w:pPr>
              <w:spacing w:after="0"/>
            </w:pPr>
            <w:r>
              <w:rPr>
                <w:sz w:val="17"/>
              </w:rPr>
              <w:t>Agent management</w:t>
            </w:r>
          </w:p>
        </w:tc>
        <w:tc>
          <w:tcPr>
            <w:tcW w:type="dxa" w:w="4031"/>
            <w:tcMar>
              <w:top w:w="55" w:type="dxa"/>
              <w:start w:w="90" w:type="dxa"/>
              <w:bottom w:w="55" w:type="dxa"/>
              <w:end w:w="90" w:type="dxa"/>
            </w:tcMar>
            <w:vAlign w:val="top"/>
          </w:tcPr>
          <w:p>
            <w:pPr>
              <w:spacing w:after="0"/>
            </w:pPr>
            <w:r>
              <w:rPr>
                <w:sz w:val="17"/>
              </w:rPr>
              <w:t>Ingestion, audit.</w:t>
            </w:r>
          </w:p>
        </w:tc>
      </w:tr>
    </w:tbl>
    <w:p>
      <w:pPr>
        <w:spacing w:after="0"/>
      </w:pPr>
    </w:p>
    <w:p>
      <w:pPr>
        <w:pStyle w:val="Heading1"/>
        <w:keepNext/>
      </w:pPr>
      <w:r>
        <w:t>Appendix B. Reference Local SQLite Tables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34404D"/>
            <w:tcMar>
              <w:top w:w="65" w:type="dxa"/>
              <w:start w:w="90" w:type="dxa"/>
              <w:bottom w:w="65" w:type="dxa"/>
              <w:end w:w="90" w:type="dxa"/>
            </w:tcMar>
            <w:vAlign w:val="center"/>
          </w:tcPr>
          <w:p>
            <w:pPr>
              <w:spacing w:after="0"/>
            </w:pPr>
            <w:r>
              <w:rPr>
                <w:b/>
                <w:color w:val="FFFFFF"/>
                <w:sz w:val="17"/>
              </w:rPr>
              <w:t>Table</w:t>
            </w:r>
          </w:p>
        </w:tc>
        <w:tc>
          <w:tcPr>
            <w:tcW w:type="dxa" w:w="3888"/>
            <w:shd w:fill="34404D"/>
            <w:tcMar>
              <w:top w:w="65" w:type="dxa"/>
              <w:start w:w="90" w:type="dxa"/>
              <w:bottom w:w="65" w:type="dxa"/>
              <w:end w:w="90" w:type="dxa"/>
            </w:tcMar>
            <w:vAlign w:val="center"/>
          </w:tcPr>
          <w:p>
            <w:pPr>
              <w:spacing w:after="0"/>
            </w:pPr>
            <w:r>
              <w:rPr>
                <w:b/>
                <w:color w:val="FFFFFF"/>
                <w:sz w:val="17"/>
              </w:rPr>
              <w:t>Purpose</w:t>
            </w:r>
          </w:p>
        </w:tc>
        <w:tc>
          <w:tcPr>
            <w:tcW w:type="dxa" w:w="3744"/>
            <w:shd w:fill="34404D"/>
            <w:tcMar>
              <w:top w:w="65" w:type="dxa"/>
              <w:start w:w="90" w:type="dxa"/>
              <w:bottom w:w="65" w:type="dxa"/>
              <w:end w:w="90" w:type="dxa"/>
            </w:tcMar>
            <w:vAlign w:val="center"/>
          </w:tcPr>
          <w:p>
            <w:pPr>
              <w:spacing w:after="0"/>
            </w:pPr>
            <w:r>
              <w:rPr>
                <w:b/>
                <w:color w:val="FFFFFF"/>
                <w:sz w:val="17"/>
              </w:rPr>
              <w:t>Key fields</w:t>
            </w:r>
          </w:p>
        </w:tc>
      </w:tr>
      <w:tr>
        <w:trPr>
          <w:cantSplit/>
        </w:trPr>
        <w:tc>
          <w:tcPr>
            <w:tcW w:type="dxa" w:w="2448"/>
            <w:tcMar>
              <w:top w:w="55" w:type="dxa"/>
              <w:start w:w="90" w:type="dxa"/>
              <w:bottom w:w="55" w:type="dxa"/>
              <w:end w:w="90" w:type="dxa"/>
            </w:tcMar>
            <w:vAlign w:val="top"/>
          </w:tcPr>
          <w:p>
            <w:pPr>
              <w:spacing w:after="0"/>
            </w:pPr>
            <w:r>
              <w:rPr>
                <w:sz w:val="17"/>
              </w:rPr>
              <w:t>agent_identity</w:t>
            </w:r>
          </w:p>
        </w:tc>
        <w:tc>
          <w:tcPr>
            <w:tcW w:type="dxa" w:w="3888"/>
            <w:tcMar>
              <w:top w:w="55" w:type="dxa"/>
              <w:start w:w="90" w:type="dxa"/>
              <w:bottom w:w="55" w:type="dxa"/>
              <w:end w:w="90" w:type="dxa"/>
            </w:tcMar>
            <w:vAlign w:val="top"/>
          </w:tcPr>
          <w:p>
            <w:pPr>
              <w:spacing w:after="0"/>
            </w:pPr>
            <w:r>
              <w:rPr>
                <w:sz w:val="17"/>
              </w:rPr>
              <w:t>Registered agent identity and configuration version.</w:t>
            </w:r>
          </w:p>
        </w:tc>
        <w:tc>
          <w:tcPr>
            <w:tcW w:type="dxa" w:w="3744"/>
            <w:tcMar>
              <w:top w:w="55" w:type="dxa"/>
              <w:start w:w="90" w:type="dxa"/>
              <w:bottom w:w="55" w:type="dxa"/>
              <w:end w:w="90" w:type="dxa"/>
            </w:tcMar>
            <w:vAlign w:val="top"/>
          </w:tcPr>
          <w:p>
            <w:pPr>
              <w:spacing w:after="0"/>
            </w:pPr>
            <w:r>
              <w:rPr>
                <w:sz w:val="17"/>
              </w:rPr>
              <w:t>agent_id, key reference, property_id.</w:t>
            </w:r>
          </w:p>
        </w:tc>
      </w:tr>
      <w:tr>
        <w:trPr>
          <w:cantSplit/>
        </w:trPr>
        <w:tc>
          <w:tcPr>
            <w:tcW w:type="dxa" w:w="2448"/>
            <w:tcMar>
              <w:top w:w="55" w:type="dxa"/>
              <w:start w:w="90" w:type="dxa"/>
              <w:bottom w:w="55" w:type="dxa"/>
              <w:end w:w="90" w:type="dxa"/>
            </w:tcMar>
            <w:vAlign w:val="top"/>
            <w:shd w:fill="F1F3F5"/>
          </w:tcPr>
          <w:p>
            <w:pPr>
              <w:spacing w:after="0"/>
            </w:pPr>
            <w:r>
              <w:rPr>
                <w:sz w:val="17"/>
              </w:rPr>
              <w:t>targets</w:t>
            </w:r>
          </w:p>
        </w:tc>
        <w:tc>
          <w:tcPr>
            <w:tcW w:type="dxa" w:w="3888"/>
            <w:tcMar>
              <w:top w:w="55" w:type="dxa"/>
              <w:start w:w="90" w:type="dxa"/>
              <w:bottom w:w="55" w:type="dxa"/>
              <w:end w:w="90" w:type="dxa"/>
            </w:tcMar>
            <w:vAlign w:val="top"/>
            <w:shd w:fill="F1F3F5"/>
          </w:tcPr>
          <w:p>
            <w:pPr>
              <w:spacing w:after="0"/>
            </w:pPr>
            <w:r>
              <w:rPr>
                <w:sz w:val="17"/>
              </w:rPr>
              <w:t>Local cached devices and monitor policy.</w:t>
            </w:r>
          </w:p>
        </w:tc>
        <w:tc>
          <w:tcPr>
            <w:tcW w:type="dxa" w:w="3744"/>
            <w:tcMar>
              <w:top w:w="55" w:type="dxa"/>
              <w:start w:w="90" w:type="dxa"/>
              <w:bottom w:w="55" w:type="dxa"/>
              <w:end w:w="90" w:type="dxa"/>
            </w:tcMar>
            <w:vAlign w:val="top"/>
            <w:shd w:fill="F1F3F5"/>
          </w:tcPr>
          <w:p>
            <w:pPr>
              <w:spacing w:after="0"/>
            </w:pPr>
            <w:r>
              <w:rPr>
                <w:sz w:val="17"/>
              </w:rPr>
              <w:t>device_id, current IP, criticality, expected probes.</w:t>
            </w:r>
          </w:p>
        </w:tc>
      </w:tr>
      <w:tr>
        <w:trPr>
          <w:cantSplit/>
        </w:trPr>
        <w:tc>
          <w:tcPr>
            <w:tcW w:type="dxa" w:w="2448"/>
            <w:tcMar>
              <w:top w:w="55" w:type="dxa"/>
              <w:start w:w="90" w:type="dxa"/>
              <w:bottom w:w="55" w:type="dxa"/>
              <w:end w:w="90" w:type="dxa"/>
            </w:tcMar>
            <w:vAlign w:val="top"/>
          </w:tcPr>
          <w:p>
            <w:pPr>
              <w:spacing w:after="0"/>
            </w:pPr>
            <w:r>
              <w:rPr>
                <w:sz w:val="17"/>
              </w:rPr>
              <w:t>probe_samples</w:t>
            </w:r>
          </w:p>
        </w:tc>
        <w:tc>
          <w:tcPr>
            <w:tcW w:type="dxa" w:w="3888"/>
            <w:tcMar>
              <w:top w:w="55" w:type="dxa"/>
              <w:start w:w="90" w:type="dxa"/>
              <w:bottom w:w="55" w:type="dxa"/>
              <w:end w:w="90" w:type="dxa"/>
            </w:tcMar>
            <w:vAlign w:val="top"/>
          </w:tcPr>
          <w:p>
            <w:pPr>
              <w:spacing w:after="0"/>
            </w:pPr>
            <w:r>
              <w:rPr>
                <w:sz w:val="17"/>
              </w:rPr>
              <w:t>Short-lived raw outcomes.</w:t>
            </w:r>
          </w:p>
        </w:tc>
        <w:tc>
          <w:tcPr>
            <w:tcW w:type="dxa" w:w="3744"/>
            <w:tcMar>
              <w:top w:w="55" w:type="dxa"/>
              <w:start w:w="90" w:type="dxa"/>
              <w:bottom w:w="55" w:type="dxa"/>
              <w:end w:w="90" w:type="dxa"/>
            </w:tcMar>
            <w:vAlign w:val="top"/>
          </w:tcPr>
          <w:p>
            <w:pPr>
              <w:spacing w:after="0"/>
            </w:pPr>
            <w:r>
              <w:rPr>
                <w:sz w:val="17"/>
              </w:rPr>
              <w:t>target_id, probe_type, observed_at, result, latency.</w:t>
            </w:r>
          </w:p>
        </w:tc>
      </w:tr>
      <w:tr>
        <w:trPr>
          <w:cantSplit/>
        </w:trPr>
        <w:tc>
          <w:tcPr>
            <w:tcW w:type="dxa" w:w="2448"/>
            <w:tcMar>
              <w:top w:w="55" w:type="dxa"/>
              <w:start w:w="90" w:type="dxa"/>
              <w:bottom w:w="55" w:type="dxa"/>
              <w:end w:w="90" w:type="dxa"/>
            </w:tcMar>
            <w:vAlign w:val="top"/>
            <w:shd w:fill="F1F3F5"/>
          </w:tcPr>
          <w:p>
            <w:pPr>
              <w:spacing w:after="0"/>
            </w:pPr>
            <w:r>
              <w:rPr>
                <w:sz w:val="17"/>
              </w:rPr>
              <w:t>state_transitions</w:t>
            </w:r>
          </w:p>
        </w:tc>
        <w:tc>
          <w:tcPr>
            <w:tcW w:type="dxa" w:w="3888"/>
            <w:tcMar>
              <w:top w:w="55" w:type="dxa"/>
              <w:start w:w="90" w:type="dxa"/>
              <w:bottom w:w="55" w:type="dxa"/>
              <w:end w:w="90" w:type="dxa"/>
            </w:tcMar>
            <w:vAlign w:val="top"/>
            <w:shd w:fill="F1F3F5"/>
          </w:tcPr>
          <w:p>
            <w:pPr>
              <w:spacing w:after="0"/>
            </w:pPr>
            <w:r>
              <w:rPr>
                <w:sz w:val="17"/>
              </w:rPr>
              <w:t>Durable local status changes.</w:t>
            </w:r>
          </w:p>
        </w:tc>
        <w:tc>
          <w:tcPr>
            <w:tcW w:type="dxa" w:w="3744"/>
            <w:tcMar>
              <w:top w:w="55" w:type="dxa"/>
              <w:start w:w="90" w:type="dxa"/>
              <w:bottom w:w="55" w:type="dxa"/>
              <w:end w:w="90" w:type="dxa"/>
            </w:tcMar>
            <w:vAlign w:val="top"/>
            <w:shd w:fill="F1F3F5"/>
          </w:tcPr>
          <w:p>
            <w:pPr>
              <w:spacing w:after="0"/>
            </w:pPr>
            <w:r>
              <w:rPr>
                <w:sz w:val="17"/>
              </w:rPr>
              <w:t>transition_id, target_id, from/to, evidence.</w:t>
            </w:r>
          </w:p>
        </w:tc>
      </w:tr>
      <w:tr>
        <w:trPr>
          <w:cantSplit/>
        </w:trPr>
        <w:tc>
          <w:tcPr>
            <w:tcW w:type="dxa" w:w="2448"/>
            <w:tcMar>
              <w:top w:w="55" w:type="dxa"/>
              <w:start w:w="90" w:type="dxa"/>
              <w:bottom w:w="55" w:type="dxa"/>
              <w:end w:w="90" w:type="dxa"/>
            </w:tcMar>
            <w:vAlign w:val="top"/>
          </w:tcPr>
          <w:p>
            <w:pPr>
              <w:spacing w:after="0"/>
            </w:pPr>
            <w:r>
              <w:rPr>
                <w:sz w:val="17"/>
              </w:rPr>
              <w:t>local_incidents</w:t>
            </w:r>
          </w:p>
        </w:tc>
        <w:tc>
          <w:tcPr>
            <w:tcW w:type="dxa" w:w="3888"/>
            <w:tcMar>
              <w:top w:w="55" w:type="dxa"/>
              <w:start w:w="90" w:type="dxa"/>
              <w:bottom w:w="55" w:type="dxa"/>
              <w:end w:w="90" w:type="dxa"/>
            </w:tcMar>
            <w:vAlign w:val="top"/>
          </w:tcPr>
          <w:p>
            <w:pPr>
              <w:spacing w:after="0"/>
            </w:pPr>
            <w:r>
              <w:rPr>
                <w:sz w:val="17"/>
              </w:rPr>
              <w:t>Offline local grouping when cloud unavailable.</w:t>
            </w:r>
          </w:p>
        </w:tc>
        <w:tc>
          <w:tcPr>
            <w:tcW w:type="dxa" w:w="3744"/>
            <w:tcMar>
              <w:top w:w="55" w:type="dxa"/>
              <w:start w:w="90" w:type="dxa"/>
              <w:bottom w:w="55" w:type="dxa"/>
              <w:end w:w="90" w:type="dxa"/>
            </w:tcMar>
            <w:vAlign w:val="top"/>
          </w:tcPr>
          <w:p>
            <w:pPr>
              <w:spacing w:after="0"/>
            </w:pPr>
            <w:r>
              <w:rPr>
                <w:sz w:val="17"/>
              </w:rPr>
              <w:t>incident_local_id, category, opened/resolved.</w:t>
            </w:r>
          </w:p>
        </w:tc>
      </w:tr>
      <w:tr>
        <w:trPr>
          <w:cantSplit/>
        </w:trPr>
        <w:tc>
          <w:tcPr>
            <w:tcW w:type="dxa" w:w="2448"/>
            <w:tcMar>
              <w:top w:w="55" w:type="dxa"/>
              <w:start w:w="90" w:type="dxa"/>
              <w:bottom w:w="55" w:type="dxa"/>
              <w:end w:w="90" w:type="dxa"/>
            </w:tcMar>
            <w:vAlign w:val="top"/>
            <w:shd w:fill="F1F3F5"/>
          </w:tcPr>
          <w:p>
            <w:pPr>
              <w:spacing w:after="0"/>
            </w:pPr>
            <w:r>
              <w:rPr>
                <w:sz w:val="17"/>
              </w:rPr>
              <w:t>outbox</w:t>
            </w:r>
          </w:p>
        </w:tc>
        <w:tc>
          <w:tcPr>
            <w:tcW w:type="dxa" w:w="3888"/>
            <w:tcMar>
              <w:top w:w="55" w:type="dxa"/>
              <w:start w:w="90" w:type="dxa"/>
              <w:bottom w:w="55" w:type="dxa"/>
              <w:end w:w="90" w:type="dxa"/>
            </w:tcMar>
            <w:vAlign w:val="top"/>
            <w:shd w:fill="F1F3F5"/>
          </w:tcPr>
          <w:p>
            <w:pPr>
              <w:spacing w:after="0"/>
            </w:pPr>
            <w:r>
              <w:rPr>
                <w:sz w:val="17"/>
              </w:rPr>
              <w:t>Unacknowledged cloud events.</w:t>
            </w:r>
          </w:p>
        </w:tc>
        <w:tc>
          <w:tcPr>
            <w:tcW w:type="dxa" w:w="3744"/>
            <w:tcMar>
              <w:top w:w="55" w:type="dxa"/>
              <w:start w:w="90" w:type="dxa"/>
              <w:bottom w:w="55" w:type="dxa"/>
              <w:end w:w="90" w:type="dxa"/>
            </w:tcMar>
            <w:vAlign w:val="top"/>
            <w:shd w:fill="F1F3F5"/>
          </w:tcPr>
          <w:p>
            <w:pPr>
              <w:spacing w:after="0"/>
            </w:pPr>
            <w:r>
              <w:rPr>
                <w:sz w:val="17"/>
              </w:rPr>
              <w:t>sequence, event_id, type, payload, retry.</w:t>
            </w:r>
          </w:p>
        </w:tc>
      </w:tr>
      <w:tr>
        <w:trPr>
          <w:cantSplit/>
        </w:trPr>
        <w:tc>
          <w:tcPr>
            <w:tcW w:type="dxa" w:w="2448"/>
            <w:tcMar>
              <w:top w:w="55" w:type="dxa"/>
              <w:start w:w="90" w:type="dxa"/>
              <w:bottom w:w="55" w:type="dxa"/>
              <w:end w:w="90" w:type="dxa"/>
            </w:tcMar>
            <w:vAlign w:val="top"/>
          </w:tcPr>
          <w:p>
            <w:pPr>
              <w:spacing w:after="0"/>
            </w:pPr>
            <w:r>
              <w:rPr>
                <w:sz w:val="17"/>
              </w:rPr>
              <w:t>config_versions</w:t>
            </w:r>
          </w:p>
        </w:tc>
        <w:tc>
          <w:tcPr>
            <w:tcW w:type="dxa" w:w="3888"/>
            <w:tcMar>
              <w:top w:w="55" w:type="dxa"/>
              <w:start w:w="90" w:type="dxa"/>
              <w:bottom w:w="55" w:type="dxa"/>
              <w:end w:w="90" w:type="dxa"/>
            </w:tcMar>
            <w:vAlign w:val="top"/>
          </w:tcPr>
          <w:p>
            <w:pPr>
              <w:spacing w:after="0"/>
            </w:pPr>
            <w:r>
              <w:rPr>
                <w:sz w:val="17"/>
              </w:rPr>
              <w:t>Atomic cloud configuration cache.</w:t>
            </w:r>
          </w:p>
        </w:tc>
        <w:tc>
          <w:tcPr>
            <w:tcW w:type="dxa" w:w="3744"/>
            <w:tcMar>
              <w:top w:w="55" w:type="dxa"/>
              <w:start w:w="90" w:type="dxa"/>
              <w:bottom w:w="55" w:type="dxa"/>
              <w:end w:w="90" w:type="dxa"/>
            </w:tcMar>
            <w:vAlign w:val="top"/>
          </w:tcPr>
          <w:p>
            <w:pPr>
              <w:spacing w:after="0"/>
            </w:pPr>
            <w:r>
              <w:rPr>
                <w:sz w:val="17"/>
              </w:rPr>
              <w:t>version, applied_at, checksum.</w:t>
            </w:r>
          </w:p>
        </w:tc>
      </w:tr>
      <w:tr>
        <w:trPr>
          <w:cantSplit/>
        </w:trPr>
        <w:tc>
          <w:tcPr>
            <w:tcW w:type="dxa" w:w="2448"/>
            <w:tcMar>
              <w:top w:w="55" w:type="dxa"/>
              <w:start w:w="90" w:type="dxa"/>
              <w:bottom w:w="55" w:type="dxa"/>
              <w:end w:w="90" w:type="dxa"/>
            </w:tcMar>
            <w:vAlign w:val="top"/>
            <w:shd w:fill="F1F3F5"/>
          </w:tcPr>
          <w:p>
            <w:pPr>
              <w:spacing w:after="0"/>
            </w:pPr>
            <w:r>
              <w:rPr>
                <w:sz w:val="17"/>
              </w:rPr>
              <w:t>service_events</w:t>
            </w:r>
          </w:p>
        </w:tc>
        <w:tc>
          <w:tcPr>
            <w:tcW w:type="dxa" w:w="3888"/>
            <w:tcMar>
              <w:top w:w="55" w:type="dxa"/>
              <w:start w:w="90" w:type="dxa"/>
              <w:bottom w:w="55" w:type="dxa"/>
              <w:end w:w="90" w:type="dxa"/>
            </w:tcMar>
            <w:vAlign w:val="top"/>
            <w:shd w:fill="F1F3F5"/>
          </w:tcPr>
          <w:p>
            <w:pPr>
              <w:spacing w:after="0"/>
            </w:pPr>
            <w:r>
              <w:rPr>
                <w:sz w:val="17"/>
              </w:rPr>
              <w:t>Startup, shutdown, crash-recovery clues.</w:t>
            </w:r>
          </w:p>
        </w:tc>
        <w:tc>
          <w:tcPr>
            <w:tcW w:type="dxa" w:w="3744"/>
            <w:tcMar>
              <w:top w:w="55" w:type="dxa"/>
              <w:start w:w="90" w:type="dxa"/>
              <w:bottom w:w="55" w:type="dxa"/>
              <w:end w:w="90" w:type="dxa"/>
            </w:tcMar>
            <w:vAlign w:val="top"/>
            <w:shd w:fill="F1F3F5"/>
          </w:tcPr>
          <w:p>
            <w:pPr>
              <w:spacing w:after="0"/>
            </w:pPr>
            <w:r>
              <w:rPr>
                <w:sz w:val="17"/>
              </w:rPr>
              <w:t>event_type, timestamp, prior_session.</w:t>
            </w:r>
          </w:p>
        </w:tc>
      </w:tr>
    </w:tbl>
    <w:p>
      <w:pPr>
        <w:spacing w:after="0"/>
      </w:pPr>
    </w:p>
    <w:p>
      <w:pPr>
        <w:pStyle w:val="Heading1"/>
        <w:keepNext/>
      </w:pPr>
      <w:r>
        <w:t>Appendix C. Reference Cloud Tables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34404D"/>
            <w:tcMar>
              <w:top w:w="65" w:type="dxa"/>
              <w:start w:w="90" w:type="dxa"/>
              <w:bottom w:w="65" w:type="dxa"/>
              <w:end w:w="90" w:type="dxa"/>
            </w:tcMar>
            <w:vAlign w:val="center"/>
          </w:tcPr>
          <w:p>
            <w:pPr>
              <w:spacing w:after="0"/>
            </w:pPr>
            <w:r>
              <w:rPr>
                <w:b/>
                <w:color w:val="FFFFFF"/>
                <w:sz w:val="17"/>
              </w:rPr>
              <w:t>Table</w:t>
            </w:r>
          </w:p>
        </w:tc>
        <w:tc>
          <w:tcPr>
            <w:tcW w:type="dxa" w:w="7200"/>
            <w:shd w:fill="34404D"/>
            <w:tcMar>
              <w:top w:w="65" w:type="dxa"/>
              <w:start w:w="90" w:type="dxa"/>
              <w:bottom w:w="65" w:type="dxa"/>
              <w:end w:w="90" w:type="dxa"/>
            </w:tcMar>
            <w:vAlign w:val="center"/>
          </w:tcPr>
          <w:p>
            <w:pPr>
              <w:spacing w:after="0"/>
            </w:pPr>
            <w:r>
              <w:rPr>
                <w:b/>
                <w:color w:val="FFFFFF"/>
                <w:sz w:val="17"/>
              </w:rPr>
              <w:t>Selected fields / notes</w:t>
            </w:r>
          </w:p>
        </w:tc>
      </w:tr>
      <w:tr>
        <w:trPr>
          <w:cantSplit/>
        </w:trPr>
        <w:tc>
          <w:tcPr>
            <w:tcW w:type="dxa" w:w="2880"/>
            <w:tcMar>
              <w:top w:w="55" w:type="dxa"/>
              <w:start w:w="90" w:type="dxa"/>
              <w:bottom w:w="55" w:type="dxa"/>
              <w:end w:w="90" w:type="dxa"/>
            </w:tcMar>
            <w:vAlign w:val="top"/>
          </w:tcPr>
          <w:p>
            <w:pPr>
              <w:spacing w:after="0"/>
            </w:pPr>
            <w:r>
              <w:rPr>
                <w:sz w:val="17"/>
              </w:rPr>
              <w:t>organizations</w:t>
            </w:r>
          </w:p>
        </w:tc>
        <w:tc>
          <w:tcPr>
            <w:tcW w:type="dxa" w:w="7200"/>
            <w:tcMar>
              <w:top w:w="55" w:type="dxa"/>
              <w:start w:w="90" w:type="dxa"/>
              <w:bottom w:w="55" w:type="dxa"/>
              <w:end w:w="90" w:type="dxa"/>
            </w:tcMar>
            <w:vAlign w:val="top"/>
          </w:tcPr>
          <w:p>
            <w:pPr>
              <w:spacing w:after="0"/>
            </w:pPr>
            <w:r>
              <w:rPr>
                <w:sz w:val="17"/>
              </w:rPr>
              <w:t>id, name, billing_customer_id, status.</w:t>
            </w:r>
          </w:p>
        </w:tc>
      </w:tr>
      <w:tr>
        <w:trPr>
          <w:cantSplit/>
        </w:trPr>
        <w:tc>
          <w:tcPr>
            <w:tcW w:type="dxa" w:w="2880"/>
            <w:tcMar>
              <w:top w:w="55" w:type="dxa"/>
              <w:start w:w="90" w:type="dxa"/>
              <w:bottom w:w="55" w:type="dxa"/>
              <w:end w:w="90" w:type="dxa"/>
            </w:tcMar>
            <w:vAlign w:val="top"/>
            <w:shd w:fill="F1F3F5"/>
          </w:tcPr>
          <w:p>
            <w:pPr>
              <w:spacing w:after="0"/>
            </w:pPr>
            <w:r>
              <w:rPr>
                <w:sz w:val="17"/>
              </w:rPr>
              <w:t>users</w:t>
            </w:r>
          </w:p>
        </w:tc>
        <w:tc>
          <w:tcPr>
            <w:tcW w:type="dxa" w:w="7200"/>
            <w:tcMar>
              <w:top w:w="55" w:type="dxa"/>
              <w:start w:w="90" w:type="dxa"/>
              <w:bottom w:w="55" w:type="dxa"/>
              <w:end w:w="90" w:type="dxa"/>
            </w:tcMar>
            <w:vAlign w:val="top"/>
            <w:shd w:fill="F1F3F5"/>
          </w:tcPr>
          <w:p>
            <w:pPr>
              <w:spacing w:after="0"/>
            </w:pPr>
            <w:r>
              <w:rPr>
                <w:sz w:val="17"/>
              </w:rPr>
              <w:t>id, identity_subject, verified_email, status.</w:t>
            </w:r>
          </w:p>
        </w:tc>
      </w:tr>
      <w:tr>
        <w:trPr>
          <w:cantSplit/>
        </w:trPr>
        <w:tc>
          <w:tcPr>
            <w:tcW w:type="dxa" w:w="2880"/>
            <w:tcMar>
              <w:top w:w="55" w:type="dxa"/>
              <w:start w:w="90" w:type="dxa"/>
              <w:bottom w:w="55" w:type="dxa"/>
              <w:end w:w="90" w:type="dxa"/>
            </w:tcMar>
            <w:vAlign w:val="top"/>
          </w:tcPr>
          <w:p>
            <w:pPr>
              <w:spacing w:after="0"/>
            </w:pPr>
            <w:r>
              <w:rPr>
                <w:sz w:val="17"/>
              </w:rPr>
              <w:t>memberships</w:t>
            </w:r>
          </w:p>
        </w:tc>
        <w:tc>
          <w:tcPr>
            <w:tcW w:type="dxa" w:w="7200"/>
            <w:tcMar>
              <w:top w:w="55" w:type="dxa"/>
              <w:start w:w="90" w:type="dxa"/>
              <w:bottom w:w="55" w:type="dxa"/>
              <w:end w:w="90" w:type="dxa"/>
            </w:tcMar>
            <w:vAlign w:val="top"/>
          </w:tcPr>
          <w:p>
            <w:pPr>
              <w:spacing w:after="0"/>
            </w:pPr>
            <w:r>
              <w:rPr>
                <w:sz w:val="17"/>
              </w:rPr>
              <w:t>organization_id, user_id, role, property scope.</w:t>
            </w:r>
          </w:p>
        </w:tc>
      </w:tr>
      <w:tr>
        <w:trPr>
          <w:cantSplit/>
        </w:trPr>
        <w:tc>
          <w:tcPr>
            <w:tcW w:type="dxa" w:w="2880"/>
            <w:tcMar>
              <w:top w:w="55" w:type="dxa"/>
              <w:start w:w="90" w:type="dxa"/>
              <w:bottom w:w="55" w:type="dxa"/>
              <w:end w:w="90" w:type="dxa"/>
            </w:tcMar>
            <w:vAlign w:val="top"/>
            <w:shd w:fill="F1F3F5"/>
          </w:tcPr>
          <w:p>
            <w:pPr>
              <w:spacing w:after="0"/>
            </w:pPr>
            <w:r>
              <w:rPr>
                <w:sz w:val="17"/>
              </w:rPr>
              <w:t>properties</w:t>
            </w:r>
          </w:p>
        </w:tc>
        <w:tc>
          <w:tcPr>
            <w:tcW w:type="dxa" w:w="7200"/>
            <w:tcMar>
              <w:top w:w="55" w:type="dxa"/>
              <w:start w:w="90" w:type="dxa"/>
              <w:bottom w:w="55" w:type="dxa"/>
              <w:end w:w="90" w:type="dxa"/>
            </w:tcMar>
            <w:vAlign w:val="top"/>
            <w:shd w:fill="F1F3F5"/>
          </w:tcPr>
          <w:p>
            <w:pPr>
              <w:spacing w:after="0"/>
            </w:pPr>
            <w:r>
              <w:rPr>
                <w:sz w:val="17"/>
              </w:rPr>
              <w:t>id, organization_id, name, time_zone, monitoring_mode.</w:t>
            </w:r>
          </w:p>
        </w:tc>
      </w:tr>
      <w:tr>
        <w:trPr>
          <w:cantSplit/>
        </w:trPr>
        <w:tc>
          <w:tcPr>
            <w:tcW w:type="dxa" w:w="2880"/>
            <w:tcMar>
              <w:top w:w="55" w:type="dxa"/>
              <w:start w:w="90" w:type="dxa"/>
              <w:bottom w:w="55" w:type="dxa"/>
              <w:end w:w="90" w:type="dxa"/>
            </w:tcMar>
            <w:vAlign w:val="top"/>
          </w:tcPr>
          <w:p>
            <w:pPr>
              <w:spacing w:after="0"/>
            </w:pPr>
            <w:r>
              <w:rPr>
                <w:sz w:val="17"/>
              </w:rPr>
              <w:t>agents</w:t>
            </w:r>
          </w:p>
        </w:tc>
        <w:tc>
          <w:tcPr>
            <w:tcW w:type="dxa" w:w="7200"/>
            <w:tcMar>
              <w:top w:w="55" w:type="dxa"/>
              <w:start w:w="90" w:type="dxa"/>
              <w:bottom w:w="55" w:type="dxa"/>
              <w:end w:w="90" w:type="dxa"/>
            </w:tcMar>
            <w:vAlign w:val="top"/>
          </w:tcPr>
          <w:p>
            <w:pPr>
              <w:spacing w:after="0"/>
            </w:pPr>
            <w:r>
              <w:rPr>
                <w:sz w:val="17"/>
              </w:rPr>
              <w:t>id, property_id, credential status, version, capabilities, last_seen, lease_due.</w:t>
            </w:r>
          </w:p>
        </w:tc>
      </w:tr>
      <w:tr>
        <w:trPr>
          <w:cantSplit/>
        </w:trPr>
        <w:tc>
          <w:tcPr>
            <w:tcW w:type="dxa" w:w="2880"/>
            <w:tcMar>
              <w:top w:w="55" w:type="dxa"/>
              <w:start w:w="90" w:type="dxa"/>
              <w:bottom w:w="55" w:type="dxa"/>
              <w:end w:w="90" w:type="dxa"/>
            </w:tcMar>
            <w:vAlign w:val="top"/>
            <w:shd w:fill="F1F3F5"/>
          </w:tcPr>
          <w:p>
            <w:pPr>
              <w:spacing w:after="0"/>
            </w:pPr>
            <w:r>
              <w:rPr>
                <w:sz w:val="17"/>
              </w:rPr>
              <w:t>devices</w:t>
            </w:r>
          </w:p>
        </w:tc>
        <w:tc>
          <w:tcPr>
            <w:tcW w:type="dxa" w:w="7200"/>
            <w:tcMar>
              <w:top w:w="55" w:type="dxa"/>
              <w:start w:w="90" w:type="dxa"/>
              <w:bottom w:w="55" w:type="dxa"/>
              <w:end w:w="90" w:type="dxa"/>
            </w:tcMar>
            <w:vAlign w:val="top"/>
            <w:shd w:fill="F1F3F5"/>
          </w:tcPr>
          <w:p>
            <w:pPr>
              <w:spacing w:after="0"/>
            </w:pPr>
            <w:r>
              <w:rPr>
                <w:sz w:val="17"/>
              </w:rPr>
              <w:t>id, property_id, label, identity evidence, criticality, dependency parent.</w:t>
            </w:r>
          </w:p>
        </w:tc>
      </w:tr>
      <w:tr>
        <w:trPr>
          <w:cantSplit/>
        </w:trPr>
        <w:tc>
          <w:tcPr>
            <w:tcW w:type="dxa" w:w="2880"/>
            <w:tcMar>
              <w:top w:w="55" w:type="dxa"/>
              <w:start w:w="90" w:type="dxa"/>
              <w:bottom w:w="55" w:type="dxa"/>
              <w:end w:w="90" w:type="dxa"/>
            </w:tcMar>
            <w:vAlign w:val="top"/>
          </w:tcPr>
          <w:p>
            <w:pPr>
              <w:spacing w:after="0"/>
            </w:pPr>
            <w:r>
              <w:rPr>
                <w:sz w:val="17"/>
              </w:rPr>
              <w:t>monitor_policies</w:t>
            </w:r>
          </w:p>
        </w:tc>
        <w:tc>
          <w:tcPr>
            <w:tcW w:type="dxa" w:w="7200"/>
            <w:tcMar>
              <w:top w:w="55" w:type="dxa"/>
              <w:start w:w="90" w:type="dxa"/>
              <w:bottom w:w="55" w:type="dxa"/>
              <w:end w:w="90" w:type="dxa"/>
            </w:tcMar>
            <w:vAlign w:val="top"/>
          </w:tcPr>
          <w:p>
            <w:pPr>
              <w:spacing w:after="0"/>
            </w:pPr>
            <w:r>
              <w:rPr>
                <w:sz w:val="17"/>
              </w:rPr>
              <w:t>target, cadence, confirmation, schedule, notification policy.</w:t>
            </w:r>
          </w:p>
        </w:tc>
      </w:tr>
      <w:tr>
        <w:trPr>
          <w:cantSplit/>
        </w:trPr>
        <w:tc>
          <w:tcPr>
            <w:tcW w:type="dxa" w:w="2880"/>
            <w:tcMar>
              <w:top w:w="55" w:type="dxa"/>
              <w:start w:w="90" w:type="dxa"/>
              <w:bottom w:w="55" w:type="dxa"/>
              <w:end w:w="90" w:type="dxa"/>
            </w:tcMar>
            <w:vAlign w:val="top"/>
            <w:shd w:fill="F1F3F5"/>
          </w:tcPr>
          <w:p>
            <w:pPr>
              <w:spacing w:after="0"/>
            </w:pPr>
            <w:r>
              <w:rPr>
                <w:sz w:val="17"/>
              </w:rPr>
              <w:t>incidents</w:t>
            </w:r>
          </w:p>
        </w:tc>
        <w:tc>
          <w:tcPr>
            <w:tcW w:type="dxa" w:w="7200"/>
            <w:tcMar>
              <w:top w:w="55" w:type="dxa"/>
              <w:start w:w="90" w:type="dxa"/>
              <w:bottom w:w="55" w:type="dxa"/>
              <w:end w:w="90" w:type="dxa"/>
            </w:tcMar>
            <w:vAlign w:val="top"/>
            <w:shd w:fill="F1F3F5"/>
          </w:tcPr>
          <w:p>
            <w:pPr>
              <w:spacing w:after="0"/>
            </w:pPr>
            <w:r>
              <w:rPr>
                <w:sz w:val="17"/>
              </w:rPr>
              <w:t>id, property_id, category, severity, confidence, state, opened/resolved.</w:t>
            </w:r>
          </w:p>
        </w:tc>
      </w:tr>
      <w:tr>
        <w:trPr>
          <w:cantSplit/>
        </w:trPr>
        <w:tc>
          <w:tcPr>
            <w:tcW w:type="dxa" w:w="2880"/>
            <w:tcMar>
              <w:top w:w="55" w:type="dxa"/>
              <w:start w:w="90" w:type="dxa"/>
              <w:bottom w:w="55" w:type="dxa"/>
              <w:end w:w="90" w:type="dxa"/>
            </w:tcMar>
            <w:vAlign w:val="top"/>
          </w:tcPr>
          <w:p>
            <w:pPr>
              <w:spacing w:after="0"/>
            </w:pPr>
            <w:r>
              <w:rPr>
                <w:sz w:val="17"/>
              </w:rPr>
              <w:t>incident_events</w:t>
            </w:r>
          </w:p>
        </w:tc>
        <w:tc>
          <w:tcPr>
            <w:tcW w:type="dxa" w:w="7200"/>
            <w:tcMar>
              <w:top w:w="55" w:type="dxa"/>
              <w:start w:w="90" w:type="dxa"/>
              <w:bottom w:w="55" w:type="dxa"/>
              <w:end w:w="90" w:type="dxa"/>
            </w:tcMar>
            <w:vAlign w:val="top"/>
          </w:tcPr>
          <w:p>
            <w:pPr>
              <w:spacing w:after="0"/>
            </w:pPr>
            <w:r>
              <w:rPr>
                <w:sz w:val="17"/>
              </w:rPr>
              <w:t>incident_id, immutable type, observed_at, received_at, evidence JSON.</w:t>
            </w:r>
          </w:p>
        </w:tc>
      </w:tr>
      <w:tr>
        <w:trPr>
          <w:cantSplit/>
        </w:trPr>
        <w:tc>
          <w:tcPr>
            <w:tcW w:type="dxa" w:w="2880"/>
            <w:tcMar>
              <w:top w:w="55" w:type="dxa"/>
              <w:start w:w="90" w:type="dxa"/>
              <w:bottom w:w="55" w:type="dxa"/>
              <w:end w:w="90" w:type="dxa"/>
            </w:tcMar>
            <w:vAlign w:val="top"/>
            <w:shd w:fill="F1F3F5"/>
          </w:tcPr>
          <w:p>
            <w:pPr>
              <w:spacing w:after="0"/>
            </w:pPr>
            <w:r>
              <w:rPr>
                <w:sz w:val="17"/>
              </w:rPr>
              <w:t>notification_endpoints</w:t>
            </w:r>
          </w:p>
        </w:tc>
        <w:tc>
          <w:tcPr>
            <w:tcW w:type="dxa" w:w="7200"/>
            <w:tcMar>
              <w:top w:w="55" w:type="dxa"/>
              <w:start w:w="90" w:type="dxa"/>
              <w:bottom w:w="55" w:type="dxa"/>
              <w:end w:w="90" w:type="dxa"/>
            </w:tcMar>
            <w:vAlign w:val="top"/>
            <w:shd w:fill="F1F3F5"/>
          </w:tcPr>
          <w:p>
            <w:pPr>
              <w:spacing w:after="0"/>
            </w:pPr>
            <w:r>
              <w:rPr>
                <w:sz w:val="17"/>
              </w:rPr>
              <w:t>user/contact, channel, verified, consent metadata.</w:t>
            </w:r>
          </w:p>
        </w:tc>
      </w:tr>
      <w:tr>
        <w:trPr>
          <w:cantSplit/>
        </w:trPr>
        <w:tc>
          <w:tcPr>
            <w:tcW w:type="dxa" w:w="2880"/>
            <w:tcMar>
              <w:top w:w="55" w:type="dxa"/>
              <w:start w:w="90" w:type="dxa"/>
              <w:bottom w:w="55" w:type="dxa"/>
              <w:end w:w="90" w:type="dxa"/>
            </w:tcMar>
            <w:vAlign w:val="top"/>
          </w:tcPr>
          <w:p>
            <w:pPr>
              <w:spacing w:after="0"/>
            </w:pPr>
            <w:r>
              <w:rPr>
                <w:sz w:val="17"/>
              </w:rPr>
              <w:t>notifications</w:t>
            </w:r>
          </w:p>
        </w:tc>
        <w:tc>
          <w:tcPr>
            <w:tcW w:type="dxa" w:w="7200"/>
            <w:tcMar>
              <w:top w:w="55" w:type="dxa"/>
              <w:start w:w="90" w:type="dxa"/>
              <w:bottom w:w="55" w:type="dxa"/>
              <w:end w:w="90" w:type="dxa"/>
            </w:tcMar>
            <w:vAlign w:val="top"/>
          </w:tcPr>
          <w:p>
            <w:pPr>
              <w:spacing w:after="0"/>
            </w:pPr>
            <w:r>
              <w:rPr>
                <w:sz w:val="17"/>
              </w:rPr>
              <w:t>incident transition, endpoint, provider, status, cost/usage reference.</w:t>
            </w:r>
          </w:p>
        </w:tc>
      </w:tr>
      <w:tr>
        <w:trPr>
          <w:cantSplit/>
        </w:trPr>
        <w:tc>
          <w:tcPr>
            <w:tcW w:type="dxa" w:w="2880"/>
            <w:tcMar>
              <w:top w:w="55" w:type="dxa"/>
              <w:start w:w="90" w:type="dxa"/>
              <w:bottom w:w="55" w:type="dxa"/>
              <w:end w:w="90" w:type="dxa"/>
            </w:tcMar>
            <w:vAlign w:val="top"/>
            <w:shd w:fill="F1F3F5"/>
          </w:tcPr>
          <w:p>
            <w:pPr>
              <w:spacing w:after="0"/>
            </w:pPr>
            <w:r>
              <w:rPr>
                <w:sz w:val="17"/>
              </w:rPr>
              <w:t>subscriptions</w:t>
            </w:r>
          </w:p>
        </w:tc>
        <w:tc>
          <w:tcPr>
            <w:tcW w:type="dxa" w:w="7200"/>
            <w:tcMar>
              <w:top w:w="55" w:type="dxa"/>
              <w:start w:w="90" w:type="dxa"/>
              <w:bottom w:w="55" w:type="dxa"/>
              <w:end w:w="90" w:type="dxa"/>
            </w:tcMar>
            <w:vAlign w:val="top"/>
            <w:shd w:fill="F1F3F5"/>
          </w:tcPr>
          <w:p>
            <w:pPr>
              <w:spacing w:after="0"/>
            </w:pPr>
            <w:r>
              <w:rPr>
                <w:sz w:val="17"/>
              </w:rPr>
              <w:t>organization_id, plan, status, entitlement version.</w:t>
            </w:r>
          </w:p>
        </w:tc>
      </w:tr>
      <w:tr>
        <w:trPr>
          <w:cantSplit/>
        </w:trPr>
        <w:tc>
          <w:tcPr>
            <w:tcW w:type="dxa" w:w="2880"/>
            <w:tcMar>
              <w:top w:w="55" w:type="dxa"/>
              <w:start w:w="90" w:type="dxa"/>
              <w:bottom w:w="55" w:type="dxa"/>
              <w:end w:w="90" w:type="dxa"/>
            </w:tcMar>
            <w:vAlign w:val="top"/>
          </w:tcPr>
          <w:p>
            <w:pPr>
              <w:spacing w:after="0"/>
            </w:pPr>
            <w:r>
              <w:rPr>
                <w:sz w:val="17"/>
              </w:rPr>
              <w:t>audit_events</w:t>
            </w:r>
          </w:p>
        </w:tc>
        <w:tc>
          <w:tcPr>
            <w:tcW w:type="dxa" w:w="7200"/>
            <w:tcMar>
              <w:top w:w="55" w:type="dxa"/>
              <w:start w:w="90" w:type="dxa"/>
              <w:bottom w:w="55" w:type="dxa"/>
              <w:end w:w="90" w:type="dxa"/>
            </w:tcMar>
            <w:vAlign w:val="top"/>
          </w:tcPr>
          <w:p>
            <w:pPr>
              <w:spacing w:after="0"/>
            </w:pPr>
            <w:r>
              <w:rPr>
                <w:sz w:val="17"/>
              </w:rPr>
              <w:t>actor, action, target, timestamp, request context.</w:t>
            </w:r>
          </w:p>
        </w:tc>
      </w:tr>
    </w:tbl>
    <w:p>
      <w:pPr>
        <w:spacing w:after="0"/>
      </w:pPr>
    </w:p>
    <w:p>
      <w:pPr>
        <w:pStyle w:val="Heading1"/>
        <w:keepNext/>
      </w:pPr>
      <w:r>
        <w:t>Appendix D. Architecture Review Checklist</w:t>
      </w:r>
    </w:p>
    <w:p>
      <w:pPr>
        <w:pStyle w:val="ListBullet"/>
        <w:spacing w:after="40"/>
      </w:pPr>
      <w:r>
        <w:t>Does every customer-visible state have one authoritative owner?</w:t>
      </w:r>
    </w:p>
    <w:p>
      <w:pPr>
        <w:pStyle w:val="ListBullet"/>
        <w:spacing w:after="40"/>
      </w:pPr>
      <w:r>
        <w:t>Can a property communication-loss alert occur when the property cannot transmit?</w:t>
      </w:r>
    </w:p>
    <w:p>
      <w:pPr>
        <w:pStyle w:val="ListBullet"/>
        <w:spacing w:after="40"/>
      </w:pPr>
      <w:r>
        <w:t>Can every outbound event be retried without duplicate customer impact?</w:t>
      </w:r>
    </w:p>
    <w:p>
      <w:pPr>
        <w:pStyle w:val="ListBullet"/>
        <w:spacing w:after="40"/>
      </w:pPr>
      <w:r>
        <w:t>Can cloud downtime occur without losing local evidence?</w:t>
      </w:r>
    </w:p>
    <w:p>
      <w:pPr>
        <w:pStyle w:val="ListBullet"/>
        <w:spacing w:after="40"/>
      </w:pPr>
      <w:r>
        <w:t>Are camera credentials and video excluded from cloud flow by default?</w:t>
      </w:r>
    </w:p>
    <w:p>
      <w:pPr>
        <w:pStyle w:val="ListBullet"/>
        <w:spacing w:after="40"/>
      </w:pPr>
      <w:r>
        <w:t>Are tenant and property checks centralized and testable?</w:t>
      </w:r>
    </w:p>
    <w:p>
      <w:pPr>
        <w:pStyle w:val="ListBullet"/>
        <w:spacing w:after="40"/>
      </w:pPr>
      <w:r>
        <w:t>Are all probes bounded, cancellable, and isolated from service crashes?</w:t>
      </w:r>
    </w:p>
    <w:p>
      <w:pPr>
        <w:pStyle w:val="ListBullet"/>
        <w:spacing w:after="40"/>
      </w:pPr>
      <w:r>
        <w:t>Can old and new agent versions coexist during rollout?</w:t>
      </w:r>
    </w:p>
    <w:p>
      <w:pPr>
        <w:pStyle w:val="ListBullet"/>
        <w:spacing w:after="40"/>
      </w:pPr>
      <w:r>
        <w:t>Can a failed cloud or agent release be rolled back safely?</w:t>
      </w:r>
    </w:p>
    <w:p>
      <w:pPr>
        <w:pStyle w:val="ListBullet"/>
        <w:spacing w:after="40"/>
      </w:pPr>
      <w:r>
        <w:t>Is every privileged action and notification configuration change audited?</w:t>
      </w:r>
    </w:p>
    <w:p>
      <w:pPr>
        <w:pStyle w:val="ListBullet"/>
        <w:spacing w:after="40"/>
      </w:pPr>
      <w:r>
        <w:t>Can support diagnose common failures without unrestricted access?</w:t>
      </w:r>
    </w:p>
    <w:p>
      <w:pPr>
        <w:pStyle w:val="ListBullet"/>
        <w:spacing w:after="40"/>
      </w:pPr>
      <w:r>
        <w:t>Does the system explain uncertainty instead of inferring intent?</w:t>
      </w:r>
    </w:p>
    <w:p>
      <w:pPr>
        <w:pStyle w:val="ListBullet"/>
        <w:spacing w:after="40"/>
      </w:pPr>
      <w:r>
        <w:t>Is each deferred feature supported by an extension point rather than prebuilt complexity?</w:t>
      </w:r>
    </w:p>
    <w:p>
      <w:pPr>
        <w:pStyle w:val="ListBullet"/>
        <w:spacing w:after="40"/>
      </w:pPr>
      <w:r>
        <w:t>Are cloud cost drivers measurable per active property and per notification channel?</w:t>
      </w:r>
    </w:p>
    <w:sectPr w:rsidR="00FC693F" w:rsidRPr="0006063C" w:rsidSect="00034616">
      <w:headerReference w:type="default" r:id="rId9"/>
      <w:footerReference w:type="default" r:id="rId10"/>
      <w:pgSz w:w="12240" w:h="15840"/>
      <w:pgMar w:top="936"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576370"/>
        <w:sz w:val="17"/>
      </w:rPr>
      <w:t xml:space="preserve">CONFIDENTIAL DRAFT  -  </w:t>
    </w:r>
    <w:r>
      <w:rPr>
        <w:color w:val="57637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6DCE2"/>
      </w:pBdr>
    </w:pPr>
    <w:r>
      <w:rPr>
        <w:rFonts w:ascii="Liberation Sans" w:hAnsi="Liberation Sans"/>
        <w:color w:val="576370"/>
        <w:sz w:val="17"/>
      </w:rPr>
      <w:t>Software Architecture Blueprint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Liberation Sans" w:hAnsi="Liberation Sans"/>
      <w:b/>
      <w:bCs/>
      <w:color w:val="4F81BD"/>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Liberation Sans" w:hAnsi="Liberation San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Note">
    <w:name w:val="Architecture Note"/>
    <w:rPr>
      <w:rFonts w:ascii="Liberation Sans" w:hAnsi="Liberation Sans"/>
      <w:i/>
      <w:color w:val="5763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Property Connectivity &amp; Security Watchdog - Software Architecture Blueprint v0.1</dc:title>
  <dc:subject>Production software architecture for a remote property connectivity and security-system watchdog.</dc:subject>
  <dc:creator>Founder / Product / Architecture</dc:creator>
  <cp:keywords>network monitoring, property watchdog, Windows agent, cloud heartbeat, incident detection, SMS alerts, software architecture</cp:keywords>
  <dc:description>Confidential review draft.</dc:description>
  <cp:lastModifiedBy/>
  <cp:revision>1</cp:revision>
  <dcterms:created xsi:type="dcterms:W3CDTF">2013-12-23T23:15:00Z</dcterms:created>
  <dcterms:modified xsi:type="dcterms:W3CDTF">2013-12-23T23:15:00Z</dcterms:modified>
  <cp:category/>
</cp:coreProperties>
</file>