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实干奋进“十五五”开局新征程</w:t>
      </w:r>
    </w:p>
    <w:p>
      <w:r>
        <w:rPr>
          <w:sz w:val="18"/>
        </w:rPr>
        <w:t>精简版｜对应4页PPT｜朗读约5—6分钟，不含讨论。页标题不朗读。</w:t>
      </w:r>
    </w:p>
    <w:p>
      <w:pPr>
        <w:pStyle w:val="Heading1"/>
      </w:pPr>
      <w:r>
        <w:rPr>
          <w:sz w:val="28"/>
        </w:rPr>
        <w:t>第1页｜学习背景与讲话要义</w:t>
      </w:r>
    </w:p>
    <w:p>
      <w:pPr>
        <w:ind w:firstLine="480"/>
      </w:pPr>
      <w:r>
        <w:t>各位同志，大家好！今天，我们围绕第129期组织生活参考《实干奋进“十五五”开局新征程》，学习习近平总书记国庆招待会重要讲话和“十五五”规划纲要，并结合专业学习讨论实践方向。</w:t>
      </w:r>
    </w:p>
    <w:p>
      <w:pPr>
        <w:ind w:firstLine="480"/>
      </w:pPr>
      <w:r>
        <w:t>2026年是中国共产党成立105周年，也是“十五五”开局之年。讲话强调“坚定信心、锚定目标，一步一步扎实往前走”。我们可以从三个方面理解：从新中国发展成就中坚定信心，以高质量发展、改革开放和民生改善推动良好开局，在国家发展大局中把握个人成长方向。</w:t>
      </w:r>
    </w:p>
    <w:p>
      <w:pPr>
        <w:ind w:firstLine="480"/>
      </w:pPr>
      <w:r>
        <w:t>对学生党员来说，学习的落脚点，就是进一步想清楚自己的专业能力能够回应什么现实需求。下面结合规划纲要展开。</w:t>
      </w:r>
    </w:p>
    <w:p>
      <w:pPr>
        <w:pStyle w:val="Heading1"/>
      </w:pPr>
      <w:r>
        <w:rPr>
          <w:sz w:val="28"/>
        </w:rPr>
        <w:t>第2页｜把握“十五五”重点任务</w:t>
      </w:r>
    </w:p>
    <w:p>
      <w:pPr>
        <w:ind w:firstLine="480"/>
      </w:pPr>
      <w:r>
        <w:t>“十五五”对应2026年至2030年，是基本实现社会主义现代化夯实基础、全面发力的关键时期，为2035年目标奠定更加坚实的基础。</w:t>
      </w:r>
    </w:p>
    <w:p>
      <w:pPr>
        <w:ind w:firstLine="480"/>
      </w:pPr>
      <w:r>
        <w:t>学习纲要，首先把握四点：以高质量发展为主题，以改革创新为根本动力，以满足人民美好生活需要为根本目的，以全面从严治党为根本保障。同时，贯彻党的全面领导、人民至上、高质量发展、全面深化改革、有效市场和有为政府相结合、统筹发展和安全六项原则。</w:t>
      </w:r>
    </w:p>
    <w:p>
      <w:pPr>
        <w:ind w:firstLine="480"/>
      </w:pPr>
      <w:r>
        <w:t>具体部署涉及科技创新、改革开放、民生改善、城乡协调、绿色转型和实施保障等方面。其中，科技自立自强、生态环境治理、防灾减灾，与大气学科联系紧密，也为我们选择研究和实践方向提供了参考。</w:t>
      </w:r>
    </w:p>
    <w:p>
      <w:r>
        <w:br w:type="page"/>
      </w:r>
    </w:p>
    <w:p>
      <w:pPr>
        <w:pStyle w:val="Heading1"/>
      </w:pPr>
      <w:r>
        <w:rPr>
          <w:sz w:val="28"/>
        </w:rPr>
        <w:t>第3页｜结合专业开展研讨</w:t>
      </w:r>
    </w:p>
    <w:p>
      <w:pPr>
        <w:ind w:firstLine="480"/>
      </w:pPr>
      <w:r>
        <w:t>结合大气学科，我们可以重点讨论三个方向。</w:t>
      </w:r>
    </w:p>
    <w:p>
      <w:pPr>
        <w:ind w:firstLine="480"/>
      </w:pPr>
      <w:r>
        <w:t>一是绿色低碳与气候应对。围绕校园、社区碳排放或极端高温风险，尝试形成核算案例、风险分析或科普微课。二是大气环境与健康民生。结合长三角空气质量特点和居民需求，开展污染过程分析、社区调研，形成通俗易懂的科普与防护建议。三是极端天气与城市韧性。关注暴雨、高温预警能否及时触达居民，探索预警传播评估和防灾科普。</w:t>
      </w:r>
    </w:p>
    <w:p>
      <w:pPr>
        <w:ind w:firstLine="480"/>
      </w:pPr>
      <w:r>
        <w:t>这些是供支部研讨的选题建议，具体实施还需要结合成员能力和合作单位需求。大家可以思考：我的课题回应哪项需求？本学期能完成什么成果？如何通过服务对象的反馈检验实际效果？</w:t>
      </w:r>
    </w:p>
    <w:p>
      <w:pPr>
        <w:pStyle w:val="Heading1"/>
      </w:pPr>
      <w:r>
        <w:rPr>
          <w:sz w:val="28"/>
        </w:rPr>
        <w:t>第4页｜推动学习成果落地</w:t>
      </w:r>
    </w:p>
    <w:p>
      <w:pPr>
        <w:ind w:firstLine="480"/>
      </w:pPr>
      <w:r>
        <w:t>最后，支部可以围绕领学、研讨、实践、复盘四个环节推进。先通过书记领学、小组研学和个人自学深化认识，再结合专业走进社区、中小学或企业，开展宣讲与调查研究，形成报告、建议或技术方案，学期末交流实践成效。</w:t>
      </w:r>
    </w:p>
    <w:p>
      <w:pPr>
        <w:ind w:firstLine="480"/>
      </w:pPr>
      <w:r>
        <w:t>项目安排方面，按所附秋季实践通知，常规申报已于10月13日截止；“千企百巷”秋季学期内可申报，每院系限两项，同一项目不得同时申报两个主题，具体流程以院系通知为准。开展线下实践前，应明确分工、提前购买保险，并留存真实过程材料。</w:t>
      </w:r>
    </w:p>
    <w:p>
      <w:pPr>
        <w:ind w:firstLine="480"/>
      </w:pPr>
      <w:r>
        <w:t>本次组织生活结束后，请及时汇总学习记录、交流要点和行动安排，按要求上传1925。希望大家从具备实施条件的具体问题入手，把学习体会转化为实际行动。我的领学到这里，下面请大家交流发言。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120"/>
    </w:pPr>
    <w:rPr>
      <w:rFonts w:ascii="Noto Serif CJK SC" w:hAnsi="Noto Serif CJK SC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61B1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A61B1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第129期组织生活专题学习讲稿（精简版）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