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Hallo, wenn eine Aufgabe deiner Meinung nach richtig gelöst wurde, bitte </w:t>
      </w:r>
      <w:r w:rsidDel="00000000" w:rsidR="00000000" w:rsidRPr="00000000">
        <w:rPr>
          <w:shd w:fill="d9ead3" w:val="clear"/>
          <w:rtl w:val="0"/>
        </w:rPr>
        <w:t xml:space="preserve">grün markieren</w:t>
      </w:r>
      <w:r w:rsidDel="00000000" w:rsidR="00000000" w:rsidRPr="00000000">
        <w:rPr>
          <w:rtl w:val="0"/>
        </w:rPr>
        <w:t xml:space="preserve">, falsche Lösungen bitte </w:t>
      </w:r>
      <w:r w:rsidDel="00000000" w:rsidR="00000000" w:rsidRPr="00000000">
        <w:rPr>
          <w:shd w:fill="f4cccc" w:val="clear"/>
          <w:rtl w:val="0"/>
        </w:rPr>
        <w:t xml:space="preserve">rot markieren</w:t>
      </w:r>
      <w:r w:rsidDel="00000000" w:rsidR="00000000" w:rsidRPr="00000000">
        <w:rPr>
          <w:rtl w:val="0"/>
        </w:rPr>
        <w:t xml:space="preserve"> und in einem </w:t>
      </w:r>
      <w:commentRangeStart w:id="0"/>
      <w:r w:rsidDel="00000000" w:rsidR="00000000" w:rsidRPr="00000000">
        <w:rPr>
          <w:rtl w:val="0"/>
        </w:rPr>
        <w:t xml:space="preserve">Kommentar </w:t>
      </w:r>
      <w:commentRangeEnd w:id="0"/>
      <w:r w:rsidDel="00000000" w:rsidR="00000000" w:rsidRPr="00000000">
        <w:commentReference w:id="0"/>
      </w:r>
      <w:r w:rsidDel="00000000" w:rsidR="00000000" w:rsidRPr="00000000">
        <w:rPr>
          <w:rtl w:val="0"/>
        </w:rPr>
        <w:t xml:space="preserve">den Fehler erklären. Danke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dez448zs8x3" w:id="0"/>
      <w:bookmarkEnd w:id="0"/>
      <w:r w:rsidDel="00000000" w:rsidR="00000000" w:rsidRPr="00000000">
        <w:rPr>
          <w:rtl w:val="0"/>
        </w:rPr>
        <w:t xml:space="preserve">Aufgabe 1</w:t>
      </w:r>
    </w:p>
    <w:p w:rsidR="00000000" w:rsidDel="00000000" w:rsidP="00000000" w:rsidRDefault="00000000" w:rsidRPr="00000000" w14:paraId="00000004">
      <w:pPr>
        <w:pStyle w:val="Heading3"/>
        <w:rPr/>
      </w:pPr>
      <w:bookmarkStart w:colFirst="0" w:colLast="0" w:name="_54z7mpv8l9wg" w:id="1"/>
      <w:bookmarkEnd w:id="1"/>
      <w:r w:rsidDel="00000000" w:rsidR="00000000" w:rsidRPr="00000000">
        <w:rPr>
          <w:rtl w:val="0"/>
        </w:rPr>
        <w:t xml:space="preserve">a)</w:t>
      </w:r>
    </w:p>
    <w:p w:rsidR="00000000" w:rsidDel="00000000" w:rsidP="00000000" w:rsidRDefault="00000000" w:rsidRPr="00000000" w14:paraId="00000005">
      <w:pPr>
        <w:pStyle w:val="Heading4"/>
        <w:rPr/>
      </w:pPr>
      <w:bookmarkStart w:colFirst="0" w:colLast="0" w:name="_ed19x7uegxxr" w:id="2"/>
      <w:bookmarkEnd w:id="2"/>
      <w:r w:rsidDel="00000000" w:rsidR="00000000" w:rsidRPr="00000000">
        <w:rPr>
          <w:rtl w:val="0"/>
        </w:rPr>
        <w:t xml:space="preserve">i)</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Gelb, da die roten und grünen Wellenlängen deutlich stärker übertragen werden als die blauen.</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pStyle w:val="Heading4"/>
        <w:rPr/>
      </w:pPr>
      <w:bookmarkStart w:colFirst="0" w:colLast="0" w:name="_l0mga81jqyra" w:id="3"/>
      <w:bookmarkEnd w:id="3"/>
      <w:r w:rsidDel="00000000" w:rsidR="00000000" w:rsidRPr="00000000">
        <w:rPr>
          <w:rtl w:val="0"/>
        </w:rPr>
        <w:t xml:space="preserve">ii) + iii)</w:t>
      </w:r>
    </w:p>
    <w:p w:rsidR="00000000" w:rsidDel="00000000" w:rsidP="00000000" w:rsidRDefault="00000000" w:rsidRPr="00000000" w14:paraId="00000009">
      <w:pPr>
        <w:rPr/>
      </w:pPr>
      <w:r w:rsidDel="00000000" w:rsidR="00000000" w:rsidRPr="00000000">
        <w:rPr/>
        <w:drawing>
          <wp:inline distB="114300" distT="114300" distL="114300" distR="114300">
            <wp:extent cx="4672013" cy="304729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72013" cy="304729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rPr/>
      </w:pPr>
      <w:bookmarkStart w:colFirst="0" w:colLast="0" w:name="_yeqcpzq6m3hw" w:id="4"/>
      <w:bookmarkEnd w:id="4"/>
      <w:r w:rsidDel="00000000" w:rsidR="00000000" w:rsidRPr="00000000">
        <w:rPr>
          <w:rtl w:val="0"/>
        </w:rPr>
        <w:t xml:space="preserve">b)</w:t>
      </w:r>
    </w:p>
    <w:p w:rsidR="00000000" w:rsidDel="00000000" w:rsidP="00000000" w:rsidRDefault="00000000" w:rsidRPr="00000000" w14:paraId="0000000B">
      <w:pPr>
        <w:rPr/>
      </w:pPr>
      <w:r w:rsidDel="00000000" w:rsidR="00000000" w:rsidRPr="00000000">
        <w:rPr>
          <w:rtl w:val="0"/>
        </w:rPr>
        <w:t xml:space="preserve">Im HSV Farbraum entspricht der V-Wert die Helligkeit. Man kann die Helligkeit des Bildes also erhöhen, indem man den H-Wert aller Pixel erhöht.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(Praktisch gesehen kann man im RGB Farbraum die Helligkeit genauso einfach erhöhen, indem man das Triple einfach multipliziert.)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prsnruc7qirh" w:id="5"/>
      <w:bookmarkEnd w:id="5"/>
      <w:r w:rsidDel="00000000" w:rsidR="00000000" w:rsidRPr="00000000">
        <w:rPr>
          <w:rtl w:val="0"/>
        </w:rPr>
        <w:t xml:space="preserve">Aufgabe 2</w:t>
      </w:r>
    </w:p>
    <w:p w:rsidR="00000000" w:rsidDel="00000000" w:rsidP="00000000" w:rsidRDefault="00000000" w:rsidRPr="00000000" w14:paraId="00000010">
      <w:pPr>
        <w:pStyle w:val="Heading3"/>
        <w:rPr/>
      </w:pPr>
      <w:bookmarkStart w:colFirst="0" w:colLast="0" w:name="_k5knj4f624v9" w:id="6"/>
      <w:bookmarkEnd w:id="6"/>
      <w:r w:rsidDel="00000000" w:rsidR="00000000" w:rsidRPr="00000000">
        <w:rPr>
          <w:rtl w:val="0"/>
        </w:rPr>
        <w:t xml:space="preserve">a)</w:t>
      </w:r>
    </w:p>
    <w:p w:rsidR="00000000" w:rsidDel="00000000" w:rsidP="00000000" w:rsidRDefault="00000000" w:rsidRPr="00000000" w14:paraId="00000011">
      <w:pPr>
        <w:pStyle w:val="Heading4"/>
        <w:rPr/>
      </w:pPr>
      <w:bookmarkStart w:colFirst="0" w:colLast="0" w:name="_gp7lf7r1rmyr" w:id="7"/>
      <w:bookmarkEnd w:id="7"/>
      <w:r w:rsidDel="00000000" w:rsidR="00000000" w:rsidRPr="00000000">
        <w:rPr>
          <w:rtl w:val="0"/>
        </w:rPr>
        <w:t xml:space="preserve">i)</w:t>
      </w:r>
    </w:p>
    <w:p w:rsidR="00000000" w:rsidDel="00000000" w:rsidP="00000000" w:rsidRDefault="00000000" w:rsidRPr="00000000" w14:paraId="00000012">
      <w:pPr>
        <w:rPr/>
      </w:pPr>
      <w:r w:rsidDel="00000000" w:rsidR="00000000" w:rsidRPr="00000000">
        <w:rPr/>
        <w:drawing>
          <wp:inline distB="114300" distT="114300" distL="114300" distR="114300">
            <wp:extent cx="3987288" cy="271570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87288" cy="271570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rPr/>
      </w:pPr>
      <w:bookmarkStart w:colFirst="0" w:colLast="0" w:name="_23qbccia7u2u" w:id="8"/>
      <w:bookmarkEnd w:id="8"/>
      <w:r w:rsidDel="00000000" w:rsidR="00000000" w:rsidRPr="00000000">
        <w:rPr>
          <w:rtl w:val="0"/>
        </w:rPr>
        <w:t xml:space="preserve">ii)</w:t>
      </w:r>
    </w:p>
    <w:p w:rsidR="00000000" w:rsidDel="00000000" w:rsidP="00000000" w:rsidRDefault="00000000" w:rsidRPr="00000000" w14:paraId="00000014">
      <w:pPr>
        <w:rPr/>
      </w:pPr>
      <w:r w:rsidDel="00000000" w:rsidR="00000000" w:rsidRPr="00000000">
        <w:rPr>
          <w:rtl w:val="0"/>
        </w:rPr>
        <w:t xml:space="preserve">Schwarz, da alle </w:t>
      </w:r>
      <w:r w:rsidDel="00000000" w:rsidR="00000000" w:rsidRPr="00000000">
        <w:rPr>
          <w:rtl w:val="0"/>
        </w:rPr>
        <w:t xml:space="preserve">Dispersionsstrahlen</w:t>
      </w:r>
      <w:r w:rsidDel="00000000" w:rsidR="00000000" w:rsidRPr="00000000">
        <w:rPr>
          <w:rtl w:val="0"/>
        </w:rPr>
        <w:t xml:space="preserve"> im Schatten des U-Boots liegen, und beim U-Boot </w:t>
      </w:r>
      <m:oMath>
        <m:sSub>
          <m:sSubPr>
            <m:ctrlPr>
              <w:rPr/>
            </m:ctrlPr>
          </m:sSubPr>
          <m:e>
            <m:r>
              <w:rPr/>
              <m:t xml:space="preserve">k</m:t>
            </m:r>
          </m:e>
          <m:sub>
            <m:r>
              <w:rPr/>
              <m:t xml:space="preserve">a</m:t>
            </m:r>
          </m:sub>
        </m:sSub>
        <m:r>
          <w:rPr/>
          <m:t xml:space="preserve">=</m:t>
        </m:r>
        <m:sSub>
          <m:sSubPr>
            <m:ctrlPr>
              <w:rPr/>
            </m:ctrlPr>
          </m:sSubPr>
          <m:e>
            <m:r>
              <w:rPr/>
              <m:t xml:space="preserve">k</m:t>
            </m:r>
          </m:e>
          <m:sub>
            <m:r>
              <w:rPr/>
              <m:t xml:space="preserve">s</m:t>
            </m:r>
          </m:sub>
        </m:sSub>
        <m:r>
          <w:rPr/>
          <m:t xml:space="preserve">=0</m:t>
        </m:r>
      </m:oMath>
      <w:r w:rsidDel="00000000" w:rsidR="00000000" w:rsidRPr="00000000">
        <w:rPr>
          <w:rtl w:val="0"/>
        </w:rPr>
        <w:t xml:space="preserve"> gilt.</w:t>
      </w:r>
    </w:p>
    <w:p w:rsidR="00000000" w:rsidDel="00000000" w:rsidP="00000000" w:rsidRDefault="00000000" w:rsidRPr="00000000" w14:paraId="00000015">
      <w:pPr>
        <w:pStyle w:val="Heading3"/>
        <w:rPr/>
      </w:pPr>
      <w:bookmarkStart w:colFirst="0" w:colLast="0" w:name="_a97ojiuc9m4j" w:id="9"/>
      <w:bookmarkEnd w:id="9"/>
      <w:r w:rsidDel="00000000" w:rsidR="00000000" w:rsidRPr="00000000">
        <w:rPr>
          <w:rtl w:val="0"/>
        </w:rPr>
        <w:t xml:space="preserve">b)</w:t>
      </w:r>
    </w:p>
    <w:p w:rsidR="00000000" w:rsidDel="00000000" w:rsidP="00000000" w:rsidRDefault="00000000" w:rsidRPr="00000000" w14:paraId="00000016">
      <w:pPr>
        <w:rPr/>
      </w:pPr>
      <m:oMath>
        <m:r>
          <w:rPr/>
          <m:t xml:space="preserve">I=</m:t>
        </m:r>
        <m:sSub>
          <m:sSubPr>
            <m:ctrlPr>
              <w:rPr/>
            </m:ctrlPr>
          </m:sSubPr>
          <m:e>
            <m:r>
              <w:rPr/>
              <m:t xml:space="preserve">k</m:t>
            </m:r>
          </m:e>
          <m:sub>
            <m:r>
              <w:rPr/>
              <m:t xml:space="preserve">a</m:t>
            </m:r>
          </m:sub>
        </m:sSub>
        <m:r>
          <w:rPr/>
          <m:t>⋅</m:t>
        </m:r>
        <m:sSub>
          <m:sSubPr>
            <m:ctrlPr>
              <w:rPr/>
            </m:ctrlPr>
          </m:sSubPr>
          <m:e>
            <m:r>
              <w:rPr/>
              <m:t xml:space="preserve">I</m:t>
            </m:r>
          </m:e>
          <m:sub>
            <m:r>
              <w:rPr/>
              <m:t xml:space="preserve">L</m:t>
            </m:r>
          </m:sub>
        </m:sSub>
        <m:r>
          <w:rPr/>
          <m:t xml:space="preserve">+</m:t>
        </m:r>
        <m:sSub>
          <m:sSubPr>
            <m:ctrlPr>
              <w:rPr/>
            </m:ctrlPr>
          </m:sSubPr>
          <m:e>
            <m:r>
              <w:rPr/>
              <m:t xml:space="preserve">k</m:t>
            </m:r>
          </m:e>
          <m:sub>
            <m:r>
              <w:rPr/>
              <m:t xml:space="preserve">d</m:t>
            </m:r>
          </m:sub>
        </m:sSub>
        <m:r>
          <w:rPr/>
          <m:t>⋅</m:t>
        </m:r>
        <m:sSub>
          <m:sSubPr>
            <m:ctrlPr>
              <w:rPr/>
            </m:ctrlPr>
          </m:sSubPr>
          <m:e>
            <m:r>
              <w:rPr/>
              <m:t xml:space="preserve">I</m:t>
            </m:r>
          </m:e>
          <m:sub>
            <m:r>
              <w:rPr/>
              <m:t xml:space="preserve">L</m:t>
            </m:r>
          </m:sub>
        </m:sSub>
        <m:r>
          <w:rPr/>
          <m:t>⋅</m:t>
        </m:r>
        <m:d>
          <m:dPr>
            <m:begChr m:val="("/>
            <m:endChr m:val=")"/>
            <m:ctrlPr>
              <w:rPr/>
            </m:ctrlPr>
          </m:dPr>
          <m:e>
            <m:r>
              <w:rPr/>
              <m:t xml:space="preserve">n</m:t>
            </m:r>
            <m:r>
              <w:rPr/>
              <m:t>⋅</m:t>
            </m:r>
            <m:r>
              <w:rPr/>
              <m:t xml:space="preserve">l</m:t>
            </m:r>
          </m:e>
        </m:d>
        <m:r>
          <w:rPr/>
          <m:t xml:space="preserve">+</m:t>
        </m:r>
        <m:sSub>
          <m:sSubPr>
            <m:ctrlPr>
              <w:rPr/>
            </m:ctrlPr>
          </m:sSubPr>
          <m:e>
            <m:r>
              <w:rPr/>
              <m:t xml:space="preserve">k</m:t>
            </m:r>
          </m:e>
          <m:sub>
            <m:r>
              <w:rPr/>
              <m:t xml:space="preserve">s</m:t>
            </m:r>
          </m:sub>
        </m:sSub>
        <m:r>
          <w:rPr/>
          <m:t>⋅</m:t>
        </m:r>
        <m:sSub>
          <m:sSubPr>
            <m:ctrlPr>
              <w:rPr/>
            </m:ctrlPr>
          </m:sSubPr>
          <m:e>
            <m:r>
              <w:rPr/>
              <m:t xml:space="preserve">I</m:t>
            </m:r>
          </m:e>
          <m:sub>
            <m:r>
              <w:rPr/>
              <m:t xml:space="preserve">L</m:t>
            </m:r>
          </m:sub>
        </m:sSub>
        <m:r>
          <w:rPr/>
          <m:t>⋅</m:t>
        </m:r>
        <m:sSup>
          <m:sSupPr>
            <m:ctrlPr>
              <w:rPr/>
            </m:ctrlPr>
          </m:sSupPr>
          <m:e>
            <m:d>
              <m:dPr>
                <m:begChr m:val="("/>
                <m:endChr m:val=")"/>
                <m:ctrlPr>
                  <w:rPr/>
                </m:ctrlPr>
              </m:dPr>
              <m:e>
                <m:sSub>
                  <m:sSubPr>
                    <m:ctrlPr>
                      <w:rPr/>
                    </m:ctrlPr>
                  </m:sSubPr>
                  <m:e>
                    <m:r>
                      <w:rPr/>
                      <m:t xml:space="preserve">r</m:t>
                    </m:r>
                  </m:e>
                  <m:sub>
                    <m:r>
                      <w:rPr/>
                      <m:t xml:space="preserve">l</m:t>
                    </m:r>
                  </m:sub>
                </m:sSub>
                <m:r>
                  <w:rPr/>
                  <m:t>⋅</m:t>
                </m:r>
                <m:r>
                  <w:rPr/>
                  <m:t xml:space="preserve">v</m:t>
                </m:r>
              </m:e>
            </m:d>
          </m:e>
          <m:sup>
            <m:r>
              <w:rPr/>
              <m:t xml:space="preserve">n</m:t>
            </m:r>
          </m:sup>
        </m:sSup>
      </m:oMath>
      <w:r w:rsidDel="00000000" w:rsidR="00000000" w:rsidRPr="00000000">
        <w:rPr>
          <w:rtl w:val="0"/>
        </w:rPr>
      </w:r>
    </w:p>
    <w:p w:rsidR="00000000" w:rsidDel="00000000" w:rsidP="00000000" w:rsidRDefault="00000000" w:rsidRPr="00000000" w14:paraId="00000017">
      <w:pPr>
        <w:rPr/>
      </w:pPr>
      <m:oMath>
        <m:d>
          <m:dPr>
            <m:begChr m:val="("/>
            <m:endChr m:val=")"/>
            <m:ctrlPr>
              <w:rPr/>
            </m:ctrlPr>
          </m:dPr>
          <m:e>
            <m:sSub>
              <m:sSubPr>
                <m:ctrlPr>
                  <w:rPr/>
                </m:ctrlPr>
              </m:sSubPr>
              <m:e>
                <m:r>
                  <w:rPr/>
                  <m:t xml:space="preserve">k</m:t>
                </m:r>
              </m:e>
              <m:sub>
                <m:r>
                  <w:rPr/>
                  <m:t xml:space="preserve">a</m:t>
                </m:r>
              </m:sub>
            </m:sSub>
            <m:r>
              <w:rPr/>
              <m:t xml:space="preserve">,</m:t>
            </m:r>
            <m:sSub>
              <m:sSubPr>
                <m:ctrlPr>
                  <w:rPr/>
                </m:ctrlPr>
              </m:sSubPr>
              <m:e>
                <m:r>
                  <w:rPr/>
                  <m:t xml:space="preserve">k</m:t>
                </m:r>
              </m:e>
              <m:sub>
                <m:r>
                  <w:rPr/>
                  <m:t xml:space="preserve">d</m:t>
                </m:r>
              </m:sub>
            </m:sSub>
            <m:r>
              <w:rPr/>
              <m:t xml:space="preserve">,</m:t>
            </m:r>
            <m:sSub>
              <m:sSubPr>
                <m:ctrlPr>
                  <w:rPr/>
                </m:ctrlPr>
              </m:sSubPr>
              <m:e>
                <m:r>
                  <w:rPr/>
                  <m:t xml:space="preserve">k</m:t>
                </m:r>
              </m:e>
              <m:sub>
                <m:r>
                  <w:rPr/>
                  <m:t xml:space="preserve">s</m:t>
                </m:r>
              </m:sub>
            </m:sSub>
          </m:e>
        </m:d>
      </m:oMath>
      <w:r w:rsidDel="00000000" w:rsidR="00000000" w:rsidRPr="00000000">
        <w:rPr>
          <w:rtl w:val="0"/>
        </w:rPr>
        <w:t xml:space="preserve"> - Phong-Koeffizienten</w:t>
      </w:r>
    </w:p>
    <w:p w:rsidR="00000000" w:rsidDel="00000000" w:rsidP="00000000" w:rsidRDefault="00000000" w:rsidRPr="00000000" w14:paraId="00000018">
      <w:pPr>
        <w:rPr/>
      </w:pPr>
      <m:oMath>
        <m:r>
          <w:rPr/>
          <m:t xml:space="preserve">n</m:t>
        </m:r>
      </m:oMath>
      <w:r w:rsidDel="00000000" w:rsidR="00000000" w:rsidRPr="00000000">
        <w:rPr>
          <w:rtl w:val="0"/>
        </w:rPr>
        <w:t xml:space="preserve"> - Normale</w:t>
      </w:r>
    </w:p>
    <w:p w:rsidR="00000000" w:rsidDel="00000000" w:rsidP="00000000" w:rsidRDefault="00000000" w:rsidRPr="00000000" w14:paraId="00000019">
      <w:pPr>
        <w:rPr/>
      </w:pPr>
      <m:oMath>
        <m:r>
          <w:rPr/>
          <m:t xml:space="preserve">l</m:t>
        </m:r>
      </m:oMath>
      <w:r w:rsidDel="00000000" w:rsidR="00000000" w:rsidRPr="00000000">
        <w:rPr>
          <w:rtl w:val="0"/>
        </w:rPr>
        <w:t xml:space="preserve"> - Lichtrichtung</w:t>
      </w:r>
    </w:p>
    <w:p w:rsidR="00000000" w:rsidDel="00000000" w:rsidP="00000000" w:rsidRDefault="00000000" w:rsidRPr="00000000" w14:paraId="0000001A">
      <w:pPr>
        <w:rPr/>
      </w:pPr>
      <m:oMath>
        <m:sSub>
          <m:sSubPr>
            <m:ctrlPr>
              <w:rPr/>
            </m:ctrlPr>
          </m:sSubPr>
          <m:e>
            <m:r>
              <w:rPr/>
              <m:t xml:space="preserve">r</m:t>
            </m:r>
          </m:e>
          <m:sub>
            <m:r>
              <w:rPr/>
              <m:t xml:space="preserve">l</m:t>
            </m:r>
          </m:sub>
        </m:sSub>
      </m:oMath>
      <w:r w:rsidDel="00000000" w:rsidR="00000000" w:rsidRPr="00000000">
        <w:rPr>
          <w:rtl w:val="0"/>
        </w:rPr>
        <w:t xml:space="preserve"> - </w:t>
      </w:r>
      <w:r w:rsidDel="00000000" w:rsidR="00000000" w:rsidRPr="00000000">
        <w:rPr>
          <w:rtl w:val="0"/>
        </w:rPr>
        <w:t xml:space="preserve">Reflektionsrichtung</w:t>
      </w:r>
      <w:r w:rsidDel="00000000" w:rsidR="00000000" w:rsidRPr="00000000">
        <w:rPr>
          <w:rtl w:val="0"/>
        </w:rPr>
        <w:t xml:space="preserve"> des Lichts</w:t>
      </w:r>
    </w:p>
    <w:p w:rsidR="00000000" w:rsidDel="00000000" w:rsidP="00000000" w:rsidRDefault="00000000" w:rsidRPr="00000000" w14:paraId="0000001B">
      <w:pPr>
        <w:rPr/>
      </w:pPr>
      <m:oMath>
        <m:r>
          <w:rPr/>
          <m:t xml:space="preserve">v</m:t>
        </m:r>
      </m:oMath>
      <w:r w:rsidDel="00000000" w:rsidR="00000000" w:rsidRPr="00000000">
        <w:rPr>
          <w:rtl w:val="0"/>
        </w:rPr>
        <w:t xml:space="preserve"> - Kamera Blickrichtung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floev3i0lku" w:id="10"/>
      <w:bookmarkEnd w:id="10"/>
      <w:r w:rsidDel="00000000" w:rsidR="00000000" w:rsidRPr="00000000">
        <w:rPr>
          <w:rtl w:val="0"/>
        </w:rPr>
        <w:t xml:space="preserve">c)</w:t>
      </w:r>
    </w:p>
    <w:p w:rsidR="00000000" w:rsidDel="00000000" w:rsidP="00000000" w:rsidRDefault="00000000" w:rsidRPr="00000000" w14:paraId="0000001E">
      <w:pPr>
        <w:rPr/>
      </w:pPr>
      <w:r w:rsidDel="00000000" w:rsidR="00000000" w:rsidRPr="00000000">
        <w:rPr>
          <w:rtl w:val="0"/>
        </w:rPr>
        <w:t xml:space="preserve">Gouraud-Shading</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Ja. Ohne Tesselierung würden die Normalen von Punkten innerhalb des Dreiecks nicht interpoliert werden, sondern nur die resultierende Farbe. Das bedeutet, dass es jetzt 6 Punkte gibt, zwischen denen die Farbe interpoliert wird, nicht 3.</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Phong-Shading:</w:t>
      </w:r>
    </w:p>
    <w:p w:rsidR="00000000" w:rsidDel="00000000" w:rsidP="00000000" w:rsidRDefault="00000000" w:rsidRPr="00000000" w14:paraId="00000022">
      <w:pPr>
        <w:rPr/>
      </w:pPr>
      <w:r w:rsidDel="00000000" w:rsidR="00000000" w:rsidRPr="00000000">
        <w:rPr>
          <w:rtl w:val="0"/>
        </w:rPr>
        <w:t xml:space="preserve">Nein. Die Normalen, die jetzt an den neuen Punkten berechnet werden gleichen den Normalen, die vorher an derselben Stelle durch Interpolation berechnet wurden. Da die Unterteilung in der Ebene des Dreiecks stattfindet, ändert sich auch nicht die Geometrie.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mcrrfn23ub49" w:id="11"/>
      <w:bookmarkEnd w:id="11"/>
      <w:r w:rsidDel="00000000" w:rsidR="00000000" w:rsidRPr="00000000">
        <w:rPr>
          <w:rtl w:val="0"/>
        </w:rPr>
        <w:t xml:space="preserve">d)</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Schnellsches </w:t>
      </w:r>
      <w:r w:rsidDel="00000000" w:rsidR="00000000" w:rsidRPr="00000000">
        <w:rPr>
          <w:rtl w:val="0"/>
        </w:rPr>
        <w:t xml:space="preserve">(/Snellius'sches)</w:t>
      </w:r>
      <w:r w:rsidDel="00000000" w:rsidR="00000000" w:rsidRPr="00000000">
        <w:rPr>
          <w:rtl w:val="0"/>
        </w:rPr>
        <w:t xml:space="preserve"> Brechungsgesetz</w:t>
      </w:r>
    </w:p>
    <w:p w:rsidR="00000000" w:rsidDel="00000000" w:rsidP="00000000" w:rsidRDefault="00000000" w:rsidRPr="00000000" w14:paraId="00000026">
      <w:pPr>
        <w:rPr/>
      </w:pPr>
      <m:oMath>
        <m:sSub>
          <m:sSubPr>
            <m:ctrlPr>
              <w:rPr/>
            </m:ctrlPr>
          </m:sSubPr>
          <m:e>
            <m:r>
              <m:t>η</m:t>
            </m:r>
          </m:e>
          <m:sub>
            <m:r>
              <w:rPr/>
              <m:t xml:space="preserve">1</m:t>
            </m:r>
          </m:sub>
        </m:sSub>
        <m:r>
          <w:rPr/>
          <m:t>⋅</m:t>
        </m:r>
        <m:box>
          <m:boxPr>
            <m:opEmu m:val="1"/>
            <m:ctrlPr>
              <w:rPr/>
            </m:ctrlPr>
          </m:boxPr>
          <m:e>
            <m:r>
              <w:rPr/>
              <m:t>sin</m:t>
            </m:r>
          </m:e>
        </m:box>
        <m:d>
          <m:dPr>
            <m:begChr m:val="("/>
            <m:endChr m:val=")"/>
            <m:ctrlPr>
              <w:rPr/>
            </m:ctrlPr>
          </m:dPr>
          <m:e>
            <m:sSub>
              <m:sSubPr>
                <m:ctrlPr>
                  <w:rPr/>
                </m:ctrlPr>
              </m:sSubPr>
              <m:e>
                <m:r>
                  <w:rPr/>
                  <m:t>θ</m:t>
                </m:r>
              </m:e>
              <m:sub>
                <m:r>
                  <w:rPr/>
                  <m:t xml:space="preserve">1</m:t>
                </m:r>
              </m:sub>
            </m:sSub>
          </m:e>
        </m:d>
        <m:r>
          <w:rPr/>
          <m:t xml:space="preserve">=</m:t>
        </m:r>
        <m:sSub>
          <m:sSubPr>
            <m:ctrlPr>
              <w:rPr/>
            </m:ctrlPr>
          </m:sSubPr>
          <m:e>
            <m:r>
              <w:rPr/>
              <m:t>η</m:t>
            </m:r>
          </m:e>
          <m:sub>
            <m:r>
              <w:rPr/>
              <m:t xml:space="preserve">2</m:t>
            </m:r>
          </m:sub>
        </m:sSub>
        <m:r>
          <w:rPr/>
          <m:t>⋅</m:t>
        </m:r>
        <m:box>
          <m:boxPr>
            <m:opEmu m:val="1"/>
            <m:ctrlPr>
              <w:rPr/>
            </m:ctrlPr>
          </m:boxPr>
          <m:e>
            <m:r>
              <w:rPr/>
              <m:t>sin</m:t>
            </m:r>
          </m:e>
        </m:box>
        <m:d>
          <m:dPr>
            <m:begChr m:val="("/>
            <m:endChr m:val=")"/>
            <m:ctrlPr>
              <w:rPr/>
            </m:ctrlPr>
          </m:dPr>
          <m:e>
            <m:sSub>
              <m:sSubPr>
                <m:ctrlPr>
                  <w:rPr/>
                </m:ctrlPr>
              </m:sSubPr>
              <m:e>
                <m:r>
                  <w:rPr/>
                  <m:t>θ</m:t>
                </m:r>
              </m:e>
              <m:sub>
                <m:r>
                  <w:rPr/>
                  <m:t xml:space="preserve">2</m:t>
                </m:r>
              </m:sub>
            </m:sSub>
          </m:e>
        </m:d>
      </m:oMath>
      <w:r w:rsidDel="00000000" w:rsidR="00000000" w:rsidRPr="00000000">
        <w:rPr>
          <w:rtl w:val="0"/>
        </w:rPr>
        <w:t xml:space="preserve"> (Nicht gefragt)</w:t>
      </w:r>
    </w:p>
    <w:p w:rsidR="00000000" w:rsidDel="00000000" w:rsidP="00000000" w:rsidRDefault="00000000" w:rsidRPr="00000000" w14:paraId="00000027">
      <w:pPr>
        <w:rPr/>
      </w:pPr>
      <m:oMath>
        <m:sSub>
          <m:sSubPr>
            <m:ctrlPr>
              <w:rPr/>
            </m:ctrlPr>
          </m:sSubPr>
          <m:e>
            <m:r>
              <m:t>η</m:t>
            </m:r>
          </m:e>
          <m:sub>
            <m:r>
              <w:rPr/>
              <m:t xml:space="preserve">1</m:t>
            </m:r>
          </m:sub>
        </m:sSub>
        <m:r>
          <w:rPr/>
          <m:t xml:space="preserve">, </m:t>
        </m:r>
        <m:sSub>
          <m:sSubPr>
            <m:ctrlPr>
              <w:rPr/>
            </m:ctrlPr>
          </m:sSubPr>
          <m:e>
            <m:r>
              <w:rPr/>
              <m:t>η</m:t>
            </m:r>
          </m:e>
          <m:sub>
            <m:r>
              <w:rPr/>
              <m:t xml:space="preserve">2</m:t>
            </m:r>
          </m:sub>
        </m:sSub>
      </m:oMath>
      <w:r w:rsidDel="00000000" w:rsidR="00000000" w:rsidRPr="00000000">
        <w:rPr>
          <w:rtl w:val="0"/>
        </w:rPr>
        <w:t xml:space="preserve"> sind die Brechungsindizes der Medien</w:t>
      </w:r>
    </w:p>
    <w:p w:rsidR="00000000" w:rsidDel="00000000" w:rsidP="00000000" w:rsidRDefault="00000000" w:rsidRPr="00000000" w14:paraId="00000028">
      <w:pPr>
        <w:rPr/>
      </w:pPr>
      <m:oMath>
        <m:sSub>
          <m:sSubPr>
            <m:ctrlPr>
              <w:rPr/>
            </m:ctrlPr>
          </m:sSubPr>
          <m:e>
            <m:r>
              <m:t>θ</m:t>
            </m:r>
          </m:e>
          <m:sub>
            <m:r>
              <w:rPr/>
              <m:t xml:space="preserve">1</m:t>
            </m:r>
          </m:sub>
        </m:sSub>
      </m:oMath>
      <w:r w:rsidDel="00000000" w:rsidR="00000000" w:rsidRPr="00000000">
        <w:rPr>
          <w:rtl w:val="0"/>
        </w:rPr>
        <w:t xml:space="preserve"> ist der Einfallswinkel und </w:t>
      </w:r>
      <m:oMath>
        <m:sSub>
          <m:sSubPr>
            <m:ctrlPr>
              <w:rPr/>
            </m:ctrlPr>
          </m:sSubPr>
          <m:e>
            <m:r>
              <m:t>θ</m:t>
            </m:r>
          </m:e>
          <m:sub>
            <m:r>
              <w:rPr/>
              <m:t xml:space="preserve">2</m:t>
            </m:r>
          </m:sub>
        </m:sSub>
      </m:oMath>
      <w:r w:rsidDel="00000000" w:rsidR="00000000" w:rsidRPr="00000000">
        <w:rPr>
          <w:rtl w:val="0"/>
        </w:rPr>
        <w:t xml:space="preserve"> ist der Brechungswinkel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akwe8ea0f54h" w:id="12"/>
      <w:bookmarkEnd w:id="12"/>
      <w:r w:rsidDel="00000000" w:rsidR="00000000" w:rsidRPr="00000000">
        <w:rPr>
          <w:rtl w:val="0"/>
        </w:rPr>
        <w:t xml:space="preserve">e)</w:t>
      </w:r>
    </w:p>
    <w:p w:rsidR="00000000" w:rsidDel="00000000" w:rsidP="00000000" w:rsidRDefault="00000000" w:rsidRPr="00000000" w14:paraId="0000002B">
      <w:pPr>
        <w:rPr/>
      </w:pPr>
      <w:r w:rsidDel="00000000" w:rsidR="00000000" w:rsidRPr="00000000">
        <w:rPr>
          <w:rtl w:val="0"/>
        </w:rPr>
        <w:t xml:space="preserve">Für spekulare Berechnungen kann man die Environment vorfiltern, indem man über dem Winkelbereich die Werte gewichtet summiert. Darauf greift man dann über den Reflektionsvektor zu.</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Diffuse Reflektionen funktionieren ähnlich, aber man greift über die Normale darauf zu.</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ibs8hxb2x0a8" w:id="13"/>
      <w:bookmarkEnd w:id="13"/>
      <w:r w:rsidDel="00000000" w:rsidR="00000000" w:rsidRPr="00000000">
        <w:rPr>
          <w:rtl w:val="0"/>
        </w:rPr>
        <w:t xml:space="preserve">Aufgabe 2</w:t>
      </w:r>
    </w:p>
    <w:p w:rsidR="00000000" w:rsidDel="00000000" w:rsidP="00000000" w:rsidRDefault="00000000" w:rsidRPr="00000000" w14:paraId="00000030">
      <w:pPr>
        <w:pStyle w:val="Heading3"/>
        <w:rPr/>
      </w:pPr>
      <w:bookmarkStart w:colFirst="0" w:colLast="0" w:name="_gv9pi03jmi9g" w:id="14"/>
      <w:bookmarkEnd w:id="14"/>
      <w:r w:rsidDel="00000000" w:rsidR="00000000" w:rsidRPr="00000000">
        <w:rPr>
          <w:rtl w:val="0"/>
        </w:rPr>
        <w:t xml:space="preserve">a)</w:t>
      </w:r>
    </w:p>
    <w:p w:rsidR="00000000" w:rsidDel="00000000" w:rsidP="00000000" w:rsidRDefault="00000000" w:rsidRPr="00000000" w14:paraId="00000031">
      <w:pPr>
        <w:pStyle w:val="Heading4"/>
        <w:rPr/>
      </w:pPr>
      <w:bookmarkStart w:colFirst="0" w:colLast="0" w:name="_mvvrnw1smor1" w:id="15"/>
      <w:bookmarkEnd w:id="15"/>
      <w:r w:rsidDel="00000000" w:rsidR="00000000" w:rsidRPr="00000000">
        <w:rPr>
          <w:rtl w:val="0"/>
        </w:rPr>
        <w:t xml:space="preserve">i)</w:t>
      </w:r>
    </w:p>
    <w:p w:rsidR="00000000" w:rsidDel="00000000" w:rsidP="00000000" w:rsidRDefault="00000000" w:rsidRPr="00000000" w14:paraId="00000032">
      <w:pPr>
        <w:rPr/>
      </w:pPr>
      <m:oMath>
        <m:r>
          <w:rPr/>
          <m:t xml:space="preserve">O(N)</m:t>
        </m:r>
      </m:oMath>
      <w:r w:rsidDel="00000000" w:rsidR="00000000" w:rsidRPr="00000000">
        <w:rPr>
          <w:rtl w:val="0"/>
        </w:rPr>
      </w:r>
    </w:p>
    <w:p w:rsidR="00000000" w:rsidDel="00000000" w:rsidP="00000000" w:rsidRDefault="00000000" w:rsidRPr="00000000" w14:paraId="00000033">
      <w:pPr>
        <w:pStyle w:val="Heading4"/>
        <w:rPr/>
      </w:pPr>
      <w:bookmarkStart w:colFirst="0" w:colLast="0" w:name="_azrffx88xx7l" w:id="16"/>
      <w:bookmarkEnd w:id="16"/>
      <w:r w:rsidDel="00000000" w:rsidR="00000000" w:rsidRPr="00000000">
        <w:rPr>
          <w:rtl w:val="0"/>
        </w:rPr>
        <w:t xml:space="preserve">ii)</w:t>
      </w:r>
    </w:p>
    <w:p w:rsidR="00000000" w:rsidDel="00000000" w:rsidP="00000000" w:rsidRDefault="00000000" w:rsidRPr="00000000" w14:paraId="00000034">
      <w:pPr>
        <w:rPr/>
      </w:pPr>
      <m:oMath>
        <m:r>
          <w:rPr/>
          <m:t xml:space="preserve">O(</m:t>
        </m:r>
        <m:box>
          <m:boxPr>
            <m:opEmu m:val="1"/>
            <m:ctrlPr>
              <w:rPr/>
            </m:ctrlPr>
          </m:boxPr>
          <m:e>
            <m:r>
              <w:rPr/>
              <m:t>log</m:t>
            </m:r>
          </m:e>
        </m:box>
        <m:r>
          <w:rPr/>
          <m:t xml:space="preserve">(N))</m:t>
        </m:r>
      </m:oMath>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6m24nwde70ff" w:id="17"/>
      <w:bookmarkEnd w:id="17"/>
      <w:r w:rsidDel="00000000" w:rsidR="00000000" w:rsidRPr="00000000">
        <w:rPr>
          <w:rtl w:val="0"/>
        </w:rPr>
        <w:t xml:space="preserve">b)</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bo4vwrkpv0k0" w:id="18"/>
      <w:bookmarkEnd w:id="18"/>
      <w:r w:rsidDel="00000000" w:rsidR="00000000" w:rsidRPr="00000000">
        <w:rPr>
          <w:rtl w:val="0"/>
        </w:rPr>
        <w:t xml:space="preserve">c)</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 w:id="0" w:date="2023-02-20T07:48:23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