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7779CDD7" w:rsidR="00EF660E" w:rsidRDefault="00EF660E" w:rsidP="004A17BC">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w:t>
      </w:r>
      <w:r>
        <w:t>specifying two separate</w:t>
      </w:r>
      <w:r>
        <w:t xml:space="preserve"> MARSS mode</w:t>
      </w:r>
      <w:r>
        <w:t>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w:t>
      </w:r>
      <w:r w:rsidR="001D249A">
        <w:t xml:space="preserve">Indian River and ADFG’s 35 </w:t>
      </w:r>
      <w:r w:rsidR="001D249A" w:rsidRPr="003C6E79">
        <w:rPr>
          <w:i/>
          <w:iCs/>
        </w:rPr>
        <w:t>north southeast (outside)</w:t>
      </w:r>
      <w:r w:rsidR="001D249A">
        <w:t xml:space="preserve"> index streams</w:t>
      </w:r>
      <w:r w:rsidR="001D249A">
        <w:t>)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model fit will lend support or undermine the notion that Indian River pink salmon abundances significantly differ from those observed elsewhere in the region throughout the study period. </w:t>
      </w:r>
    </w:p>
    <w:sectPr w:rsidR="00EF660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96995"/>
    <w:rsid w:val="001D249A"/>
    <w:rsid w:val="002A1D18"/>
    <w:rsid w:val="002F1F1F"/>
    <w:rsid w:val="00396E9D"/>
    <w:rsid w:val="004A17BC"/>
    <w:rsid w:val="005012A6"/>
    <w:rsid w:val="00657247"/>
    <w:rsid w:val="006C7056"/>
    <w:rsid w:val="008823CF"/>
    <w:rsid w:val="0093424C"/>
    <w:rsid w:val="009C4221"/>
    <w:rsid w:val="00C4640D"/>
    <w:rsid w:val="00E81D20"/>
    <w:rsid w:val="00ED2389"/>
    <w:rsid w:val="00EF66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4</Pages>
  <Words>787</Words>
  <Characters>4182</Characters>
  <Application>Microsoft Office Word</Application>
  <DocSecurity>0</DocSecurity>
  <Lines>63</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cp:revision>
  <dcterms:created xsi:type="dcterms:W3CDTF">2026-03-25T18:50:00Z</dcterms:created>
  <dcterms:modified xsi:type="dcterms:W3CDTF">2026-03-26T19:15:00Z</dcterms:modified>
</cp:coreProperties>
</file>