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w:t>
      </w:r>
      <w:r>
        <w:t>specifying two separate</w:t>
      </w:r>
      <w:r>
        <w:t xml:space="preserve"> MARSS mode</w:t>
      </w:r>
      <w:r>
        <w:t>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w:t>
      </w:r>
      <w:r w:rsidR="001D249A">
        <w:t xml:space="preserve">Indian River and ADFG’s 35 </w:t>
      </w:r>
      <w:r w:rsidR="001D249A" w:rsidRPr="003C6E79">
        <w:rPr>
          <w:i/>
          <w:iCs/>
        </w:rPr>
        <w:t>north southeast (outside)</w:t>
      </w:r>
      <w:r w:rsidR="001D249A">
        <w:t xml:space="preserve"> index streams</w:t>
      </w:r>
      <w:r w:rsidR="001D249A">
        <w:t>)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w:t>
      </w:r>
      <w:r>
        <w:t xml:space="preserve">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A separate specification of the DD model include</w:t>
      </w:r>
      <w:r w:rsidR="00AC31F5">
        <w:t>s</w:t>
      </w:r>
      <w:r w:rsidR="00AC31F5">
        <w:t xml:space="preserve">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 xml:space="preserve">Models are specified including additional covariates </w:t>
      </w:r>
      <w:r>
        <w:t>to further isolate the effect of interest</w:t>
      </w:r>
      <w:r>
        <w: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w:t>
      </w:r>
      <w:r>
        <w:t>AIC</w:t>
      </w:r>
      <w:r>
        <w:t xml:space="preserve">c. To </w:t>
      </w:r>
      <w:commentRangeStart w:id="6"/>
      <w:r>
        <w:t xml:space="preserve">ensure that </w:t>
      </w:r>
      <w:r w:rsidR="000473CA">
        <w:t xml:space="preserve">the parallel trends assumption holds between </w:t>
      </w:r>
      <w:r>
        <w:t>treatment and control groups during the pre-treatment period</w:t>
      </w:r>
      <w:r>
        <w:t xml:space="preserve">, </w:t>
      </w:r>
      <w:r w:rsidR="000473CA">
        <w:t xml:space="preserve">event studies are undertaken on the </w:t>
      </w:r>
      <w:r>
        <w:t xml:space="preserve">best fit models </w:t>
      </w:r>
      <w:r>
        <w:t xml:space="preserve">(if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S</w:t>
      </w:r>
      <w:r>
        <w:t xml:space="preserve">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w:t>
      </w:r>
      <w:r>
        <w:t xml:space="preserve">allows the estimation of </w:t>
      </w:r>
      <w:r>
        <w:t xml:space="preserve">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77777777" w:rsidR="000142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3620DE9F" w14:textId="77777777" w:rsidR="00AD2CBF" w:rsidRDefault="00AD2CBF" w:rsidP="00564645">
      <w:pPr>
        <w:spacing w:after="0" w:line="480" w:lineRule="auto"/>
        <w:ind w:firstLine="360"/>
      </w:pPr>
    </w:p>
    <w:p w14:paraId="33728C53" w14:textId="77777777" w:rsidR="00897510" w:rsidRDefault="00897510" w:rsidP="004A17BC">
      <w:pPr>
        <w:spacing w:after="0" w:line="480" w:lineRule="auto"/>
      </w:pPr>
    </w:p>
    <w:sectPr w:rsidR="008975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6995"/>
    <w:rsid w:val="001D249A"/>
    <w:rsid w:val="002A1D18"/>
    <w:rsid w:val="002F1F1F"/>
    <w:rsid w:val="00396E9D"/>
    <w:rsid w:val="00494012"/>
    <w:rsid w:val="004A17BC"/>
    <w:rsid w:val="005012A6"/>
    <w:rsid w:val="00564645"/>
    <w:rsid w:val="00657247"/>
    <w:rsid w:val="006B1EA6"/>
    <w:rsid w:val="006C7056"/>
    <w:rsid w:val="008823CF"/>
    <w:rsid w:val="00897510"/>
    <w:rsid w:val="0093424C"/>
    <w:rsid w:val="009C4221"/>
    <w:rsid w:val="00A5673D"/>
    <w:rsid w:val="00AC31F5"/>
    <w:rsid w:val="00AD2CBF"/>
    <w:rsid w:val="00BF3F86"/>
    <w:rsid w:val="00BF7A7A"/>
    <w:rsid w:val="00C4640D"/>
    <w:rsid w:val="00E77D5F"/>
    <w:rsid w:val="00E81D20"/>
    <w:rsid w:val="00EC7A1A"/>
    <w:rsid w:val="00ED2389"/>
    <w:rsid w:val="00EF660E"/>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12</Pages>
  <Words>2476</Words>
  <Characters>13150</Characters>
  <Application>Microsoft Office Word</Application>
  <DocSecurity>0</DocSecurity>
  <Lines>199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8</cp:revision>
  <dcterms:created xsi:type="dcterms:W3CDTF">2026-03-25T18:50:00Z</dcterms:created>
  <dcterms:modified xsi:type="dcterms:W3CDTF">2026-03-28T01:15:00Z</dcterms:modified>
</cp:coreProperties>
</file>