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C9938" w14:textId="77777777" w:rsidR="009845B1" w:rsidRDefault="009845B1" w:rsidP="009845B1">
      <w:pPr>
        <w:suppressLineNumbers/>
        <w:spacing w:after="0" w:line="240" w:lineRule="auto"/>
      </w:pPr>
      <w:bookmarkStart w:id="0" w:name="_Hlk201667573"/>
      <w:r>
        <w:t>Hyperabundance of a native species: Pink Salmon in Sitka National Historical Park</w:t>
      </w:r>
    </w:p>
    <w:p w14:paraId="4B9ED1D5" w14:textId="77777777" w:rsidR="009845B1" w:rsidRDefault="009845B1" w:rsidP="009845B1">
      <w:pPr>
        <w:suppressLineNumbers/>
        <w:spacing w:after="0" w:line="240" w:lineRule="auto"/>
      </w:pPr>
    </w:p>
    <w:p w14:paraId="4CC0922F" w14:textId="77777777" w:rsidR="000D67EE" w:rsidRDefault="000D67EE" w:rsidP="000D67EE">
      <w:pPr>
        <w:suppressLineNumbers/>
        <w:spacing w:after="0" w:line="240" w:lineRule="auto"/>
      </w:pPr>
      <w:r>
        <w:t>Brian McGreal</w:t>
      </w:r>
    </w:p>
    <w:p w14:paraId="12B501F3" w14:textId="77777777" w:rsidR="000D67EE" w:rsidRDefault="000D67EE" w:rsidP="000D67EE">
      <w:pPr>
        <w:suppressLineNumbers/>
        <w:spacing w:after="0" w:line="240" w:lineRule="auto"/>
      </w:pPr>
      <w:r>
        <w:t>Quantitative Ecology and Resource Management</w:t>
      </w:r>
    </w:p>
    <w:p w14:paraId="451877D5" w14:textId="77777777" w:rsidR="000D67EE" w:rsidRDefault="000D67EE" w:rsidP="000D67EE">
      <w:pPr>
        <w:suppressLineNumbers/>
        <w:spacing w:after="0" w:line="240" w:lineRule="auto"/>
      </w:pPr>
      <w:r>
        <w:t>University of Washington</w:t>
      </w:r>
    </w:p>
    <w:p w14:paraId="56B9F4D4" w14:textId="77777777" w:rsidR="000D67EE" w:rsidRDefault="000D67EE" w:rsidP="000D67EE">
      <w:pPr>
        <w:suppressLineNumbers/>
        <w:spacing w:after="0" w:line="240" w:lineRule="auto"/>
      </w:pPr>
      <w:r>
        <w:t>Seattle, WA</w:t>
      </w:r>
    </w:p>
    <w:p w14:paraId="36F249AD" w14:textId="77777777" w:rsidR="000D67EE" w:rsidRDefault="000D67EE" w:rsidP="000D67EE">
      <w:pPr>
        <w:suppressLineNumbers/>
        <w:spacing w:after="0" w:line="240" w:lineRule="auto"/>
      </w:pPr>
    </w:p>
    <w:p w14:paraId="08013177" w14:textId="64F6A4C3" w:rsidR="000D67EE" w:rsidRDefault="000D67EE" w:rsidP="000D67EE">
      <w:pPr>
        <w:suppressLineNumbers/>
        <w:spacing w:after="0" w:line="240" w:lineRule="auto"/>
      </w:pPr>
      <w:r>
        <w:t>Scott M. Gende</w:t>
      </w:r>
    </w:p>
    <w:p w14:paraId="30D35DE0" w14:textId="77777777" w:rsidR="000D67EE" w:rsidRDefault="000D67EE" w:rsidP="000D67EE">
      <w:pPr>
        <w:suppressLineNumbers/>
        <w:spacing w:after="0" w:line="240" w:lineRule="auto"/>
      </w:pPr>
      <w:r>
        <w:t>U.S. National Park Service</w:t>
      </w:r>
    </w:p>
    <w:p w14:paraId="37C52454" w14:textId="77777777" w:rsidR="000D67EE" w:rsidRDefault="000D67EE" w:rsidP="000D67EE">
      <w:pPr>
        <w:suppressLineNumbers/>
        <w:spacing w:after="0" w:line="240" w:lineRule="auto"/>
      </w:pPr>
      <w:r>
        <w:t>Alaska Regional Office</w:t>
      </w:r>
    </w:p>
    <w:p w14:paraId="210F8F12" w14:textId="77777777" w:rsidR="000D67EE" w:rsidRDefault="000D67EE" w:rsidP="000D67EE">
      <w:pPr>
        <w:suppressLineNumbers/>
        <w:spacing w:after="0" w:line="240" w:lineRule="auto"/>
      </w:pPr>
      <w:r>
        <w:t>Juneau, AK</w:t>
      </w:r>
    </w:p>
    <w:p w14:paraId="6CF0763C" w14:textId="77777777" w:rsidR="000D67EE" w:rsidRDefault="000D67EE" w:rsidP="000D67EE">
      <w:pPr>
        <w:suppressLineNumbers/>
        <w:spacing w:after="0" w:line="240" w:lineRule="auto"/>
      </w:pPr>
    </w:p>
    <w:p w14:paraId="5FF4CDB0" w14:textId="77777777" w:rsidR="000D67EE" w:rsidRDefault="000D67EE" w:rsidP="000D67EE">
      <w:pPr>
        <w:suppressLineNumbers/>
        <w:spacing w:after="0" w:line="240" w:lineRule="auto"/>
      </w:pPr>
      <w:r>
        <w:t>Mark D. Scheuerell</w:t>
      </w:r>
    </w:p>
    <w:p w14:paraId="4D83B65F" w14:textId="77777777" w:rsidR="000D67EE" w:rsidRDefault="000D67EE" w:rsidP="000D67EE">
      <w:pPr>
        <w:suppressLineNumbers/>
        <w:spacing w:after="0" w:line="240" w:lineRule="auto"/>
      </w:pPr>
      <w:r>
        <w:t>U.S. Geological Survey, Washington Cooperative Fish and Wildlife Research Unit</w:t>
      </w:r>
    </w:p>
    <w:p w14:paraId="50F847C2" w14:textId="77777777" w:rsidR="000D67EE" w:rsidRDefault="000D67EE" w:rsidP="000D67EE">
      <w:pPr>
        <w:suppressLineNumbers/>
        <w:spacing w:after="0" w:line="240" w:lineRule="auto"/>
      </w:pPr>
      <w:r>
        <w:t>School of Aquatic and Fishery Sciences</w:t>
      </w:r>
    </w:p>
    <w:p w14:paraId="5FE5B0DF" w14:textId="77777777" w:rsidR="000D67EE" w:rsidRDefault="000D67EE" w:rsidP="000D67EE">
      <w:pPr>
        <w:suppressLineNumbers/>
        <w:spacing w:after="0" w:line="240" w:lineRule="auto"/>
      </w:pPr>
      <w:r>
        <w:t>University of Washington</w:t>
      </w:r>
    </w:p>
    <w:p w14:paraId="09BF3B39" w14:textId="77777777" w:rsidR="000D67EE" w:rsidRDefault="000D67EE" w:rsidP="000D67EE">
      <w:pPr>
        <w:suppressLineNumbers/>
        <w:spacing w:after="0" w:line="240" w:lineRule="auto"/>
      </w:pPr>
      <w:r>
        <w:t>Seattle, WA</w:t>
      </w:r>
    </w:p>
    <w:p w14:paraId="084FB5E1" w14:textId="77777777" w:rsidR="000D67EE" w:rsidRDefault="000D67EE" w:rsidP="000D67EE">
      <w:pPr>
        <w:suppressLineNumbers/>
        <w:spacing w:after="0" w:line="240" w:lineRule="auto"/>
      </w:pPr>
    </w:p>
    <w:p w14:paraId="750126BE" w14:textId="2617E33B" w:rsidR="000D67EE" w:rsidRDefault="000D67EE" w:rsidP="000D67EE">
      <w:pPr>
        <w:suppressLineNumbers/>
        <w:spacing w:after="0" w:line="240" w:lineRule="auto"/>
      </w:pPr>
      <w:r>
        <w:t>Thomas P. Quinn</w:t>
      </w:r>
    </w:p>
    <w:p w14:paraId="48383518" w14:textId="77777777" w:rsidR="000D67EE" w:rsidRDefault="000D67EE" w:rsidP="000D67EE">
      <w:pPr>
        <w:suppressLineNumbers/>
        <w:spacing w:after="0" w:line="240" w:lineRule="auto"/>
      </w:pPr>
      <w:r>
        <w:t>School of Aquatic and Fishery Sciences</w:t>
      </w:r>
    </w:p>
    <w:p w14:paraId="2F59AD1E" w14:textId="77777777" w:rsidR="000D67EE" w:rsidRDefault="000D67EE" w:rsidP="000D67EE">
      <w:pPr>
        <w:suppressLineNumbers/>
        <w:spacing w:after="0" w:line="240" w:lineRule="auto"/>
      </w:pPr>
      <w:r>
        <w:t>University of Washington</w:t>
      </w:r>
    </w:p>
    <w:p w14:paraId="1E5311BF" w14:textId="77777777" w:rsidR="000D67EE" w:rsidRDefault="000D67EE" w:rsidP="000D67EE">
      <w:pPr>
        <w:suppressLineNumbers/>
        <w:spacing w:after="0" w:line="240" w:lineRule="auto"/>
      </w:pPr>
      <w:r>
        <w:t>Seattle, WA</w:t>
      </w:r>
    </w:p>
    <w:p w14:paraId="5C2A7C0E" w14:textId="77777777" w:rsidR="000D67EE" w:rsidRDefault="000D67EE" w:rsidP="009845B1">
      <w:pPr>
        <w:suppressLineNumbers/>
        <w:spacing w:after="0" w:line="240" w:lineRule="auto"/>
      </w:pPr>
    </w:p>
    <w:p w14:paraId="5443E563" w14:textId="160FF3E0" w:rsidR="009845B1" w:rsidRDefault="009845B1" w:rsidP="009845B1">
      <w:pPr>
        <w:suppressLineNumbers/>
        <w:spacing w:after="0" w:line="240" w:lineRule="auto"/>
        <w:rPr>
          <w:b/>
          <w:bCs/>
          <w:u w:val="single"/>
        </w:rPr>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w:t>
      </w:r>
      <w:r w:rsidR="0021501F">
        <w:t xml:space="preserve">challenges for </w:t>
      </w:r>
      <w:r w:rsidRPr="00250E10">
        <w:t xml:space="preserve">management. Whether due to direct human influence on their environments </w:t>
      </w:r>
      <w:r>
        <w:t xml:space="preserve">or </w:t>
      </w:r>
      <w:r w:rsidRPr="00250E10">
        <w:t xml:space="preserve">indirect influence </w:t>
      </w:r>
      <w:r w:rsidR="0021501F">
        <w:t>through</w:t>
      </w:r>
      <w:r>
        <w:t xml:space="preserve">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almon</w:t>
      </w:r>
      <w:r w:rsidR="000575C0">
        <w:t xml:space="preserve"> (</w:t>
      </w:r>
      <w:r w:rsidR="000575C0" w:rsidRPr="00A017CB">
        <w:rPr>
          <w:i/>
          <w:iCs/>
        </w:rPr>
        <w:t>Oncorhynchus</w:t>
      </w:r>
      <w:r w:rsidR="000575C0" w:rsidRPr="00A017CB">
        <w:rPr>
          <w:rFonts w:cstheme="minorHAnsi"/>
          <w:i/>
          <w:iCs/>
          <w:color w:val="202122"/>
          <w:shd w:val="clear" w:color="auto" w:fill="FFFFFF"/>
        </w:rPr>
        <w:t xml:space="preserve"> gorbuscha</w:t>
      </w:r>
      <w:r w:rsidR="000575C0">
        <w:t>)</w:t>
      </w:r>
      <w:r w:rsidRPr="00250E10">
        <w:t xml:space="preserve"> in Sitka National Historical Park’s Indian River. Though native to the river,</w:t>
      </w:r>
      <w:r w:rsidR="000575C0">
        <w:t xml:space="preserve"> </w:t>
      </w:r>
      <w:r>
        <w:t>pink salmon</w:t>
      </w:r>
      <w:r w:rsidRPr="00250E10">
        <w:t xml:space="preserve"> </w:t>
      </w:r>
      <w:r w:rsidR="000575C0">
        <w:t xml:space="preserve">have seen </w:t>
      </w:r>
      <w:r w:rsidR="0021501F">
        <w:t xml:space="preserve">exponentially increasing </w:t>
      </w:r>
      <w:r w:rsidR="000575C0">
        <w:t>number</w:t>
      </w:r>
      <w:r w:rsidR="00F21CB7">
        <w:t>s</w:t>
      </w:r>
      <w:r w:rsidR="000575C0">
        <w:t xml:space="preserve"> of fish </w:t>
      </w:r>
      <w:r w:rsidRPr="00250E10">
        <w:t xml:space="preserve">returning </w:t>
      </w:r>
      <w:r>
        <w:t xml:space="preserve">to spawn </w:t>
      </w:r>
      <w:r w:rsidRPr="00250E10">
        <w:t xml:space="preserve">in </w:t>
      </w:r>
      <w:r>
        <w:t>late summer</w:t>
      </w:r>
      <w:r w:rsidRPr="00250E10">
        <w:t xml:space="preserve"> in recent decades</w:t>
      </w:r>
      <w:r w:rsidR="0021501F">
        <w:t xml:space="preserve"> on the biennial (i.e., odd and even numbered year) cycles characteristic of the species</w:t>
      </w:r>
      <w:r w:rsidR="000575C0">
        <w:t>. These potentially hyperabundant runs create the risk</w:t>
      </w:r>
      <w:r w:rsidR="000575C0" w:rsidRPr="000575C0">
        <w:t xml:space="preserve"> </w:t>
      </w:r>
      <w:r w:rsidR="000575C0">
        <w:t>of hypoxia events</w:t>
      </w:r>
      <w:r w:rsidRPr="00250E10">
        <w:t xml:space="preserve">, putting fish </w:t>
      </w:r>
      <w:r w:rsidR="000575C0">
        <w:t xml:space="preserve">and other resident </w:t>
      </w:r>
      <w:r w:rsidRPr="00250E10">
        <w:t>species</w:t>
      </w:r>
      <w:r>
        <w:t xml:space="preserve"> reliant on the river </w:t>
      </w:r>
      <w:r w:rsidRPr="00250E10">
        <w:t>at risk</w:t>
      </w:r>
      <w:r w:rsidR="00E458B3">
        <w:t>. T</w:t>
      </w:r>
      <w:r w:rsidR="00E458B3" w:rsidRPr="00250E10">
        <w:t xml:space="preserve">he </w:t>
      </w:r>
      <w:r w:rsidR="00E458B3">
        <w:t xml:space="preserve">U.S. </w:t>
      </w:r>
      <w:r w:rsidR="00E458B3" w:rsidRPr="00250E10">
        <w:t xml:space="preserve">National Park Service mandates the maintenance of </w:t>
      </w:r>
      <w:r w:rsidR="00E458B3">
        <w:t xml:space="preserve">population densities </w:t>
      </w:r>
      <w:r w:rsidR="00E458B3" w:rsidRPr="00250E10">
        <w:t xml:space="preserve">such as they would occur </w:t>
      </w:r>
      <w:r w:rsidR="00E458B3">
        <w:t xml:space="preserve">within a </w:t>
      </w:r>
      <w:r w:rsidR="00E458B3" w:rsidRPr="00250E10">
        <w:t>“</w:t>
      </w:r>
      <w:r w:rsidR="00E458B3">
        <w:t>natural range of variation,</w:t>
      </w:r>
      <w:r w:rsidR="00E458B3" w:rsidRPr="00250E10">
        <w:t>”</w:t>
      </w:r>
      <w:r w:rsidR="000575C0">
        <w:t xml:space="preserve"> </w:t>
      </w:r>
      <w:r w:rsidR="00E458B3">
        <w:t>meaning the potential hyperabundance of pink salmon may</w:t>
      </w:r>
      <w:r w:rsidR="000575C0">
        <w:t xml:space="preserve"> prompt the need for management action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his study determine</w:t>
      </w:r>
      <w:r w:rsidR="0021501F">
        <w:t>d</w:t>
      </w:r>
      <w:r w:rsidRPr="00250E10">
        <w:t xml:space="preserve"> whether the increased numbers of </w:t>
      </w:r>
      <w:r>
        <w:t>pink salmon</w:t>
      </w:r>
      <w:r w:rsidRPr="00250E10">
        <w:t xml:space="preserve"> observed at Indian River are </w:t>
      </w:r>
      <w:r>
        <w:t>typical</w:t>
      </w:r>
      <w:r w:rsidRPr="00250E10">
        <w:t xml:space="preserve"> of trends in the wider region</w:t>
      </w:r>
      <w:r w:rsidR="00E458B3">
        <w:t xml:space="preserve"> (i.e., </w:t>
      </w:r>
      <w:r w:rsidR="0021501F">
        <w:t>the</w:t>
      </w:r>
      <w:r w:rsidR="00E458B3">
        <w:t xml:space="preserve"> natural range of variation)</w:t>
      </w:r>
      <w:r>
        <w:t xml:space="preserve">, or whether hatchery operations may be </w:t>
      </w:r>
      <w:r w:rsidR="0021501F">
        <w:t>contributing to or causing</w:t>
      </w:r>
      <w:r>
        <w:t xml:space="preserve"> the </w:t>
      </w:r>
      <w:r w:rsidR="0021501F">
        <w:t xml:space="preserve">recent </w:t>
      </w:r>
      <w:r>
        <w:t>hyperabundan</w:t>
      </w:r>
      <w:r w:rsidR="0021501F">
        <w:t>ce</w:t>
      </w:r>
      <w:r w:rsidRPr="00250E10">
        <w:t>.</w:t>
      </w:r>
      <w:r w:rsidR="000575C0">
        <w:t xml:space="preserve"> </w:t>
      </w:r>
      <w:r w:rsidR="0021501F">
        <w:t>S</w:t>
      </w:r>
      <w:r w:rsidR="00F21CB7">
        <w:t>tate-</w:t>
      </w:r>
      <w:r w:rsidR="000575C0">
        <w:t xml:space="preserve">space models </w:t>
      </w:r>
      <w:r w:rsidR="0021501F">
        <w:t>indicated</w:t>
      </w:r>
      <w:r w:rsidR="000575C0">
        <w:t xml:space="preserve"> that odd-year runs of pink salmon at Indian River diverge</w:t>
      </w:r>
      <w:r w:rsidR="0021501F">
        <w:t>d</w:t>
      </w:r>
      <w:r w:rsidR="000575C0">
        <w:t xml:space="preserve"> significantly from regional expectations, although conclusive evidence that this divergence is driven by hatchery releases is not clear. </w:t>
      </w:r>
      <w:r w:rsidR="00E458B3">
        <w:t>Even-year runs d</w:t>
      </w:r>
      <w:r w:rsidR="0021501F">
        <w:t>id</w:t>
      </w:r>
      <w:r w:rsidR="00E458B3">
        <w:t xml:space="preserve"> not display the same divergence in </w:t>
      </w:r>
      <w:r w:rsidR="0021501F">
        <w:t>abundance</w:t>
      </w:r>
      <w:r w:rsidR="00E458B3">
        <w:t xml:space="preserve"> and </w:t>
      </w:r>
      <w:r w:rsidR="0021501F">
        <w:t>were consistent</w:t>
      </w:r>
      <w:r w:rsidR="00E458B3">
        <w:t xml:space="preserve"> with pink salmon abundances elsewhere in the region.   </w:t>
      </w:r>
      <w:r>
        <w:br w:type="page"/>
      </w:r>
    </w:p>
    <w:p w14:paraId="39D66C9E" w14:textId="6B96A07A" w:rsidR="004B0CE8" w:rsidRDefault="003818A2" w:rsidP="004A6056">
      <w:pPr>
        <w:spacing w:after="0" w:line="480" w:lineRule="auto"/>
        <w:ind w:firstLine="720"/>
      </w:pPr>
      <w:r>
        <w:lastRenderedPageBreak/>
        <w:t xml:space="preserve">Sitka National Historical Park (SITK) is a small (45 ha) coastal park in Sitka, Alaska. Originally designated a National Monument in 1910 for the purpose of conserving the site of an 1804 battle </w:t>
      </w:r>
      <w:r w:rsidRPr="00A017CB">
        <w:rPr>
          <w:rFonts w:cstheme="minorHAnsi"/>
          <w:color w:val="202122"/>
          <w:shd w:val="clear" w:color="auto" w:fill="FFFFFF"/>
        </w:rPr>
        <w:t>between</w:t>
      </w:r>
      <w:r w:rsidR="004A6056">
        <w:rPr>
          <w:rFonts w:cstheme="minorHAnsi"/>
          <w:color w:val="202122"/>
          <w:shd w:val="clear" w:color="auto" w:fill="FFFFFF"/>
        </w:rPr>
        <w:t xml:space="preserve"> the</w:t>
      </w:r>
      <w:r w:rsidRPr="00A017CB">
        <w:rPr>
          <w:rFonts w:cstheme="minorHAnsi"/>
          <w:color w:val="202122"/>
          <w:shd w:val="clear" w:color="auto" w:fill="FFFFFF"/>
        </w:rPr>
        <w:t xml:space="preserve"> </w:t>
      </w:r>
      <w:r>
        <w:rPr>
          <w:rFonts w:cstheme="minorHAnsi"/>
          <w:color w:val="202122"/>
          <w:shd w:val="clear" w:color="auto" w:fill="FFFFFF"/>
        </w:rPr>
        <w:t xml:space="preserve">indigenous </w:t>
      </w:r>
      <w:r w:rsidRPr="00A017CB">
        <w:rPr>
          <w:rFonts w:cstheme="minorHAnsi"/>
          <w:color w:val="202122"/>
          <w:shd w:val="clear" w:color="auto" w:fill="FFFFFF"/>
        </w:rPr>
        <w:t xml:space="preserve">Tlingit </w:t>
      </w:r>
      <w:r w:rsidR="004A6056" w:rsidRPr="00A017CB">
        <w:rPr>
          <w:rFonts w:cstheme="minorHAnsi"/>
          <w:color w:val="202122"/>
          <w:shd w:val="clear" w:color="auto" w:fill="FFFFFF"/>
        </w:rPr>
        <w:t>Kiks.ádi clan</w:t>
      </w:r>
      <w:r w:rsidR="004A6056">
        <w:rPr>
          <w:rFonts w:cstheme="minorHAnsi"/>
          <w:color w:val="202122"/>
          <w:shd w:val="clear" w:color="auto" w:fill="FFFFFF"/>
        </w:rPr>
        <w:t xml:space="preserve"> </w:t>
      </w:r>
      <w:r w:rsidRPr="00A017CB">
        <w:rPr>
          <w:rFonts w:cstheme="minorHAnsi"/>
          <w:color w:val="202122"/>
          <w:shd w:val="clear" w:color="auto" w:fill="FFFFFF"/>
        </w:rPr>
        <w:t>and Russian colonizers</w:t>
      </w:r>
      <w:r>
        <w:rPr>
          <w:rFonts w:cstheme="minorHAnsi"/>
          <w:color w:val="202122"/>
          <w:shd w:val="clear" w:color="auto" w:fill="FFFFFF"/>
        </w:rPr>
        <w:t xml:space="preserve">, </w:t>
      </w:r>
      <w:r>
        <w:t>today the park is managed to</w:t>
      </w:r>
      <w:r w:rsidRPr="00A017CB">
        <w:rPr>
          <w:rFonts w:cstheme="minorHAnsi"/>
          <w:color w:val="202122"/>
          <w:shd w:val="clear" w:color="auto" w:fill="FFFFFF"/>
        </w:rPr>
        <w:t xml:space="preserve"> preserve </w:t>
      </w:r>
      <w:r>
        <w:rPr>
          <w:rFonts w:cstheme="minorHAnsi"/>
          <w:color w:val="202122"/>
          <w:shd w:val="clear" w:color="auto" w:fill="FFFFFF"/>
        </w:rPr>
        <w:t xml:space="preserve">not only the historical battleground, but </w:t>
      </w:r>
      <w:r w:rsidRPr="00A017CB">
        <w:rPr>
          <w:rFonts w:cstheme="minorHAnsi"/>
          <w:color w:val="202122"/>
          <w:shd w:val="clear" w:color="auto" w:fill="FFFFFF"/>
        </w:rPr>
        <w:t xml:space="preserve">the </w:t>
      </w:r>
      <w:r>
        <w:t>ecosystems</w:t>
      </w:r>
      <w:r w:rsidRPr="00A017CB">
        <w:rPr>
          <w:rFonts w:cstheme="minorHAnsi"/>
          <w:color w:val="202122"/>
          <w:shd w:val="clear" w:color="auto" w:fill="FFFFFF"/>
        </w:rPr>
        <w:t xml:space="preserve"> </w:t>
      </w:r>
      <w:r>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rPr>
          <w:rFonts w:cstheme="minorHAnsi"/>
          <w:color w:val="202122"/>
          <w:shd w:val="clear" w:color="auto" w:fill="FFFFFF"/>
        </w:rPr>
        <w:t>. These</w:t>
      </w:r>
      <w:r>
        <w:t xml:space="preserve"> include mature spruce-hemlock forests and the</w:t>
      </w:r>
      <w:r>
        <w:rPr>
          <w:rFonts w:cstheme="minorHAnsi"/>
          <w:color w:val="202122"/>
          <w:shd w:val="clear" w:color="auto" w:fill="FFFFFF"/>
        </w:rPr>
        <w:t xml:space="preserve"> </w:t>
      </w:r>
      <w:r>
        <w:t>Indian River (</w:t>
      </w:r>
      <w:r w:rsidRPr="00A017CB">
        <w:rPr>
          <w:rFonts w:cstheme="minorHAnsi"/>
          <w:color w:val="202122"/>
          <w:u w:val="single"/>
          <w:shd w:val="clear" w:color="auto" w:fill="FFFFFF"/>
        </w:rPr>
        <w:t>K</w:t>
      </w:r>
      <w:r w:rsidRPr="00A017CB">
        <w:rPr>
          <w:rFonts w:cstheme="minorHAnsi"/>
          <w:color w:val="202122"/>
          <w:shd w:val="clear" w:color="auto" w:fill="FFFFFF"/>
        </w:rPr>
        <w:t>aasda Héen</w:t>
      </w:r>
      <w:r>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Pr>
          <w:rFonts w:cstheme="minorHAnsi"/>
          <w:color w:val="202122"/>
          <w:shd w:val="clear" w:color="auto" w:fill="FFFFFF"/>
        </w:rPr>
        <w:t xml:space="preserve"> </w:t>
      </w:r>
      <w:r w:rsidRPr="00A017CB">
        <w:rPr>
          <w:rFonts w:cstheme="minorHAnsi"/>
          <w:color w:val="202122"/>
          <w:shd w:val="clear" w:color="auto" w:fill="FFFFFF"/>
        </w:rPr>
        <w:t>Since time immemorial</w:t>
      </w:r>
      <w:r>
        <w:rPr>
          <w:rFonts w:cstheme="minorHAnsi"/>
          <w:color w:val="202122"/>
          <w:shd w:val="clear" w:color="auto" w:fill="FFFFFF"/>
        </w:rPr>
        <w:t xml:space="preserve">, </w:t>
      </w:r>
      <w:r w:rsidRPr="00A017CB">
        <w:rPr>
          <w:rFonts w:cstheme="minorHAnsi"/>
          <w:color w:val="202122"/>
          <w:shd w:val="clear" w:color="auto" w:fill="FFFFFF"/>
        </w:rPr>
        <w:t>the Indian River has been the location of a fishing camp and harvesting site for the Kiks.ádi clan, and particularly valued for its close proximity to the clan’s winter villages, as well as for hosting runs of a variety of Pacific salmon species</w:t>
      </w:r>
      <w:r>
        <w:rPr>
          <w:rFonts w:cstheme="minorHAnsi"/>
          <w:color w:val="202122"/>
          <w:shd w:val="clear" w:color="auto" w:fill="FFFFFF"/>
        </w:rPr>
        <w:t>, of which pink salmon (</w:t>
      </w:r>
      <w:r w:rsidRPr="00A017CB">
        <w:rPr>
          <w:i/>
          <w:iCs/>
        </w:rPr>
        <w:t>Oncorhynchus</w:t>
      </w:r>
      <w:r w:rsidRPr="00A017CB">
        <w:rPr>
          <w:rFonts w:cstheme="minorHAnsi"/>
          <w:i/>
          <w:iCs/>
          <w:color w:val="202122"/>
          <w:shd w:val="clear" w:color="auto" w:fill="FFFFFF"/>
        </w:rPr>
        <w:t xml:space="preserve"> gorbuscha</w:t>
      </w:r>
      <w:r>
        <w:rPr>
          <w:rFonts w:cstheme="minorHAnsi"/>
          <w:color w:val="202122"/>
          <w:shd w:val="clear" w:color="auto" w:fill="FFFFFF"/>
        </w:rPr>
        <w:t>) are most abundant</w:t>
      </w:r>
      <w:r w:rsidRPr="00A017CB">
        <w:rPr>
          <w:rFonts w:cstheme="minorHAnsi"/>
          <w:color w:val="202122"/>
          <w:shd w:val="clear" w:color="auto" w:fill="FFFFFF"/>
        </w:rPr>
        <w:t xml:space="preserve"> (Thornton 1998). </w:t>
      </w:r>
      <w:r w:rsidR="004A6056">
        <w:rPr>
          <w:rFonts w:cstheme="minorHAnsi"/>
          <w:color w:val="202122"/>
          <w:shd w:val="clear" w:color="auto" w:fill="FFFFFF"/>
        </w:rPr>
        <w:t>These pink salmon runs have</w:t>
      </w:r>
      <w:r>
        <w:rPr>
          <w:rFonts w:cstheme="minorHAnsi"/>
          <w:color w:val="202122"/>
          <w:shd w:val="clear" w:color="auto" w:fill="FFFFFF"/>
        </w:rPr>
        <w:t xml:space="preserve"> seen dramatic increases in population density in recent decades,</w:t>
      </w:r>
      <w:r w:rsidR="004A6056">
        <w:t xml:space="preserve"> leading to concerns over</w:t>
      </w:r>
      <w:r w:rsidR="00670218">
        <w:t xml:space="preserve"> </w:t>
      </w:r>
      <w:r w:rsidR="004A6056">
        <w:t>potential hypoxia events impacting the</w:t>
      </w:r>
      <w:r w:rsidR="00670218">
        <w:t xml:space="preserve"> </w:t>
      </w:r>
      <w:r w:rsidR="004A6056">
        <w:t>river</w:t>
      </w:r>
      <w:r w:rsidR="00670218">
        <w:t>’s ability to sustain other resident fish species</w:t>
      </w:r>
    </w:p>
    <w:p w14:paraId="4E58B787" w14:textId="640036A9" w:rsidR="00A81682" w:rsidRDefault="0074311A" w:rsidP="00A81682">
      <w:pPr>
        <w:spacing w:after="0" w:line="480" w:lineRule="auto"/>
        <w:ind w:firstLine="720"/>
      </w:pPr>
      <w:r>
        <w:t>I</w:t>
      </w:r>
      <w:r w:rsidR="00670218">
        <w:t>nitial increases in Indian River pink salmon abundance observed in the 1980s coincided with the commencement of operations at Sheldon Jackson Hatchery (SJH), a pink salmon hatchery located approximately 1 km</w:t>
      </w:r>
      <w:r w:rsidR="00670218" w:rsidRPr="00CD14B8">
        <w:t xml:space="preserve"> from the mouth of </w:t>
      </w:r>
      <w:r w:rsidR="00670218" w:rsidRPr="00CF3314">
        <w:t>the Indian River</w:t>
      </w:r>
      <w:r>
        <w:t xml:space="preserve"> </w:t>
      </w:r>
      <w:r>
        <w:t>(Figure 1)</w:t>
      </w:r>
      <w:r>
        <w:t xml:space="preserve">. </w:t>
      </w:r>
      <w:r w:rsidR="00B30452">
        <w:t>T</w:t>
      </w:r>
      <w:r w:rsidR="009A59EE">
        <w:t xml:space="preserve">he hatchery was </w:t>
      </w:r>
      <w:r w:rsidR="00B30452">
        <w:t xml:space="preserve">initially </w:t>
      </w:r>
      <w:r w:rsidR="009A59EE">
        <w:t xml:space="preserve">permitted to </w:t>
      </w:r>
      <w:r w:rsidR="00B30452">
        <w:t>spawn</w:t>
      </w:r>
      <w:r w:rsidR="009A59EE">
        <w:t xml:space="preserve"> 1 million pink salmon eggs each year, </w:t>
      </w:r>
      <w:r w:rsidR="00B30452">
        <w:t>but</w:t>
      </w:r>
      <w:r w:rsidR="009A59EE">
        <w:t xml:space="preserve"> that was increased </w:t>
      </w:r>
      <w:r w:rsidR="00670218">
        <w:t>to 3 million eggs</w:t>
      </w:r>
      <w:r w:rsidR="009A59EE">
        <w:t xml:space="preserve"> in 2010</w:t>
      </w:r>
      <w:r>
        <w:t xml:space="preserve"> </w:t>
      </w:r>
      <w:r>
        <w:t>(Stopha 2015).</w:t>
      </w:r>
      <w:r>
        <w:t xml:space="preserve"> </w:t>
      </w:r>
      <w:r w:rsidR="00670218">
        <w:t xml:space="preserve">If all pink salmon reared </w:t>
      </w:r>
      <w:r w:rsidR="00F8072F">
        <w:t>at</w:t>
      </w:r>
      <w:r w:rsidR="00670218">
        <w:t xml:space="preserve"> the hatchery returned to the hatchery, the population dynamics of salmon in the Indian River would be unaffected</w:t>
      </w:r>
      <w:r w:rsidR="00F8072F">
        <w:t xml:space="preserve"> by hatchery operations</w:t>
      </w:r>
      <w:r w:rsidR="00670218">
        <w:t xml:space="preserve">. However, homing by salmon is </w:t>
      </w:r>
      <w:r w:rsidR="00B30452">
        <w:t>im</w:t>
      </w:r>
      <w:r w:rsidR="00670218">
        <w:t xml:space="preserve">perfect and </w:t>
      </w:r>
      <w:r w:rsidR="00B30452">
        <w:t>has adaptive value</w:t>
      </w:r>
      <w:r w:rsidR="00670218">
        <w:t xml:space="preserve"> (Quinn 2018).  Straying, whereby a juvenile salmon that was produced in one stream (or hatchery) strays into a different stream as an adult to spawn</w:t>
      </w:r>
      <w:r w:rsidR="00D47ABB">
        <w:t xml:space="preserve"> occurs</w:t>
      </w:r>
      <w:r w:rsidR="00670218">
        <w:t>,</w:t>
      </w:r>
      <w:r>
        <w:t xml:space="preserve"> and e</w:t>
      </w:r>
      <w:r w:rsidR="00670218">
        <w:t xml:space="preserve">vidence suggests that </w:t>
      </w:r>
      <w:r w:rsidR="00670218">
        <w:lastRenderedPageBreak/>
        <w:t>the Indian River is no exception</w:t>
      </w:r>
      <w:r>
        <w:t xml:space="preserve"> </w:t>
      </w:r>
      <w:r w:rsidR="00F8072F">
        <w:t xml:space="preserve">(Figure </w:t>
      </w:r>
      <w:r w:rsidR="00A368FA">
        <w:t>1</w:t>
      </w:r>
      <w:r w:rsidR="00F8072F">
        <w:t>)</w:t>
      </w:r>
      <w:r w:rsidR="00670218">
        <w:t>.</w:t>
      </w:r>
      <w:r w:rsidR="00A60972">
        <w:t xml:space="preserve"> </w:t>
      </w:r>
      <w:r w:rsidR="00670218">
        <w:t xml:space="preserve">Surveying efforts at Indian River have at times found stray pink salmon from Sheldon Jackson Hatchery making up one third of all individuals sampled (Gende and Carter 2015). </w:t>
      </w:r>
      <w:r w:rsidR="00A81682">
        <w:t>While t</w:t>
      </w:r>
      <w:r w:rsidR="00A81682">
        <w:t>he possibility that pink salmon being reared and released by Sheldon Jackson hatchery may be contributing to the high abundances of fish observed at the Indian River in recent decades cannot be ignored</w:t>
      </w:r>
      <w:r w:rsidR="00A81682">
        <w:t xml:space="preserve">, </w:t>
      </w:r>
      <w:r w:rsidR="00A81682">
        <w:t xml:space="preserve">it is also critical to note that these high densities may be naturally occurring phenomena (Manhard et al. 2017). </w:t>
      </w:r>
      <w:r w:rsidR="00A81682">
        <w:t xml:space="preserve">The </w:t>
      </w:r>
      <w:r w:rsidR="00A81682">
        <w:t>A</w:t>
      </w:r>
      <w:r w:rsidR="00A81682">
        <w:t>laska Department of Fish and Game (A</w:t>
      </w:r>
      <w:r w:rsidR="00A81682">
        <w:t>DFG</w:t>
      </w:r>
      <w:r w:rsidR="00A81682">
        <w:t>)</w:t>
      </w:r>
      <w:r w:rsidR="00A81682">
        <w:t xml:space="preserve"> conducts regular monitoring of pink salmon streams </w:t>
      </w:r>
      <w:r w:rsidR="00A81682">
        <w:t xml:space="preserve">in the region </w:t>
      </w:r>
      <w:r w:rsidR="00A81682">
        <w:t>for the primary purpose of managing the commercial fishery. This extensive monitoring effort provides a regional backdrop against which abundances observed at Indian River may be compared. Between 1960 and 2023, pink salmon escapement has increased throughout what ADFG designates as the ‘Northern Southeast (Outside)’ region in which the Indian River is located</w:t>
      </w:r>
      <w:r w:rsidR="00A81682">
        <w:t xml:space="preserve"> </w:t>
      </w:r>
      <w:r w:rsidR="00A81682">
        <w:t xml:space="preserve">(Figure 2). </w:t>
      </w:r>
    </w:p>
    <w:p w14:paraId="3F008B98" w14:textId="3C859354" w:rsidR="00670218" w:rsidRDefault="00670218" w:rsidP="0074311A">
      <w:pPr>
        <w:spacing w:after="0" w:line="480" w:lineRule="auto"/>
        <w:ind w:firstLine="720"/>
      </w:pPr>
    </w:p>
    <w:p w14:paraId="5048462B" w14:textId="77777777" w:rsidR="00AE794B" w:rsidRDefault="00AE794B" w:rsidP="002B7623">
      <w:pPr>
        <w:spacing w:after="0" w:line="480" w:lineRule="auto"/>
        <w:ind w:firstLine="720"/>
      </w:pPr>
    </w:p>
    <w:p w14:paraId="0EBAD861" w14:textId="77777777" w:rsidR="00AE794B" w:rsidRDefault="00AE794B" w:rsidP="00AE794B">
      <w:pPr>
        <w:pStyle w:val="ListParagraph"/>
        <w:spacing w:after="0" w:line="240" w:lineRule="auto"/>
        <w:ind w:left="-720"/>
        <w:jc w:val="center"/>
        <w:rPr>
          <w:i/>
          <w:iCs/>
          <w:sz w:val="20"/>
          <w:szCs w:val="20"/>
        </w:rPr>
      </w:pPr>
      <w:r>
        <w:rPr>
          <w:noProof/>
        </w:rPr>
        <w:lastRenderedPageBreak/>
        <w:drawing>
          <wp:inline distT="0" distB="0" distL="0" distR="0" wp14:anchorId="463B0B88" wp14:editId="6236317A">
            <wp:extent cx="6629400" cy="4987632"/>
            <wp:effectExtent l="0" t="0" r="0" b="3810"/>
            <wp:docPr id="1904644809" name="Picture 1904644809" descr="The diagram illustrates the layout of Sitka National Historic Park, including visitor use areas, parking, trails, and bounda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44809" name="Picture 1904644809" descr="The diagram illustrates the layout of Sitka National Historic Park, including visitor use areas, parking, trails, and boundari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73013" cy="5020444"/>
                    </a:xfrm>
                    <a:prstGeom prst="rect">
                      <a:avLst/>
                    </a:prstGeom>
                  </pic:spPr>
                </pic:pic>
              </a:graphicData>
            </a:graphic>
          </wp:inline>
        </w:drawing>
      </w:r>
    </w:p>
    <w:p w14:paraId="310BBCF5" w14:textId="77777777" w:rsidR="00AE794B" w:rsidRDefault="00AE794B" w:rsidP="00AE794B">
      <w:pPr>
        <w:spacing w:after="0" w:line="240" w:lineRule="auto"/>
        <w:rPr>
          <w:i/>
          <w:iCs/>
          <w:sz w:val="20"/>
          <w:szCs w:val="20"/>
        </w:rPr>
      </w:pPr>
    </w:p>
    <w:p w14:paraId="2A5CD3EE" w14:textId="77777777" w:rsidR="00AE794B" w:rsidRDefault="00AE794B" w:rsidP="00AE794B">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3DF8D6EC" w14:textId="77777777" w:rsidR="00AE794B" w:rsidRDefault="00AE794B" w:rsidP="00AE794B">
      <w:pPr>
        <w:spacing w:after="0" w:line="480" w:lineRule="auto"/>
      </w:pPr>
    </w:p>
    <w:p w14:paraId="281715CF" w14:textId="13164FCD" w:rsidR="00BA3C27" w:rsidRDefault="00BD7B83" w:rsidP="002D76A3">
      <w:pPr>
        <w:spacing w:after="0" w:line="480" w:lineRule="auto"/>
      </w:pPr>
      <w:r>
        <w:tab/>
      </w:r>
      <w:r w:rsidR="00660262">
        <w:t>My research seeks to assess whether the abundances of pink salmon observed in recent decades at Indian River exist within a natural range of variation relative to pink salmon streams</w:t>
      </w:r>
    </w:p>
    <w:p w14:paraId="0DA0A523" w14:textId="77777777" w:rsidR="00BA3C27" w:rsidRDefault="00BA3C27" w:rsidP="00970BA1">
      <w:pPr>
        <w:pStyle w:val="ListParagraph"/>
        <w:spacing w:after="0" w:line="240" w:lineRule="auto"/>
        <w:ind w:left="0"/>
        <w:jc w:val="center"/>
        <w:rPr>
          <w:i/>
          <w:iCs/>
          <w:sz w:val="20"/>
          <w:szCs w:val="20"/>
        </w:rPr>
      </w:pPr>
      <w:r>
        <w:rPr>
          <w:i/>
          <w:iCs/>
          <w:noProof/>
          <w:sz w:val="20"/>
          <w:szCs w:val="20"/>
        </w:rPr>
        <w:lastRenderedPageBreak/>
        <w:drawing>
          <wp:inline distT="0" distB="0" distL="0" distR="0" wp14:anchorId="36301453" wp14:editId="77D4CA07">
            <wp:extent cx="5939555" cy="2729172"/>
            <wp:effectExtent l="0" t="0" r="4445" b="1905"/>
            <wp:docPr id="1568515327" name="Picture 2" descr="The diagram depicts a time series comparison of logarithmic peak escape rates per kilometer for even and odd numbers, showing trend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15327" name="Picture 2" descr="The diagram depicts a time series comparison of logarithmic peak escape rates per kilometer for even and odd numbers, showing trends from 1980 to 2020.&#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76764" cy="2792218"/>
                    </a:xfrm>
                    <a:prstGeom prst="rect">
                      <a:avLst/>
                    </a:prstGeom>
                    <a:noFill/>
                    <a:ln>
                      <a:noFill/>
                    </a:ln>
                  </pic:spPr>
                </pic:pic>
              </a:graphicData>
            </a:graphic>
          </wp:inline>
        </w:drawing>
      </w:r>
    </w:p>
    <w:p w14:paraId="66EBF03A" w14:textId="77777777" w:rsidR="00BA3C27" w:rsidRDefault="00BA3C27" w:rsidP="00BA3C27">
      <w:pPr>
        <w:spacing w:after="0" w:line="240" w:lineRule="auto"/>
        <w:rPr>
          <w:i/>
          <w:iCs/>
          <w:sz w:val="20"/>
          <w:szCs w:val="20"/>
        </w:rPr>
      </w:pPr>
    </w:p>
    <w:p w14:paraId="0353D486" w14:textId="046BC9F9" w:rsidR="00BA3C27" w:rsidRDefault="00BA3C27" w:rsidP="00BA3C27">
      <w:pPr>
        <w:spacing w:after="0" w:line="240" w:lineRule="auto"/>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p>
    <w:p w14:paraId="1B5D5A90" w14:textId="77777777" w:rsidR="00BA3C27" w:rsidRDefault="00BA3C27" w:rsidP="002D76A3">
      <w:pPr>
        <w:spacing w:after="0" w:line="480" w:lineRule="auto"/>
      </w:pPr>
    </w:p>
    <w:p w14:paraId="3DF75FD9" w14:textId="1B1DEE96" w:rsidR="001F720C" w:rsidRDefault="00BD7B83" w:rsidP="00660262">
      <w:pPr>
        <w:spacing w:after="0" w:line="480" w:lineRule="auto"/>
        <w:rPr>
          <w:ins w:id="1" w:author="tquinn" w:date="2026-05-20T21:58:00Z" w16du:dateUtc="2026-05-21T04:58:00Z"/>
        </w:rPr>
      </w:pPr>
      <w:r>
        <w:t>elsewhere in the region, and to evaluate if and to what extent Sheldon Jackson Hatchery operations have driven increas</w:t>
      </w:r>
      <w:r w:rsidR="00867E34">
        <w:t>ing</w:t>
      </w:r>
      <w:r>
        <w:t xml:space="preserve"> </w:t>
      </w:r>
      <w:r w:rsidR="00867E34">
        <w:t>abundance</w:t>
      </w:r>
      <w:r>
        <w:t xml:space="preserve"> since 1980. If Indian River pink salmon abundances </w:t>
      </w:r>
      <w:r w:rsidR="001F720C">
        <w:t>exceed the</w:t>
      </w:r>
      <w:r>
        <w:t xml:space="preserve">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w:t>
      </w:r>
      <w:ins w:id="2" w:author="tquinn" w:date="2026-05-20T21:57:00Z" w16du:dateUtc="2026-05-21T04:57:00Z">
        <w:r w:rsidR="001F720C">
          <w:t xml:space="preserve"> [</w:t>
        </w:r>
        <w:r w:rsidR="001F720C" w:rsidRPr="001F720C">
          <w:rPr>
            <w:highlight w:val="yellow"/>
            <w:rPrChange w:id="3" w:author="tquinn" w:date="2026-05-20T21:58:00Z" w16du:dateUtc="2026-05-21T04:58:00Z">
              <w:rPr/>
            </w:rPrChange>
          </w:rPr>
          <w:t>This seems like a very complicated and lengthy way to say this. The Introduction is rather long and I think cons</w:t>
        </w:r>
      </w:ins>
      <w:ins w:id="4" w:author="tquinn" w:date="2026-05-20T21:58:00Z" w16du:dateUtc="2026-05-21T04:58:00Z">
        <w:r w:rsidR="001F720C" w:rsidRPr="001F720C">
          <w:rPr>
            <w:highlight w:val="yellow"/>
            <w:rPrChange w:id="5" w:author="tquinn" w:date="2026-05-20T21:58:00Z" w16du:dateUtc="2026-05-21T04:58:00Z">
              <w:rPr/>
            </w:rPrChange>
          </w:rPr>
          <w:t>iderable trimming and condensation would help.</w:t>
        </w:r>
        <w:r w:rsidR="001F720C">
          <w:t>]</w:t>
        </w:r>
      </w:ins>
      <w:r>
        <w:t xml:space="preserv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w:t>
      </w:r>
      <w:r>
        <w:lastRenderedPageBreak/>
        <w:t>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has on wild abundance. Each of these approaches is discussed in greater detail in the following section.</w:t>
      </w:r>
    </w:p>
    <w:p w14:paraId="1909823A" w14:textId="77777777" w:rsidR="001F720C" w:rsidRDefault="001F720C" w:rsidP="00660262">
      <w:pPr>
        <w:spacing w:after="0" w:line="480" w:lineRule="auto"/>
        <w:rPr>
          <w:ins w:id="6" w:author="tquinn" w:date="2026-05-20T21:58:00Z" w16du:dateUtc="2026-05-21T04:58:00Z"/>
        </w:rPr>
      </w:pPr>
    </w:p>
    <w:p w14:paraId="154C8AD9" w14:textId="4A194B01" w:rsidR="00B42955" w:rsidRPr="00B42955" w:rsidRDefault="001F720C" w:rsidP="00660262">
      <w:pPr>
        <w:spacing w:after="0" w:line="480" w:lineRule="auto"/>
      </w:pPr>
      <w:ins w:id="7" w:author="tquinn" w:date="2026-05-20T21:58:00Z" w16du:dateUtc="2026-05-21T04:58:00Z">
        <w:r w:rsidRPr="001F720C">
          <w:rPr>
            <w:highlight w:val="yellow"/>
            <w:rPrChange w:id="8" w:author="tquinn" w:date="2026-05-20T21:59:00Z" w16du:dateUtc="2026-05-21T04:59:00Z">
              <w:rPr/>
            </w:rPrChange>
          </w:rPr>
          <w:t>You nee</w:t>
        </w:r>
      </w:ins>
      <w:ins w:id="9" w:author="tquinn" w:date="2026-05-20T21:59:00Z" w16du:dateUtc="2026-05-21T04:59:00Z">
        <w:r w:rsidRPr="001F720C">
          <w:rPr>
            <w:highlight w:val="yellow"/>
            <w:rPrChange w:id="10" w:author="tquinn" w:date="2026-05-20T21:59:00Z" w16du:dateUtc="2026-05-21T04:59:00Z">
              <w:rPr/>
            </w:rPrChange>
          </w:rPr>
          <w:t xml:space="preserve">d a clear, concise statement of goals </w:t>
        </w:r>
        <w:r w:rsidRPr="009B5E7A">
          <w:rPr>
            <w:highlight w:val="yellow"/>
            <w:rPrChange w:id="11" w:author="tquinn" w:date="2026-05-21T16:28:00Z" w16du:dateUtc="2026-05-21T23:28:00Z">
              <w:rPr/>
            </w:rPrChange>
          </w:rPr>
          <w:t>and hypotheses here or the reader will not see where this is going.</w:t>
        </w:r>
      </w:ins>
      <w:ins w:id="12" w:author="tquinn" w:date="2026-05-21T16:28:00Z" w16du:dateUtc="2026-05-21T23:28:00Z">
        <w:r w:rsidR="009B5E7A" w:rsidRPr="009B5E7A">
          <w:rPr>
            <w:highlight w:val="yellow"/>
            <w:rPrChange w:id="13" w:author="tquinn" w:date="2026-05-21T16:28:00Z" w16du:dateUtc="2026-05-21T23:28:00Z">
              <w:rPr/>
            </w:rPrChange>
          </w:rPr>
          <w:t xml:space="preserve"> And I think a shorter Intro, in general, will help.</w:t>
        </w:r>
      </w:ins>
      <w:r w:rsidR="00B42955">
        <w:rPr>
          <w:b/>
          <w:bCs/>
          <w:u w:val="single"/>
        </w:rPr>
        <w:br w:type="page"/>
      </w:r>
    </w:p>
    <w:p w14:paraId="0C43F25E" w14:textId="749BBA72" w:rsidR="00670218" w:rsidRDefault="00670218" w:rsidP="00A017CB">
      <w:pPr>
        <w:spacing w:after="0" w:line="480" w:lineRule="auto"/>
        <w:rPr>
          <w:b/>
          <w:bCs/>
          <w:u w:val="single"/>
        </w:rPr>
      </w:pPr>
      <w:r w:rsidRPr="00A017CB">
        <w:rPr>
          <w:b/>
          <w:bCs/>
          <w:u w:val="single"/>
        </w:rPr>
        <w:lastRenderedPageBreak/>
        <w:t>Methods</w:t>
      </w:r>
    </w:p>
    <w:p w14:paraId="6C5B3A0B" w14:textId="16916C3C" w:rsidR="00C64BF8" w:rsidRPr="00C64BF8" w:rsidRDefault="00C64BF8" w:rsidP="00A017CB">
      <w:pPr>
        <w:spacing w:after="0" w:line="480" w:lineRule="auto"/>
        <w:rPr>
          <w:b/>
          <w:bCs/>
        </w:rPr>
      </w:pPr>
      <w:r w:rsidRPr="00C64BF8">
        <w:rPr>
          <w:b/>
          <w:bCs/>
        </w:rPr>
        <w:t>Data</w:t>
      </w:r>
    </w:p>
    <w:p w14:paraId="31C0E635" w14:textId="3F5457D6" w:rsidR="00670218" w:rsidRDefault="00670218" w:rsidP="00A017CB">
      <w:pPr>
        <w:spacing w:after="0" w:line="480" w:lineRule="auto"/>
      </w:pPr>
      <w:r>
        <w:t xml:space="preserve">ADFG conducts annual aerial surveys of approximately 700 streams in southeast Alaska to monitor pink salmon escapement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w:t>
      </w:r>
      <w:r w:rsidR="00867E34">
        <w:t xml:space="preserve">laska </w:t>
      </w:r>
      <w:r>
        <w:t>D</w:t>
      </w:r>
      <w:r w:rsidR="00867E34">
        <w:t xml:space="preserve">epartment of </w:t>
      </w:r>
      <w:r>
        <w:t>F</w:t>
      </w:r>
      <w:r w:rsidR="00867E34">
        <w:t xml:space="preserve">ish and </w:t>
      </w:r>
      <w:r>
        <w:t>G</w:t>
      </w:r>
      <w:r w:rsidR="00867E34">
        <w:t>ame</w:t>
      </w:r>
      <w:r>
        <w:t xml:space="preserve">,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w:t>
      </w:r>
      <w:r w:rsidR="00B85F4B">
        <w:t xml:space="preserve">juvenile </w:t>
      </w:r>
      <w:r w:rsidR="007C46E2" w:rsidRPr="007C46E2">
        <w:t xml:space="preserve">salmon released, the number of hatchery-raised adult salmon which survive the marine environment, </w:t>
      </w:r>
      <w:r w:rsidR="00B85F4B">
        <w:t xml:space="preserve">based on </w:t>
      </w:r>
      <w:r w:rsidR="007C46E2" w:rsidRPr="007C46E2">
        <w:t>the hatchery’s contributions to common property commercial</w:t>
      </w:r>
      <w:r w:rsidR="00B85F4B">
        <w:t xml:space="preserve">, </w:t>
      </w:r>
      <w:r w:rsidR="007C46E2" w:rsidRPr="007C46E2">
        <w:t>sport and subsistence fisheries, and numbers of adult fish which return to the hatchery and are taken as cost recovery or as broodstock</w:t>
      </w:r>
      <w:r w:rsidR="007C003B">
        <w:t xml:space="preserve"> (L. Wilson, ADFG, personal communication, July 9, 2025)</w:t>
      </w:r>
      <w:r w:rsidR="007C46E2" w:rsidRPr="007C46E2">
        <w:t>.</w:t>
      </w:r>
      <w:ins w:id="14" w:author="tquinn" w:date="2026-05-21T17:38:00Z" w16du:dateUtc="2026-05-22T00:38:00Z">
        <w:r w:rsidR="00B85F4B">
          <w:t>[</w:t>
        </w:r>
        <w:r w:rsidR="00B85F4B" w:rsidRPr="00B85F4B">
          <w:rPr>
            <w:highlight w:val="yellow"/>
            <w:rPrChange w:id="15" w:author="tquinn" w:date="2026-05-21T17:38:00Z" w16du:dateUtc="2026-05-22T00:38:00Z">
              <w:rPr/>
            </w:rPrChange>
          </w:rPr>
          <w:t>an</w:t>
        </w:r>
        <w:r w:rsidR="00B85F4B">
          <w:rPr>
            <w:highlight w:val="yellow"/>
          </w:rPr>
          <w:t>d</w:t>
        </w:r>
        <w:r w:rsidR="00B85F4B" w:rsidRPr="00B85F4B">
          <w:rPr>
            <w:highlight w:val="yellow"/>
            <w:rPrChange w:id="16" w:author="tquinn" w:date="2026-05-21T17:38:00Z" w16du:dateUtc="2026-05-22T00:38:00Z">
              <w:rPr/>
            </w:rPrChange>
          </w:rPr>
          <w:t xml:space="preserve"> the ones in the river itself?</w:t>
        </w:r>
        <w:r w:rsidR="00B85F4B">
          <w:t>]</w:t>
        </w:r>
      </w:ins>
    </w:p>
    <w:p w14:paraId="6730D5E4" w14:textId="56C6E9B7" w:rsidR="004A1DBD" w:rsidRDefault="007B2A49" w:rsidP="002B7623">
      <w:pPr>
        <w:spacing w:after="0" w:line="480" w:lineRule="auto"/>
        <w:ind w:firstLine="720"/>
      </w:pPr>
      <w:r>
        <w:t xml:space="preserve">Because they </w:t>
      </w:r>
      <w:r w:rsidR="00B96F76">
        <w:t>immediately migrat</w:t>
      </w:r>
      <w:r>
        <w:t>e</w:t>
      </w:r>
      <w:r w:rsidR="00B96F76">
        <w:t xml:space="preserve"> into the ocean as juveniles</w:t>
      </w:r>
      <w:r w:rsidR="003542B1">
        <w:t xml:space="preserve">, </w:t>
      </w:r>
      <w:r w:rsidR="008D1BFB">
        <w:t xml:space="preserve">the </w:t>
      </w:r>
      <w:r w:rsidR="00B96F76">
        <w:t>marine environment</w:t>
      </w:r>
      <w:r w:rsidR="008D1BFB">
        <w:t xml:space="preserve"> </w:t>
      </w:r>
      <w:r w:rsidR="003542B1">
        <w:t xml:space="preserve">is </w:t>
      </w:r>
      <w:r w:rsidR="008D1BFB">
        <w:t xml:space="preserve">critical rearing habitat </w:t>
      </w:r>
      <w:r w:rsidR="003542B1">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 xml:space="preserve">may </w:t>
      </w:r>
      <w:r>
        <w:t>help</w:t>
      </w:r>
      <w:r w:rsidR="000A0753">
        <w:t xml:space="preserve"> explain year-to-</w:t>
      </w:r>
      <w:r w:rsidR="000A0753">
        <w:lastRenderedPageBreak/>
        <w:t>year variations in returning adults. The Pacific Decadal Oscillation, a recurring pattern of Northen Pacific sea surface temperature, has been correlated with salmon production regimes off the coast of Alaska</w:t>
      </w:r>
      <w:r w:rsidR="00F26C13">
        <w:t xml:space="preserve"> (Mantua et al. 1997). As such, </w:t>
      </w:r>
      <w:r w:rsidR="001E64A8">
        <w:t>we</w:t>
      </w:r>
      <w:r w:rsidR="00F26C13">
        <w:t xml:space="preserve"> leverage data </w:t>
      </w:r>
      <w:ins w:id="17" w:author="tquinn" w:date="2026-05-21T17:40:00Z" w16du:dateUtc="2026-05-22T00:40:00Z">
        <w:r>
          <w:t>[</w:t>
        </w:r>
        <w:r w:rsidRPr="007B2A49">
          <w:rPr>
            <w:highlight w:val="yellow"/>
            <w:rPrChange w:id="18" w:author="tquinn" w:date="2026-05-21T17:40:00Z" w16du:dateUtc="2026-05-22T00:40:00Z">
              <w:rPr/>
            </w:rPrChange>
          </w:rPr>
          <w:t>for what purpose, precisely</w:t>
        </w:r>
        <w:r>
          <w:t xml:space="preserve">?] </w:t>
        </w:r>
      </w:ins>
      <w:r w:rsidR="00F26C13">
        <w:t xml:space="preserve">on ocean climate in the form of PDO as recorded by the US National Oceanic and Atmospheric Administration (NOAA).  </w:t>
      </w:r>
    </w:p>
    <w:p w14:paraId="4E0CE35B" w14:textId="06B439DB" w:rsidR="00F26C13" w:rsidRDefault="004327DF" w:rsidP="002B7623">
      <w:pPr>
        <w:spacing w:after="0" w:line="480" w:lineRule="auto"/>
        <w:ind w:firstLine="720"/>
      </w:pPr>
      <w:r>
        <w:t xml:space="preserve">Survey data used in this study cover the period from 1960 to 2023. </w:t>
      </w:r>
      <w:r w:rsidR="00670218">
        <w:t xml:space="preserve">Due to the proximity of SJH and the accompanying potential of hatchery fish to affect wild fish abundance estimates, the Indian River is not one of ADFG’s index streams. Nonetheless, ADFG has </w:t>
      </w:r>
      <w:r w:rsidR="007B2A49">
        <w:t>often</w:t>
      </w:r>
      <w:r w:rsidR="00670218">
        <w:t xml:space="preserve">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a model structure with two components: a process equation which models one or more true but unobserved states, and an observation equation which models the relationship between </w:t>
      </w:r>
      <w:r w:rsidR="005F6F08">
        <w:lastRenderedPageBreak/>
        <w:t xml:space="preserve">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0A0FBAFB" w:rsidR="002657D1" w:rsidRDefault="005C4DB8" w:rsidP="00C64BF8">
      <w:pPr>
        <w:spacing w:after="0" w:line="480" w:lineRule="auto"/>
      </w:pPr>
      <w:r>
        <w:t xml:space="preserve">In the above, observed data in </w:t>
      </w:r>
      <w:r w:rsidR="007B2A49">
        <w:t>e</w:t>
      </w:r>
      <w:r>
        <w:t>a</w:t>
      </w:r>
      <w:r w:rsidR="007B2A49">
        <w:t>ch</w:t>
      </w:r>
      <w:r>
        <w:t xml:space="preserv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w:t>
      </w:r>
      <w:r w:rsidR="000672D9">
        <w:t xml:space="preserve">. This critical feature allows these models to be used </w:t>
      </w:r>
      <w:r w:rsidR="004D0A93">
        <w:t xml:space="preserve">to </w:t>
      </w:r>
      <w:r w:rsidR="000672D9">
        <w:t xml:space="preserve">determine how many true underlying states a set of observations represents, by comparing goodness of fit between various specifications of </w:t>
      </w:r>
      <w:r w:rsidR="000672D9" w:rsidRPr="00C64BF8">
        <w:rPr>
          <w:rFonts w:ascii="MathJax_Math-italic" w:eastAsia="Times New Roman" w:hAnsi="MathJax_Math-italic" w:cs="Times New Roman"/>
          <w:b/>
          <w:bCs/>
          <w:kern w:val="0"/>
          <w:sz w:val="26"/>
          <w:szCs w:val="26"/>
          <w:bdr w:val="none" w:sz="0" w:space="0" w:color="auto" w:frame="1"/>
          <w14:ligatures w14:val="none"/>
        </w:rPr>
        <w:t>Z</w:t>
      </w:r>
      <w:r>
        <w:t xml:space="preserve">. </w:t>
      </w:r>
      <w:r w:rsidR="001E64A8">
        <w:t xml:space="preserve">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w:t>
      </w:r>
      <w:r w:rsidR="003042E8">
        <w:t>the existence of some</w:t>
      </w:r>
      <w:r>
        <w:t xml:space="preserv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1E64A8">
        <w:t xml:space="preserve">The vector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021368C5"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w:t>
      </w:r>
      <w:r w:rsidR="000672D9">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2BC86446" w:rsidR="00670218" w:rsidRDefault="001E64A8" w:rsidP="004D0A93">
      <w:pPr>
        <w:spacing w:after="0" w:line="480" w:lineRule="auto"/>
      </w:pPr>
      <w:r>
        <w:t>We began by</w:t>
      </w:r>
      <w:r w:rsidR="00EF0488">
        <w:t xml:space="preserve"> assess</w:t>
      </w:r>
      <w:r>
        <w:t>ing</w:t>
      </w:r>
      <w:r w:rsidR="00EF0488">
        <w:t xml:space="preserve"> whether abundances of pink salmon observed at Indian River are consistent with those abundances seen elsewhere in the region, with no attention paid to the existence of the hatchery. </w:t>
      </w:r>
      <w:r w:rsidR="00B34CB3">
        <w:t>We</w:t>
      </w:r>
      <w:r w:rsidR="00EF0488">
        <w:t xml:space="preserve"> accomplished </w:t>
      </w:r>
      <w:r w:rsidR="005941E5">
        <w:t xml:space="preserve">this </w:t>
      </w:r>
      <w:r w:rsidR="00EF0488">
        <w:t xml:space="preserve">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00EF0488" w:rsidRPr="003C6E79">
        <w:rPr>
          <w:i/>
          <w:iCs/>
        </w:rPr>
        <w:t>north southeast (outside)</w:t>
      </w:r>
      <w:r w:rsidR="00EF0488">
        <w:t xml:space="preserve"> index streams) to estimate one underlying state process of pink salmon abundance throughout the region. A </w:t>
      </w:r>
      <w:r w:rsidR="00EF0488">
        <w:lastRenderedPageBreak/>
        <w:t xml:space="preserve">comparison of how well each model fits the abundance data will either lend support to or undermine the notion that Indian River pink salmon abundances significantly differ from those observed elsewhere in the region throughout the study period. </w:t>
      </w:r>
      <w:r w:rsidR="004D0A93">
        <w:t>Data are standardized at the stream level so that streams of varying available pink salmon habitat may be directly compared</w:t>
      </w:r>
      <w:ins w:id="19" w:author="tquinn" w:date="2026-05-21T17:43:00Z" w16du:dateUtc="2026-05-22T00:43:00Z">
        <w:r w:rsidR="007B2A49">
          <w:t xml:space="preserve"> [</w:t>
        </w:r>
        <w:r w:rsidR="007B2A49" w:rsidRPr="007B2A49">
          <w:rPr>
            <w:highlight w:val="yellow"/>
            <w:rPrChange w:id="20" w:author="tquinn" w:date="2026-05-21T17:43:00Z" w16du:dateUtc="2026-05-22T00:43:00Z">
              <w:rPr/>
            </w:rPrChange>
          </w:rPr>
          <w:t>How was this done? Fish per km or stream or hectare</w:t>
        </w:r>
        <w:r w:rsidR="007B2A49">
          <w:t>?]</w:t>
        </w:r>
      </w:ins>
      <w:r w:rsidR="004D0A93">
        <w:t xml:space="preserve">. </w:t>
      </w:r>
      <w:r w:rsidR="00670218">
        <w:t xml:space="preserve">No </w:t>
      </w:r>
      <w:r w:rsidR="00391B74">
        <w:t xml:space="preserve">offset </w:t>
      </w:r>
      <w:ins w:id="21" w:author="tquinn" w:date="2026-05-21T17:43:00Z" w16du:dateUtc="2026-05-22T00:43:00Z">
        <w:r w:rsidR="007B2A49">
          <w:t>[</w:t>
        </w:r>
        <w:r w:rsidR="007B2A49" w:rsidRPr="007B2A49">
          <w:rPr>
            <w:highlight w:val="yellow"/>
            <w:rPrChange w:id="22" w:author="tquinn" w:date="2026-05-21T17:44:00Z" w16du:dateUtc="2026-05-22T00:44:00Z">
              <w:rPr/>
            </w:rPrChange>
          </w:rPr>
          <w:t>what i</w:t>
        </w:r>
      </w:ins>
      <w:ins w:id="23" w:author="tquinn" w:date="2026-05-21T17:44:00Z" w16du:dateUtc="2026-05-22T00:44:00Z">
        <w:r w:rsidR="007B2A49" w:rsidRPr="007B2A49">
          <w:rPr>
            <w:highlight w:val="yellow"/>
            <w:rPrChange w:id="24" w:author="tquinn" w:date="2026-05-21T17:44:00Z" w16du:dateUtc="2026-05-22T00:44:00Z">
              <w:rPr/>
            </w:rPrChange>
          </w:rPr>
          <w:t>s that?]</w:t>
        </w:r>
        <w:r w:rsidR="007B2A49">
          <w:t xml:space="preserve"> </w:t>
        </w:r>
      </w:ins>
      <w:r w:rsidR="00391B74">
        <w:t xml:space="preserve">is </w:t>
      </w:r>
      <w:r w:rsidR="00670218">
        <w:t>estimated for the observation process, but the model allows for distinct trends in both</w:t>
      </w:r>
      <w:r w:rsidR="004D0A93">
        <w:t xml:space="preserve"> </w:t>
      </w:r>
      <w:r w:rsidR="00670218">
        <w:t>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231026C5" w:rsidR="009D55B2" w:rsidRDefault="00115D83" w:rsidP="00115D83">
      <w:pPr>
        <w:spacing w:after="0" w:line="480" w:lineRule="auto"/>
      </w:pPr>
      <w:r>
        <w:t xml:space="preserve">Depending on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rsidR="003C6E79">
        <w:t>,</w:t>
      </w:r>
      <w:r w:rsidR="009B64EB">
        <w:t xml:space="preserve"> </w:t>
      </w:r>
      <w:r w:rsidR="00B34CB3">
        <w:t>We are</w:t>
      </w:r>
      <w:r w:rsidR="009B64EB">
        <w:t xml:space="preserve"> able to </w:t>
      </w:r>
      <w:r w:rsidR="003C6E79">
        <w:t xml:space="preserve">estimate </w:t>
      </w:r>
      <w:r w:rsidR="00E82478">
        <w:t xml:space="preserve">either one or </w:t>
      </w:r>
      <w:r w:rsidR="003C6E79">
        <w:t>two</w:t>
      </w:r>
      <w:r w:rsidR="00E82478">
        <w:t xml:space="preserve"> </w:t>
      </w:r>
      <w:r w:rsidR="003C6E79">
        <w:t xml:space="preserve">underlying </w:t>
      </w:r>
      <w:r w:rsidR="00E82478">
        <w:t xml:space="preserve">state processes </w:t>
      </w:r>
      <w:r w:rsidR="003C6E79">
        <w:t>of pink salmon abundance</w:t>
      </w:r>
      <w:r>
        <w:t>.</w:t>
      </w:r>
      <w:r w:rsidR="00E82478">
        <w:t xml:space="preserve">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2461412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w:t>
      </w:r>
      <w:r w:rsidR="002D3085">
        <w:t xml:space="preserve">differ </w:t>
      </w:r>
      <w:r>
        <w:t>substantially from those observed elsewhere in the reason is made additionally complicated by the life history of pink salmon leading to the existence of genetically distinct populations in the same stream in even- and odd-year runs. This means that</w:t>
      </w:r>
      <w:r w:rsidR="002D3085">
        <w:t xml:space="preserve"> four models must be fit</w:t>
      </w:r>
      <w:r>
        <w:t xml:space="preserve"> </w:t>
      </w:r>
      <w:r w:rsidR="00693FA0">
        <w:t>to</w:t>
      </w:r>
      <w:r>
        <w:t xml:space="preserve"> evaluate whether abundances at Indian River are exhibiting behaviors atypical of an equivalent pink salmon stream in the region. The first is the equivalent of the abstract two-state model, where </w:t>
      </w:r>
      <w:r>
        <w:lastRenderedPageBreak/>
        <w:t xml:space="preserve">for each run (even and odd) the underlying state process of pink salmon at Indian River is estimated separately from the underlying state of the wider region, meaning the model estimates four state processes total. </w:t>
      </w:r>
      <w:ins w:id="25" w:author="tquinn" w:date="2026-05-21T17:51:00Z" w16du:dateUtc="2026-05-22T00:51:00Z">
        <w:r w:rsidR="00F34AE7" w:rsidRPr="00F34AE7">
          <w:rPr>
            <w:highlight w:val="yellow"/>
            <w:rPrChange w:id="26" w:author="tquinn" w:date="2026-05-21T17:52:00Z" w16du:dateUtc="2026-05-22T00:52:00Z">
              <w:rPr/>
            </w:rPrChange>
          </w:rPr>
          <w:t xml:space="preserve">[I confess that I find this </w:t>
        </w:r>
      </w:ins>
      <w:ins w:id="27" w:author="tquinn" w:date="2026-05-21T17:52:00Z" w16du:dateUtc="2026-05-22T00:52:00Z">
        <w:r w:rsidR="00F34AE7" w:rsidRPr="00F34AE7">
          <w:rPr>
            <w:highlight w:val="yellow"/>
            <w:rPrChange w:id="28" w:author="tquinn" w:date="2026-05-21T17:52:00Z" w16du:dateUtc="2026-05-22T00:52:00Z">
              <w:rPr/>
            </w:rPrChange>
          </w:rPr>
          <w:t>very hard</w:t>
        </w:r>
      </w:ins>
      <w:ins w:id="29" w:author="tquinn" w:date="2026-05-21T17:51:00Z" w16du:dateUtc="2026-05-22T00:51:00Z">
        <w:r w:rsidR="00F34AE7" w:rsidRPr="00F34AE7">
          <w:rPr>
            <w:highlight w:val="yellow"/>
            <w:rPrChange w:id="30" w:author="tquinn" w:date="2026-05-21T17:52:00Z" w16du:dateUtc="2026-05-22T00:52:00Z">
              <w:rPr/>
            </w:rPrChange>
          </w:rPr>
          <w:t xml:space="preserve"> to follow. What, exactly, is the null and alternative hypothes</w:t>
        </w:r>
      </w:ins>
      <w:ins w:id="31" w:author="tquinn" w:date="2026-05-21T17:52:00Z" w16du:dateUtc="2026-05-22T00:52:00Z">
        <w:r w:rsidR="00F34AE7" w:rsidRPr="00F34AE7">
          <w:rPr>
            <w:highlight w:val="yellow"/>
            <w:rPrChange w:id="32" w:author="tquinn" w:date="2026-05-21T17:52:00Z" w16du:dateUtc="2026-05-22T00:52:00Z">
              <w:rPr/>
            </w:rPrChange>
          </w:rPr>
          <w:t>e</w:t>
        </w:r>
      </w:ins>
      <w:ins w:id="33" w:author="tquinn" w:date="2026-05-21T17:51:00Z" w16du:dateUtc="2026-05-22T00:51:00Z">
        <w:r w:rsidR="00F34AE7" w:rsidRPr="00F34AE7">
          <w:rPr>
            <w:highlight w:val="yellow"/>
            <w:rPrChange w:id="34" w:author="tquinn" w:date="2026-05-21T17:52:00Z" w16du:dateUtc="2026-05-22T00:52:00Z">
              <w:rPr/>
            </w:rPrChange>
          </w:rPr>
          <w:t>s or prediction</w:t>
        </w:r>
      </w:ins>
      <w:ins w:id="35" w:author="tquinn" w:date="2026-05-21T17:52:00Z" w16du:dateUtc="2026-05-22T00:52:00Z">
        <w:r w:rsidR="00F34AE7" w:rsidRPr="00F34AE7">
          <w:rPr>
            <w:highlight w:val="yellow"/>
            <w:rPrChange w:id="36" w:author="tquinn" w:date="2026-05-21T17:52:00Z" w16du:dateUtc="2026-05-22T00:52:00Z">
              <w:rPr/>
            </w:rPrChange>
          </w:rPr>
          <w:t>s</w:t>
        </w:r>
      </w:ins>
      <w:ins w:id="37" w:author="tquinn" w:date="2026-05-21T17:51:00Z" w16du:dateUtc="2026-05-22T00:51:00Z">
        <w:r w:rsidR="00F34AE7" w:rsidRPr="00F34AE7">
          <w:rPr>
            <w:highlight w:val="yellow"/>
            <w:rPrChange w:id="38" w:author="tquinn" w:date="2026-05-21T17:52:00Z" w16du:dateUtc="2026-05-22T00:52:00Z">
              <w:rPr/>
            </w:rPrChange>
          </w:rPr>
          <w:t xml:space="preserve"> being test</w:t>
        </w:r>
      </w:ins>
      <w:ins w:id="39" w:author="tquinn" w:date="2026-05-21T17:52:00Z" w16du:dateUtc="2026-05-22T00:52:00Z">
        <w:r w:rsidR="00F34AE7" w:rsidRPr="00F34AE7">
          <w:rPr>
            <w:highlight w:val="yellow"/>
            <w:rPrChange w:id="40" w:author="tquinn" w:date="2026-05-21T17:52:00Z" w16du:dateUtc="2026-05-22T00:52:00Z">
              <w:rPr/>
            </w:rPrChange>
          </w:rPr>
          <w:t>ed? Can they be expressed in plain English?</w:t>
        </w:r>
        <w:r w:rsidR="00F34AE7">
          <w:t xml:space="preserve">] </w:t>
        </w:r>
      </w:ins>
      <w:r>
        <w:t>Next, the equivalent of the abstract one-state model is specified such that, for each run, all 35 index streams and</w:t>
      </w:r>
      <w:r w:rsidR="00F34AE7">
        <w:t xml:space="preserve"> the</w:t>
      </w:r>
      <w:r>
        <w:t xml:space="preserve"> Indian River are treated as representative of one underlying state, leading to the model estimating two state processes total. There </w:t>
      </w:r>
      <w:r w:rsidR="006002FE">
        <w:t>are</w:t>
      </w:r>
      <w:r>
        <w:t xml:space="preserve"> two other important cases to consider</w:t>
      </w:r>
      <w:r w:rsidR="00115D83">
        <w:t xml:space="preserve">: It is possible that, </w:t>
      </w:r>
      <w:r>
        <w:t xml:space="preserve">due to some variation in the underlying genetics of each run, odd-year runs at Indian River </w:t>
      </w:r>
      <w:r w:rsidR="00F34AE7">
        <w:t>differ</w:t>
      </w:r>
      <w:r>
        <w:t xml:space="preserve"> in abundance from those of streams in the wider region</w:t>
      </w:r>
      <w:r w:rsidR="00F34AE7">
        <w:t xml:space="preserve"> but</w:t>
      </w:r>
      <w:r>
        <w:t xml:space="preserve"> even-runs at Indian River </w:t>
      </w:r>
      <w:r w:rsidR="00F34AE7">
        <w:t>do not</w:t>
      </w:r>
      <w:r>
        <w:t>, or vice versa</w:t>
      </w:r>
      <w:r w:rsidR="00115D83">
        <w:t>.</w:t>
      </w:r>
      <w:r>
        <w:t xml:space="preserve"> To evaluate these cases, two three-state models are specified, in which Indian River abundance is estimated separately for one run, while the other is included as part of the regional underlying state. 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1AB33063" w:rsidR="00060EB8" w:rsidRDefault="00060EB8" w:rsidP="00060EB8">
      <w:pPr>
        <w:spacing w:after="0" w:line="480" w:lineRule="auto"/>
      </w:pPr>
      <w:r>
        <w:t>SJH  hatchery operations beg</w:t>
      </w:r>
      <w:r w:rsidR="004328A6">
        <w:t>a</w:t>
      </w:r>
      <w:r>
        <w:t xml:space="preserve">n in 1975, </w:t>
      </w:r>
      <w:r w:rsidR="004328A6">
        <w:t xml:space="preserve"> though </w:t>
      </w:r>
      <w:r>
        <w:t xml:space="preserve">it is unclear from available documentation whether fish were released in 1975 or if that was the first year broodstock was taken from sources at Indian River and Starrigavan Creek. For the first three decades of its existence, SJH was permitted to propagate 1 million pink salmon eggs per year, </w:t>
      </w:r>
      <w:r w:rsidR="004328A6">
        <w:t>and</w:t>
      </w:r>
      <w:r>
        <w:t xml:space="preserve"> this increased to 3 million in 2010. This then defines three distinct time periods of SJH production: pre-1975 with no </w:t>
      </w:r>
      <w:r>
        <w:lastRenderedPageBreak/>
        <w:t xml:space="preserve">hatchery operations, 1975-2009 with low level operations, and post-2010 with high level operations (Stopha 2015). </w:t>
      </w:r>
    </w:p>
    <w:p w14:paraId="7F89A2B1" w14:textId="71111FED" w:rsidR="00060EB8" w:rsidRDefault="004328A6" w:rsidP="00BA6468">
      <w:pPr>
        <w:spacing w:after="0" w:line="480" w:lineRule="auto"/>
        <w:ind w:firstLine="720"/>
      </w:pPr>
      <w:r>
        <w:t>T</w:t>
      </w:r>
      <w:r w:rsidR="00060EB8">
        <w:t xml:space="preserve">o take advantage of these distinct time periods </w:t>
      </w:r>
      <w:r w:rsidR="00B34CB3">
        <w:t>we</w:t>
      </w:r>
      <w:r w:rsidR="00060EB8">
        <w:t xml:space="preserve"> utiliz</w:t>
      </w:r>
      <w:r w:rsidR="0063158E">
        <w:t>e</w:t>
      </w:r>
      <w:r w:rsidR="00060EB8">
        <w:t xml:space="preserve"> a difference-in-difference (DD) framework. This quasi-experimental approach</w:t>
      </w:r>
      <w:r w:rsidR="00597FAB">
        <w:t xml:space="preserve"> is</w:t>
      </w:r>
      <w:r w:rsidR="0096153E">
        <w:t xml:space="preserve"> </w:t>
      </w:r>
      <w:r w:rsidR="00060EB8">
        <w:t xml:space="preserve">designed to assess the </w:t>
      </w:r>
      <w:r w:rsidR="00597FAB">
        <w:t>effect</w:t>
      </w:r>
      <w:r w:rsidR="00060EB8">
        <w:t xml:space="preserve"> of </w:t>
      </w:r>
      <w:r w:rsidR="00597FAB">
        <w:t>a treatment</w:t>
      </w:r>
      <w:r w:rsidR="00060EB8">
        <w:t xml:space="preserve"> (in this case the operations of SJH) on an outcome of interest (pink salmon abundance at Indian River</w:t>
      </w:r>
      <w:r w:rsidR="006078D8">
        <w:t>) and</w:t>
      </w:r>
      <w:r w:rsidR="00597FAB">
        <w:t xml:space="preserve">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rsidR="00060EB8">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509259E7" w:rsidR="00060EB8" w:rsidRDefault="00060EB8" w:rsidP="00060EB8">
      <w:pPr>
        <w:spacing w:after="0" w:line="480" w:lineRule="auto"/>
      </w:pPr>
      <w:r>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xml:space="preserve">).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w:t>
      </w:r>
      <w:r>
        <w:lastRenderedPageBreak/>
        <w:t>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evaluat</w:t>
      </w:r>
      <w:r w:rsidR="004328A6">
        <w:t>ing</w:t>
      </w:r>
      <w:r>
        <w:t xml:space="preserve"> whether trends in control and treatment groups </w:t>
      </w:r>
      <w:r w:rsidR="004328A6">
        <w:t>we</w:t>
      </w:r>
      <w:r>
        <w:t>re similar in the pre-treatment period (Cunningham 2021).</w:t>
      </w:r>
    </w:p>
    <w:p w14:paraId="33A15FE7" w14:textId="03B66A20" w:rsidR="00651658" w:rsidRDefault="00B34CB3" w:rsidP="00970BA1">
      <w:pPr>
        <w:spacing w:after="0" w:line="480" w:lineRule="auto"/>
        <w:ind w:firstLine="360"/>
      </w:pPr>
      <w:r>
        <w:t>We</w:t>
      </w:r>
      <w:r w:rsidR="00651658">
        <w:t xml:space="preserve"> applied a DD framework to this research by assigning observations of pink salmon abundances at Indian River as a treatment group and observations at ADFG’s other </w:t>
      </w:r>
      <w:r w:rsidR="00651658" w:rsidRPr="003C6E79">
        <w:rPr>
          <w:i/>
          <w:iCs/>
        </w:rPr>
        <w:t>north southeast (outside)</w:t>
      </w:r>
      <w:r w:rsidR="00651658">
        <w:t xml:space="preserve"> index streams as a control group. Pre- and post-1980 </w:t>
      </w:r>
      <w:r w:rsidR="00726626">
        <w:t>were</w:t>
      </w:r>
      <w:r w:rsidR="00651658">
        <w:t xml:space="preserve"> evaluated to indicate the treatment period (allowing a couple of years for hatchery operations to ramp up). A statistically significant estimate of </w:t>
      </w:r>
      <w:r w:rsidR="00651658" w:rsidRPr="00C64BF8">
        <w:rPr>
          <w:rFonts w:ascii="MathJax_Math-italic" w:eastAsia="Times New Roman" w:hAnsi="MathJax_Math-italic" w:cs="Times New Roman"/>
          <w:kern w:val="0"/>
          <w:sz w:val="26"/>
          <w:szCs w:val="26"/>
          <w:bdr w:val="none" w:sz="0" w:space="0" w:color="auto" w:frame="1"/>
          <w14:ligatures w14:val="none"/>
        </w:rPr>
        <w:t>β</w:t>
      </w:r>
      <w:r w:rsidR="00651658"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51658">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As with the MARSS models of regional abundance, covariate data relating to observers and ocean climate are included in model specifications, with model fit evaluated using AIC. The best fit models are then evaluated to ensure that treatment and control groups are mathematically similar during the pre-treatment period (if these groups significantly differ, a synthetic control group may be constructed using a weighted average of untreated streams to match the Indian River’s pre-treatment trend).</w:t>
      </w:r>
    </w:p>
    <w:p w14:paraId="5A918DB5" w14:textId="19FDAD48" w:rsidR="002A4213" w:rsidRDefault="00060EB8" w:rsidP="002B7623">
      <w:pPr>
        <w:spacing w:after="0" w:line="480" w:lineRule="auto"/>
        <w:ind w:firstLine="720"/>
      </w:pPr>
      <w:r>
        <w:lastRenderedPageBreak/>
        <w:t xml:space="preserve">To ensure that the parallel trends assumption holds between treatment and control groups during the pre-treatment period, </w:t>
      </w:r>
      <w:r w:rsidR="00B34CB3">
        <w:t>we</w:t>
      </w:r>
      <w:r w:rsidR="0063158E">
        <w:t xml:space="preserve"> conducted </w:t>
      </w:r>
      <w:r>
        <w:t xml:space="preserve">event studies </w:t>
      </w:r>
      <w:r w:rsidR="0063158E">
        <w:t>by structuring s</w:t>
      </w:r>
      <w:r w:rsidR="002A4213">
        <w:t>imple linear models to isolate the effect of Indian River on pink salmon abundances during pre-treatment periods, as illustrated below:</w:t>
      </w:r>
    </w:p>
    <w:p w14:paraId="3074EF8D" w14:textId="77777777" w:rsidR="002A4213" w:rsidRPr="008569FB" w:rsidRDefault="002A4213" w:rsidP="002A4213">
      <w:pPr>
        <w:spacing w:after="0" w:line="480" w:lineRule="auto"/>
        <w:jc w:val="center"/>
        <w:rPr>
          <w:rFonts w:ascii="Times New Roman" w:eastAsia="Times New Roman" w:hAnsi="Times New Roman" w:cs="Times New Roman"/>
          <w:kern w:val="0"/>
          <w:sz w:val="26"/>
          <w:szCs w:val="26"/>
          <w:lang w:val="fr-FR"/>
          <w14:ligatures w14:val="none"/>
          <w:rPrChange w:id="41" w:author="tquinn" w:date="2026-05-20T11:45:00Z" w16du:dateUtc="2026-05-20T18:45:00Z">
            <w:rPr>
              <w:rFonts w:ascii="Times New Roman" w:eastAsia="Times New Roman" w:hAnsi="Times New Roman" w:cs="Times New Roman"/>
              <w:kern w:val="0"/>
              <w:sz w:val="26"/>
              <w:szCs w:val="26"/>
              <w14:ligatures w14:val="none"/>
            </w:rPr>
          </w:rPrChange>
        </w:rPr>
      </w:pPr>
      <w:r w:rsidRPr="008569FB">
        <w:rPr>
          <w:rFonts w:ascii="MathJax_Math-italic" w:eastAsia="Times New Roman" w:hAnsi="MathJax_Math-italic" w:cs="Times New Roman"/>
          <w:kern w:val="0"/>
          <w:sz w:val="26"/>
          <w:szCs w:val="26"/>
          <w:bdr w:val="none" w:sz="0" w:space="0" w:color="auto" w:frame="1"/>
          <w:lang w:val="fr-FR"/>
          <w14:ligatures w14:val="none"/>
          <w:rPrChange w:id="42"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y</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43"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r w:rsidRPr="008569FB">
        <w:rPr>
          <w:rFonts w:ascii="MathJax_Math-italic" w:eastAsia="Times New Roman" w:hAnsi="MathJax_Math-italic" w:cs="Times New Roman"/>
          <w:kern w:val="0"/>
          <w:sz w:val="26"/>
          <w:szCs w:val="26"/>
          <w:bdr w:val="none" w:sz="0" w:space="0" w:color="auto" w:frame="1"/>
          <w:lang w:val="fr-FR"/>
          <w14:ligatures w14:val="none"/>
          <w:rPrChange w:id="44"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 xml:space="preserve"> </w:t>
      </w:r>
      <w:r w:rsidRPr="008569FB">
        <w:rPr>
          <w:rFonts w:ascii="MathJax_Main" w:eastAsia="Times New Roman" w:hAnsi="MathJax_Main" w:cs="Times New Roman"/>
          <w:kern w:val="0"/>
          <w:sz w:val="26"/>
          <w:szCs w:val="26"/>
          <w:bdr w:val="none" w:sz="0" w:space="0" w:color="auto" w:frame="1"/>
          <w:lang w:val="fr-FR"/>
          <w14:ligatures w14:val="none"/>
          <w:rPrChange w:id="45"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46"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0</w:t>
      </w:r>
      <w:r w:rsidRPr="008569FB">
        <w:rPr>
          <w:rFonts w:ascii="MathJax_Main" w:eastAsia="Times New Roman" w:hAnsi="MathJax_Main" w:cs="Times New Roman"/>
          <w:kern w:val="0"/>
          <w:sz w:val="26"/>
          <w:szCs w:val="26"/>
          <w:bdr w:val="none" w:sz="0" w:space="0" w:color="auto" w:frame="1"/>
          <w:lang w:val="fr-FR"/>
          <w14:ligatures w14:val="none"/>
          <w:rPrChange w:id="47"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48"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1</w:t>
      </w:r>
      <w:r w:rsidRPr="008569FB">
        <w:rPr>
          <w:rFonts w:ascii="MathJax_Math-italic" w:eastAsia="Times New Roman" w:hAnsi="MathJax_Math-italic" w:cs="Times New Roman"/>
          <w:kern w:val="0"/>
          <w:sz w:val="26"/>
          <w:szCs w:val="26"/>
          <w:bdr w:val="none" w:sz="0" w:space="0" w:color="auto" w:frame="1"/>
          <w:lang w:val="fr-FR"/>
          <w14:ligatures w14:val="none"/>
          <w:rPrChange w:id="49"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D</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0"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 xml:space="preserve">Indian River </w:t>
      </w:r>
      <w:r w:rsidRPr="008569FB">
        <w:rPr>
          <w:rFonts w:ascii="MathJax_Main" w:eastAsia="Times New Roman" w:hAnsi="MathJax_Main" w:cs="Times New Roman"/>
          <w:kern w:val="0"/>
          <w:sz w:val="26"/>
          <w:szCs w:val="26"/>
          <w:bdr w:val="none" w:sz="0" w:space="0" w:color="auto" w:frame="1"/>
          <w:lang w:val="fr-FR"/>
          <w14:ligatures w14:val="none"/>
          <w:rPrChange w:id="51" w:author="tquinn" w:date="2026-05-20T11:45:00Z" w16du:dateUtc="2026-05-20T18:45:00Z">
            <w:rPr>
              <w:rFonts w:ascii="MathJax_Main" w:eastAsia="Times New Roman" w:hAnsi="MathJax_Main" w:cs="Times New Roman"/>
              <w:kern w:val="0"/>
              <w:sz w:val="26"/>
              <w:szCs w:val="26"/>
              <w:bdr w:val="none" w:sz="0" w:space="0" w:color="auto" w:frame="1"/>
              <w14:ligatures w14:val="none"/>
            </w:rPr>
          </w:rPrChange>
        </w:rPr>
        <w:t xml:space="preserve">+ </w:t>
      </w:r>
      <w:r w:rsidRPr="008569FB">
        <w:rPr>
          <w:rFonts w:ascii="MathJax_Math-italic" w:eastAsia="Times New Roman" w:hAnsi="MathJax_Math-italic" w:cs="Times New Roman"/>
          <w:kern w:val="0"/>
          <w:sz w:val="26"/>
          <w:szCs w:val="26"/>
          <w:bdr w:val="none" w:sz="0" w:space="0" w:color="auto" w:frame="1"/>
          <w:lang w:val="fr-FR"/>
          <w14:ligatures w14:val="none"/>
          <w:rPrChange w:id="52" w:author="tquinn" w:date="2026-05-20T11:45:00Z" w16du:dateUtc="2026-05-20T18:45:00Z">
            <w:rPr>
              <w:rFonts w:ascii="MathJax_Math-italic" w:eastAsia="Times New Roman" w:hAnsi="MathJax_Math-italic" w:cs="Times New Roman"/>
              <w:kern w:val="0"/>
              <w:sz w:val="26"/>
              <w:szCs w:val="26"/>
              <w:bdr w:val="none" w:sz="0" w:space="0" w:color="auto" w:frame="1"/>
              <w14:ligatures w14:val="none"/>
            </w:rPr>
          </w:rPrChange>
        </w:rPr>
        <w:t>e</w:t>
      </w:r>
      <w:r w:rsidRPr="008569FB">
        <w:rPr>
          <w:rFonts w:ascii="MathJax_Math-italic" w:eastAsia="Times New Roman" w:hAnsi="MathJax_Math-italic" w:cs="Times New Roman"/>
          <w:kern w:val="0"/>
          <w:sz w:val="26"/>
          <w:szCs w:val="26"/>
          <w:bdr w:val="none" w:sz="0" w:space="0" w:color="auto" w:frame="1"/>
          <w:vertAlign w:val="subscript"/>
          <w:lang w:val="fr-FR"/>
          <w14:ligatures w14:val="none"/>
          <w:rPrChange w:id="53" w:author="tquinn" w:date="2026-05-20T11:45:00Z" w16du:dateUtc="2026-05-20T18:45:00Z">
            <w:rPr>
              <w:rFonts w:ascii="MathJax_Math-italic" w:eastAsia="Times New Roman" w:hAnsi="MathJax_Math-italic" w:cs="Times New Roman"/>
              <w:kern w:val="0"/>
              <w:sz w:val="26"/>
              <w:szCs w:val="26"/>
              <w:bdr w:val="none" w:sz="0" w:space="0" w:color="auto" w:frame="1"/>
              <w:vertAlign w:val="subscript"/>
              <w14:ligatures w14:val="none"/>
            </w:rPr>
          </w:rPrChange>
        </w:rPr>
        <w:t>i,t</w:t>
      </w:r>
    </w:p>
    <w:p w14:paraId="5F9A66FE" w14:textId="033F1492" w:rsidR="0065165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498878BE" w14:textId="77777777" w:rsidR="00670218" w:rsidRDefault="00670218" w:rsidP="00970BA1">
      <w:pPr>
        <w:spacing w:after="0" w:line="480" w:lineRule="auto"/>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625E5FF6" w:rsidR="00F4350E" w:rsidRDefault="0063158E" w:rsidP="00C64BF8">
      <w:pPr>
        <w:spacing w:after="0" w:line="480" w:lineRule="auto"/>
      </w:pPr>
      <w:r>
        <w:t xml:space="preserve">The last stage of </w:t>
      </w:r>
      <w:r w:rsidR="000D3ED8">
        <w:t xml:space="preserve">our </w:t>
      </w:r>
      <w:r w:rsidR="00060EB8">
        <w:t>research</w:t>
      </w:r>
      <w:r w:rsidR="00670218">
        <w:t xml:space="preserve"> focus</w:t>
      </w:r>
      <w:r w:rsidR="00060EB8">
        <w:t>e</w:t>
      </w:r>
      <w:r>
        <w:t>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It is important to consider the effect of straying both to and from Indian River, as both would influence the abundances observed in stream.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rsidR="004B019B">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t>
      </w:r>
      <w:r w:rsidR="00670218">
        <w:lastRenderedPageBreak/>
        <w:t xml:space="preserve">with percent increases from one time step to the next. </w:t>
      </w:r>
      <w:r w:rsidR="005B1CFB">
        <w:t>Parametric bootstrapping is employed to construct confidence intervals around these parameter estimates.</w:t>
      </w:r>
      <w:ins w:id="54" w:author="tquinn" w:date="2026-05-22T10:29:00Z" w16du:dateUtc="2026-05-22T17:29:00Z">
        <w:r w:rsidR="00D55F31">
          <w:t xml:space="preserve"> </w:t>
        </w:r>
        <w:r w:rsidR="00D55F31" w:rsidRPr="00D55F31">
          <w:rPr>
            <w:highlight w:val="yellow"/>
            <w:rPrChange w:id="55" w:author="tquinn" w:date="2026-05-22T10:29:00Z" w16du:dateUtc="2026-05-22T17:29:00Z">
              <w:rPr/>
            </w:rPrChange>
          </w:rPr>
          <w:t>But Scott has data on straying from otolith analysis, and I thought the hatchery took a sample too. No?</w:t>
        </w:r>
      </w:ins>
    </w:p>
    <w:p w14:paraId="2090CCA8" w14:textId="4D8CF823" w:rsidR="00670218" w:rsidRDefault="00741B88" w:rsidP="002B7623">
      <w:pPr>
        <w:spacing w:after="0" w:line="480" w:lineRule="auto"/>
        <w:ind w:firstLine="720"/>
      </w:pPr>
      <w:r>
        <w:t xml:space="preserve">The state of the hatchery must also be considered, as regardless of the previous brood year’s returns, </w:t>
      </w:r>
      <w:r w:rsidRPr="00D55F31">
        <w:rPr>
          <w:highlight w:val="yellow"/>
          <w:rPrChange w:id="56" w:author="tquinn" w:date="2026-05-22T10:29:00Z" w16du:dateUtc="2026-05-22T17:29:00Z">
            <w:rPr/>
          </w:rPrChange>
        </w:rPr>
        <w:t>the hatchery will release a number of smolts which is as close as possible to their permitted maximum</w:t>
      </w:r>
      <w:ins w:id="57" w:author="tquinn" w:date="2026-05-22T10:28:00Z" w16du:dateUtc="2026-05-22T17:28:00Z">
        <w:r w:rsidR="00D55F31" w:rsidRPr="00D55F31">
          <w:rPr>
            <w:highlight w:val="yellow"/>
            <w:rPrChange w:id="58" w:author="tquinn" w:date="2026-05-22T10:29:00Z" w16du:dateUtc="2026-05-22T17:29:00Z">
              <w:rPr/>
            </w:rPrChange>
          </w:rPr>
          <w:t xml:space="preserve"> [Is this a fact or an assumption</w:t>
        </w:r>
        <w:r w:rsidR="00D55F31">
          <w:t>?]</w:t>
        </w:r>
      </w:ins>
      <w:r>
        <w:t xml:space="preserve">.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6C4F5244" w14:textId="7D6277E5" w:rsidR="00B42955" w:rsidRPr="00B42955" w:rsidRDefault="00670218" w:rsidP="00B42955">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bookmarkStart w:id="59" w:name="_Hlk201668133"/>
      <w:r w:rsidR="00B42955">
        <w:rPr>
          <w:b/>
          <w:bCs/>
          <w:u w:val="single"/>
        </w:rPr>
        <w:br w:type="page"/>
      </w:r>
    </w:p>
    <w:p w14:paraId="4F1F1CCA" w14:textId="1B858516" w:rsidR="00670218" w:rsidRPr="008C144E" w:rsidRDefault="00670218" w:rsidP="008C144E">
      <w:pPr>
        <w:spacing w:after="0" w:line="480" w:lineRule="auto"/>
        <w:rPr>
          <w:b/>
          <w:bCs/>
          <w:u w:val="single"/>
        </w:rPr>
      </w:pPr>
      <w:r w:rsidRPr="008C144E">
        <w:rPr>
          <w:b/>
          <w:bCs/>
          <w:u w:val="single"/>
        </w:rPr>
        <w:lastRenderedPageBreak/>
        <w:t>Results</w:t>
      </w:r>
    </w:p>
    <w:p w14:paraId="21BB6878" w14:textId="77777777" w:rsidR="00F4350E" w:rsidRDefault="00F4350E" w:rsidP="00F4350E">
      <w:pPr>
        <w:spacing w:after="0" w:line="480" w:lineRule="auto"/>
        <w:rPr>
          <w:b/>
          <w:bCs/>
        </w:rPr>
      </w:pPr>
      <w:r w:rsidRPr="00C64BF8">
        <w:rPr>
          <w:b/>
          <w:bCs/>
        </w:rPr>
        <w:t>Regional Abundance</w:t>
      </w:r>
    </w:p>
    <w:p w14:paraId="04F6D393" w14:textId="77777777" w:rsidR="0067541D" w:rsidRDefault="0067541D" w:rsidP="0067541D">
      <w:pPr>
        <w:spacing w:after="0" w:line="240" w:lineRule="auto"/>
        <w:ind w:left="-720"/>
        <w:jc w:val="center"/>
        <w:rPr>
          <w:i/>
          <w:iCs/>
          <w:sz w:val="20"/>
          <w:szCs w:val="20"/>
        </w:rPr>
      </w:pPr>
      <w:r>
        <w:rPr>
          <w:i/>
          <w:iCs/>
          <w:noProof/>
          <w:sz w:val="20"/>
          <w:szCs w:val="20"/>
        </w:rPr>
        <w:drawing>
          <wp:inline distT="0" distB="0" distL="0" distR="0" wp14:anchorId="2D178397" wp14:editId="78C2FAD7">
            <wp:extent cx="6586449" cy="3220720"/>
            <wp:effectExtent l="0" t="0" r="5080" b="0"/>
            <wp:docPr id="920262741" name="Picture 5" descr="The diagram shows a comparison of even and odd state estimates across three different years (1980, 2000, and 2020), with negative and positive values indicating different trends or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62741" name="Picture 5" descr="The diagram shows a comparison of even and odd state estimates across three different years (1980, 2000, and 2020), with negative and positive values indicating different trends or changes over tim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15857" cy="3235100"/>
                    </a:xfrm>
                    <a:prstGeom prst="rect">
                      <a:avLst/>
                    </a:prstGeom>
                    <a:noFill/>
                    <a:ln>
                      <a:noFill/>
                    </a:ln>
                  </pic:spPr>
                </pic:pic>
              </a:graphicData>
            </a:graphic>
          </wp:inline>
        </w:drawing>
      </w:r>
    </w:p>
    <w:p w14:paraId="0C1F5166" w14:textId="77777777" w:rsidR="0067541D" w:rsidRDefault="0067541D" w:rsidP="0067541D">
      <w:pPr>
        <w:spacing w:after="0" w:line="240" w:lineRule="auto"/>
        <w:rPr>
          <w:i/>
          <w:iCs/>
          <w:sz w:val="20"/>
          <w:szCs w:val="20"/>
        </w:rPr>
      </w:pPr>
    </w:p>
    <w:p w14:paraId="288262DD" w14:textId="77777777" w:rsidR="0067541D" w:rsidRDefault="0067541D" w:rsidP="0067541D">
      <w:pPr>
        <w:spacing w:after="0" w:line="240" w:lineRule="auto"/>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2EDD030D" w14:textId="77777777" w:rsidR="0067541D" w:rsidRDefault="0067541D" w:rsidP="00F4350E">
      <w:pPr>
        <w:spacing w:after="0" w:line="480" w:lineRule="auto"/>
      </w:pPr>
    </w:p>
    <w:p w14:paraId="03F45F5B" w14:textId="4BE1B29A" w:rsidR="00C3066D" w:rsidRDefault="007635F3" w:rsidP="00F4350E">
      <w:pPr>
        <w:spacing w:after="0" w:line="480" w:lineRule="auto"/>
      </w:pPr>
      <w:r>
        <w:t>For both even- and odd-year runs</w:t>
      </w:r>
      <w:r w:rsidR="00C3066D">
        <w:t xml:space="preserve">, Indian River abundances at the beginning of the time series </w:t>
      </w:r>
      <w:r w:rsidR="00F9527E">
        <w:t>fall below what might be expected relative to the wider region</w:t>
      </w:r>
      <w:ins w:id="60" w:author="tquinn" w:date="2026-05-22T10:33:00Z" w16du:dateUtc="2026-05-22T17:33:00Z">
        <w:r w:rsidR="00D55F31">
          <w:t xml:space="preserve"> [</w:t>
        </w:r>
        <w:r w:rsidR="00D55F31" w:rsidRPr="00D55F31">
          <w:rPr>
            <w:highlight w:val="yellow"/>
            <w:rPrChange w:id="61" w:author="tquinn" w:date="2026-05-22T10:33:00Z" w16du:dateUtc="2026-05-22T17:33:00Z">
              <w:rPr/>
            </w:rPrChange>
          </w:rPr>
          <w:t>are these adjusted for stream size in some w</w:t>
        </w:r>
        <w:r w:rsidR="00D55F31">
          <w:t>ay]</w:t>
        </w:r>
      </w:ins>
      <w:r w:rsidR="00F9527E">
        <w:t>. Even-year Indian River abundance in 1960 was</w:t>
      </w:r>
      <w:r w:rsidR="00837571">
        <w:t xml:space="preserve"> estimated to be 0</w:t>
      </w:r>
      <w:r w:rsidR="00F9527E">
        <w:t>.476 standard deviations lower than</w:t>
      </w:r>
      <w:r w:rsidR="00837571">
        <w:t xml:space="preserve"> the regional average, while odd-year Indian River abundance in 1961 was estimated to be 1.326 standard deviations lower</w:t>
      </w:r>
      <w:r w:rsidR="00C3066D">
        <w:t>. Over the time series, Indian River abundances for both runs “ca</w:t>
      </w:r>
      <w:r w:rsidR="00727829">
        <w:t>ug</w:t>
      </w:r>
      <w:r w:rsidR="00C3066D">
        <w:t>h</w:t>
      </w:r>
      <w:r w:rsidR="00727829">
        <w:t>t</w:t>
      </w:r>
      <w:r w:rsidR="00C3066D">
        <w:t>-up” to what would be expected of an average pink salmon index stream</w:t>
      </w:r>
      <w:r w:rsidR="001A405D">
        <w:t>, although odd-year Indian River runs t</w:t>
      </w:r>
      <w:r w:rsidR="00727829">
        <w:t>ook</w:t>
      </w:r>
      <w:r w:rsidR="001A405D">
        <w:t xml:space="preserve"> </w:t>
      </w:r>
      <w:ins w:id="62" w:author="tquinn" w:date="2026-05-22T10:38:00Z" w16du:dateUtc="2026-05-22T17:38:00Z">
        <w:r w:rsidR="00727829">
          <w:t>[</w:t>
        </w:r>
        <w:r w:rsidR="00727829" w:rsidRPr="00727829">
          <w:rPr>
            <w:highlight w:val="yellow"/>
            <w:rPrChange w:id="63" w:author="tquinn" w:date="2026-05-22T10:38:00Z" w16du:dateUtc="2026-05-22T17:38:00Z">
              <w:rPr/>
            </w:rPrChange>
          </w:rPr>
          <w:t>please use the past tense for all results]</w:t>
        </w:r>
        <w:r w:rsidR="00727829">
          <w:t xml:space="preserve"> </w:t>
        </w:r>
      </w:ins>
      <w:r w:rsidR="001A405D">
        <w:t xml:space="preserve">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with the average index stream, </w:t>
      </w:r>
      <w:r w:rsidR="001A405D">
        <w:lastRenderedPageBreak/>
        <w:t>exceeding the average in some years and falling short in others, but in either case not by an amount that appears drastic when visually appraised</w:t>
      </w:r>
      <w:r>
        <w:t xml:space="preserve"> (Figure 3)</w:t>
      </w:r>
      <w:r w:rsidR="001A405D">
        <w:t>.</w:t>
      </w:r>
    </w:p>
    <w:p w14:paraId="2667B46A" w14:textId="77777777" w:rsidR="0067541D" w:rsidRDefault="0067541D" w:rsidP="0067541D">
      <w:pPr>
        <w:spacing w:after="0" w:line="480" w:lineRule="auto"/>
        <w:ind w:firstLine="720"/>
      </w:pPr>
    </w:p>
    <w:p w14:paraId="1A209AB4" w14:textId="77777777" w:rsidR="0067541D" w:rsidRDefault="0067541D" w:rsidP="0067541D">
      <w:pPr>
        <w:spacing w:after="0" w:line="240" w:lineRule="auto"/>
        <w:ind w:left="-180"/>
        <w:jc w:val="center"/>
        <w:rPr>
          <w:i/>
          <w:iCs/>
          <w:sz w:val="20"/>
          <w:szCs w:val="20"/>
        </w:rPr>
      </w:pPr>
      <w:r w:rsidRPr="00F165EE">
        <w:rPr>
          <w:i/>
          <w:iCs/>
          <w:noProof/>
          <w:sz w:val="20"/>
          <w:szCs w:val="20"/>
        </w:rPr>
        <w:drawing>
          <wp:inline distT="0" distB="0" distL="0" distR="0" wp14:anchorId="58D4AC06" wp14:editId="766F979B">
            <wp:extent cx="5991225" cy="2460033"/>
            <wp:effectExtent l="0" t="0" r="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1"/>
                    <a:stretch>
                      <a:fillRect/>
                    </a:stretch>
                  </pic:blipFill>
                  <pic:spPr>
                    <a:xfrm>
                      <a:off x="0" y="0"/>
                      <a:ext cx="6030046" cy="2475973"/>
                    </a:xfrm>
                    <a:prstGeom prst="rect">
                      <a:avLst/>
                    </a:prstGeom>
                  </pic:spPr>
                </pic:pic>
              </a:graphicData>
            </a:graphic>
          </wp:inline>
        </w:drawing>
      </w:r>
    </w:p>
    <w:p w14:paraId="6FDBA84E" w14:textId="0A3F7197" w:rsidR="0067541D" w:rsidRPr="00727829" w:rsidRDefault="0067541D" w:rsidP="0067541D">
      <w:pPr>
        <w:spacing w:after="0" w:line="240" w:lineRule="auto"/>
        <w:rPr>
          <w:rPrChange w:id="64" w:author="tquinn" w:date="2026-05-22T10:42:00Z" w16du:dateUtc="2026-05-22T17:42:00Z">
            <w:rPr>
              <w:sz w:val="20"/>
              <w:szCs w:val="20"/>
            </w:rPr>
          </w:rPrChange>
        </w:rPr>
      </w:pPr>
      <w:r w:rsidRPr="00727829">
        <w:rPr>
          <w:rPrChange w:id="65" w:author="tquinn" w:date="2026-05-22T10:42:00Z" w16du:dateUtc="2026-05-22T17:42:00Z">
            <w:rPr>
              <w:i/>
              <w:iCs/>
              <w:sz w:val="20"/>
              <w:szCs w:val="20"/>
            </w:rPr>
          </w:rPrChange>
        </w:rPr>
        <w:t>Table 1: Comparison of multi-state model specifications.</w:t>
      </w:r>
      <w:ins w:id="66" w:author="tquinn" w:date="2026-05-22T10:42:00Z" w16du:dateUtc="2026-05-22T17:42:00Z">
        <w:r w:rsidR="00727829" w:rsidRPr="00727829">
          <w:rPr>
            <w:rPrChange w:id="67" w:author="tquinn" w:date="2026-05-22T10:42:00Z" w16du:dateUtc="2026-05-22T17:42:00Z">
              <w:rPr>
                <w:i/>
                <w:iCs/>
                <w:sz w:val="20"/>
                <w:szCs w:val="20"/>
              </w:rPr>
            </w:rPrChange>
          </w:rPr>
          <w:t xml:space="preserve"> </w:t>
        </w:r>
        <w:r w:rsidR="00727829" w:rsidRPr="00727829">
          <w:rPr>
            <w:highlight w:val="yellow"/>
            <w:rPrChange w:id="68" w:author="tquinn" w:date="2026-05-22T10:42:00Z" w16du:dateUtc="2026-05-22T17:42:00Z">
              <w:rPr>
                <w:i/>
                <w:iCs/>
                <w:sz w:val="20"/>
                <w:szCs w:val="20"/>
              </w:rPr>
            </w:rPrChange>
          </w:rPr>
          <w:t>[I think 2 decimal places would be plenty</w:t>
        </w:r>
        <w:r w:rsidR="00727829" w:rsidRPr="00727829">
          <w:rPr>
            <w:rPrChange w:id="69" w:author="tquinn" w:date="2026-05-22T10:42:00Z" w16du:dateUtc="2026-05-22T17:42:00Z">
              <w:rPr>
                <w:i/>
                <w:iCs/>
                <w:sz w:val="20"/>
                <w:szCs w:val="20"/>
              </w:rPr>
            </w:rPrChange>
          </w:rPr>
          <w:t>]</w:t>
        </w:r>
      </w:ins>
    </w:p>
    <w:p w14:paraId="4B679517" w14:textId="77777777" w:rsidR="0067541D" w:rsidRDefault="0067541D" w:rsidP="0067541D">
      <w:pPr>
        <w:spacing w:after="0" w:line="480" w:lineRule="auto"/>
      </w:pPr>
    </w:p>
    <w:p w14:paraId="09E780EF" w14:textId="20182F33" w:rsidR="00FC2324" w:rsidRPr="00C3066D" w:rsidRDefault="007635F3" w:rsidP="0067541D">
      <w:pPr>
        <w:spacing w:after="0" w:line="480" w:lineRule="auto"/>
        <w:ind w:firstLine="720"/>
      </w:pPr>
      <w:r>
        <w:t>P</w:t>
      </w:r>
      <w:r w:rsidR="006A0FFE">
        <w:t>ink salmon abundances observed in recent years at Indian River</w:t>
      </w:r>
      <w:r w:rsidR="008D3168">
        <w:t xml:space="preserve"> d</w:t>
      </w:r>
      <w:r w:rsidR="00727829">
        <w:t>id</w:t>
      </w:r>
      <w:r w:rsidR="008D3168">
        <w:t xml:space="preserve"> not </w:t>
      </w:r>
      <w:r w:rsidR="001B7645">
        <w:t xml:space="preserve">deviate </w:t>
      </w:r>
      <w:r w:rsidR="00727829">
        <w:t>significantly</w:t>
      </w:r>
      <w:r w:rsidR="001B7645">
        <w:t xml:space="preserve"> from the regional average</w:t>
      </w:r>
      <w:r w:rsidR="006A0FFE">
        <w:t xml:space="preserve">. However, plotting these time series is not enough to conclusively state that abundances at Indian River do not differ from those that would be expected of an average pink salmon index stream in the region in a statistically significant way. </w:t>
      </w:r>
      <w:ins w:id="70" w:author="tquinn" w:date="2026-05-22T10:40:00Z" w16du:dateUtc="2026-05-22T17:40:00Z">
        <w:r w:rsidR="00727829">
          <w:t>[</w:t>
        </w:r>
        <w:r w:rsidR="00727829" w:rsidRPr="00727829">
          <w:rPr>
            <w:highlight w:val="yellow"/>
            <w:rPrChange w:id="71" w:author="tquinn" w:date="2026-05-22T10:41:00Z" w16du:dateUtc="2026-05-22T17:41:00Z">
              <w:rPr/>
            </w:rPrChange>
          </w:rPr>
          <w:t>Brian – this is to</w:t>
        </w:r>
      </w:ins>
      <w:ins w:id="72" w:author="tquinn" w:date="2026-05-22T10:41:00Z" w16du:dateUtc="2026-05-22T17:41:00Z">
        <w:r w:rsidR="00727829" w:rsidRPr="00727829">
          <w:rPr>
            <w:highlight w:val="yellow"/>
            <w:rPrChange w:id="73" w:author="tquinn" w:date="2026-05-22T10:41:00Z" w16du:dateUtc="2026-05-22T17:41:00Z">
              <w:rPr/>
            </w:rPrChange>
          </w:rPr>
          <w:t>o long. Try to streamline as much as possible and make sure the reader not only gets the statistical details but the biological message, OK?]</w:t>
        </w:r>
        <w:r w:rsidR="00727829">
          <w:t xml:space="preserve"> </w:t>
        </w:r>
      </w:ins>
      <w:r w:rsidR="001B7645">
        <w:t>The best fit model allows includes a separate underlying state of Indian River pink salmon abundance in odd years, while estimating a single underlying state of pink salmon abundance throughout the region (including Indian River) in even years</w:t>
      </w:r>
      <w:r w:rsidR="00A31219">
        <w:t xml:space="preserve"> (Table 1)</w:t>
      </w:r>
      <w:r w:rsidR="001B7645">
        <w:t xml:space="preserve">. </w:t>
      </w:r>
      <w:r w:rsidR="00A40D49">
        <w:t>The</w:t>
      </w:r>
      <w:r w:rsidR="00112BBF">
        <w:t xml:space="preserve"> difference in AICc of 12.</w:t>
      </w:r>
      <w:r w:rsidR="00A40D49">
        <w:t>7</w:t>
      </w:r>
      <w:r w:rsidR="00727829">
        <w:t>8</w:t>
      </w:r>
      <w:r w:rsidR="00112BBF">
        <w:t xml:space="preserve"> between this model and t</w:t>
      </w:r>
      <w:r w:rsidR="001B7645">
        <w:t>he model with the second best fit</w:t>
      </w:r>
      <w:r w:rsidR="00112BBF">
        <w:t xml:space="preserve"> (</w:t>
      </w:r>
      <w:r w:rsidR="001B7645">
        <w:t>allow</w:t>
      </w:r>
      <w:r w:rsidR="00727829">
        <w:t>ing</w:t>
      </w:r>
      <w:r w:rsidR="001B7645">
        <w:t xml:space="preserve"> even- and odd-year Indian River pink salmon abundance to be separate</w:t>
      </w:r>
      <w:r w:rsidR="00727829">
        <w:t>d</w:t>
      </w:r>
      <w:r w:rsidR="001B7645">
        <w:t xml:space="preserve"> from regional abundances</w:t>
      </w:r>
      <w:r w:rsidR="00112BBF">
        <w:t xml:space="preserve">) means that this model </w:t>
      </w:r>
      <w:r w:rsidR="00727829">
        <w:t xml:space="preserve">the </w:t>
      </w:r>
      <w:r w:rsidR="00112BBF">
        <w:t xml:space="preserve">best with </w:t>
      </w:r>
      <w:r w:rsidR="00112BBF">
        <w:lastRenderedPageBreak/>
        <w:t xml:space="preserve">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E55CCF">
        <w:t>differ significantly, appearing to fall below regional expectations throughout much of the time series (Figure 3)</w:t>
      </w:r>
      <w:r w:rsidR="00AE03EE">
        <w:t xml:space="preserve">. </w:t>
      </w:r>
    </w:p>
    <w:p w14:paraId="3E624098" w14:textId="77777777" w:rsidR="00756C35" w:rsidRDefault="00756C35" w:rsidP="00F4350E">
      <w:pPr>
        <w:spacing w:after="0" w:line="480" w:lineRule="auto"/>
        <w:rPr>
          <w:b/>
          <w:bCs/>
        </w:rPr>
      </w:pPr>
    </w:p>
    <w:p w14:paraId="146C7F99" w14:textId="6FF5A906" w:rsidR="00F4350E" w:rsidRDefault="00F4350E" w:rsidP="00F4350E">
      <w:pPr>
        <w:spacing w:after="0" w:line="480" w:lineRule="auto"/>
        <w:rPr>
          <w:b/>
          <w:bCs/>
        </w:rPr>
      </w:pPr>
      <w:r w:rsidRPr="00C64BF8">
        <w:rPr>
          <w:b/>
          <w:bCs/>
        </w:rPr>
        <w:t>Effect of Hatchery Operations</w:t>
      </w:r>
    </w:p>
    <w:p w14:paraId="07891264" w14:textId="77777777" w:rsidR="00A40D49" w:rsidRDefault="00A40D49" w:rsidP="00A40D49">
      <w:pPr>
        <w:rPr>
          <w:sz w:val="20"/>
          <w:szCs w:val="20"/>
        </w:rPr>
      </w:pPr>
      <w:r>
        <w:rPr>
          <w:noProof/>
          <w:sz w:val="20"/>
          <w:szCs w:val="20"/>
        </w:rPr>
        <w:drawing>
          <wp:inline distT="0" distB="0" distL="0" distR="0" wp14:anchorId="1900FDD3" wp14:editId="5616422C">
            <wp:extent cx="5934075" cy="3267075"/>
            <wp:effectExtent l="0" t="0" r="9525" b="9525"/>
            <wp:doc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610" name="Picture 8" descr="The image displays a table presenting the difference-in-difference models for Indian River pink salmon, comparing even and odd years (1980 and 2010) and showing the Indian River effect with various coefficients and their significance level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3D639281" w14:textId="78F5942A" w:rsidR="00A40D49" w:rsidRDefault="00A40D49" w:rsidP="00A40D49">
      <w:pPr>
        <w:spacing w:after="0"/>
        <w:rPr>
          <w:i/>
          <w:iCs/>
          <w:sz w:val="20"/>
          <w:szCs w:val="20"/>
        </w:rPr>
      </w:pPr>
      <w:r w:rsidRPr="001159C6">
        <w:rPr>
          <w:i/>
          <w:iCs/>
          <w:sz w:val="20"/>
          <w:szCs w:val="20"/>
        </w:rPr>
        <w:t xml:space="preserve">Table </w:t>
      </w:r>
      <w:r>
        <w:rPr>
          <w:i/>
          <w:iCs/>
          <w:sz w:val="20"/>
          <w:szCs w:val="20"/>
        </w:rPr>
        <w:t>2: Event studies evaluating the effect of Indian River on pink salmon abundances during pre-treatment periods. Standard errors reported in parentheses.</w:t>
      </w:r>
    </w:p>
    <w:p w14:paraId="30932BB8" w14:textId="107C9D2C" w:rsidR="00A40D49" w:rsidRDefault="00A40D49" w:rsidP="00A40D49">
      <w:pPr>
        <w:spacing w:after="0"/>
        <w:rPr>
          <w:i/>
          <w:iCs/>
          <w:sz w:val="20"/>
          <w:szCs w:val="20"/>
        </w:rPr>
      </w:pPr>
    </w:p>
    <w:p w14:paraId="0C27B94C" w14:textId="676303FD" w:rsidR="00F154A6" w:rsidRDefault="00726626" w:rsidP="00651658">
      <w:pPr>
        <w:spacing w:after="0" w:line="480" w:lineRule="auto"/>
      </w:pPr>
      <w:r>
        <w:t>Difference-in-difference models for even- and odd-year runs considering post-1980 and post-2010 treatment periods were specified, with suites of covariate data relating to observers and ocean climate evaluated for best fit. To ensure the parallel trends assumption holds, th</w:t>
      </w:r>
      <w:r w:rsidR="00F154A6">
        <w:t xml:space="preserve">e effect </w:t>
      </w:r>
      <w:r w:rsidR="00F154A6">
        <w:lastRenderedPageBreak/>
        <w:t>of Indian River in the pre-treatment period i</w:t>
      </w:r>
      <w:r>
        <w:t>s estimated in</w:t>
      </w:r>
      <w:r w:rsidR="00F154A6">
        <w:t xml:space="preserve"> all four models</w:t>
      </w:r>
      <w:r>
        <w:t xml:space="preserve"> (Table 2)</w:t>
      </w:r>
      <w:r w:rsidR="00F154A6">
        <w:t>. For even-year runs there exists some significant difference between trends at Indian River and elsewhere in the region prior to 1980. Due to this difference, a synthetic control group time series was constructed for comparison with the treatment group. All other models satisfy the parallel trends assumption.</w:t>
      </w:r>
    </w:p>
    <w:p w14:paraId="653A412B" w14:textId="77777777" w:rsidR="00A40D49" w:rsidRDefault="00A40D49" w:rsidP="00A40D49">
      <w:pPr>
        <w:spacing w:after="0" w:line="240" w:lineRule="auto"/>
      </w:pPr>
      <w:r>
        <w:rPr>
          <w:noProof/>
        </w:rPr>
        <w:drawing>
          <wp:inline distT="0" distB="0" distL="0" distR="0" wp14:anchorId="63A97548" wp14:editId="77052691">
            <wp:extent cx="5934075" cy="4933950"/>
            <wp:effectExtent l="0" t="0" r="9525" b="0"/>
            <wp:docPr id="1642919015" name="Picture 9" descr="The diagram illustrates the difference-in-difference models comparing the effects of time, Indian River, and treatment on Indian River pink salmon, with significant results marked by asteris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19015" name="Picture 9" descr="The diagram illustrates the difference-in-difference models comparing the effects of time, Indian River, and treatment on Indian River pink salmon, with significant results marked by asterisk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06E2FA72" w14:textId="77777777" w:rsidR="00A40D49" w:rsidRDefault="00A40D49" w:rsidP="00A40D49">
      <w:pPr>
        <w:spacing w:after="0" w:line="240" w:lineRule="auto"/>
        <w:ind w:left="360"/>
        <w:rPr>
          <w:i/>
          <w:iCs/>
          <w:sz w:val="20"/>
          <w:szCs w:val="20"/>
        </w:rPr>
      </w:pPr>
    </w:p>
    <w:p w14:paraId="4CAEA980" w14:textId="77777777" w:rsidR="00A40D49" w:rsidRPr="001159C6" w:rsidRDefault="00A40D49" w:rsidP="00A40D49">
      <w:pPr>
        <w:spacing w:after="0" w:line="240" w:lineRule="auto"/>
        <w:rPr>
          <w:i/>
          <w:iCs/>
          <w:sz w:val="20"/>
          <w:szCs w:val="20"/>
        </w:rPr>
      </w:pPr>
      <w:r w:rsidRPr="001159C6">
        <w:rPr>
          <w:i/>
          <w:iCs/>
          <w:sz w:val="20"/>
          <w:szCs w:val="20"/>
        </w:rPr>
        <w:t xml:space="preserve">Table </w:t>
      </w:r>
      <w:r>
        <w:rPr>
          <w:i/>
          <w:iCs/>
          <w:sz w:val="20"/>
          <w:szCs w:val="20"/>
        </w:rPr>
        <w:t>3: Difference-in-difference results estimating the impact of Sheldon Jackson Hatchery operations on Indian River pink salmon abundances. Standard errors reported in parentheses.</w:t>
      </w:r>
    </w:p>
    <w:p w14:paraId="518FF007" w14:textId="77777777" w:rsidR="00A40D49" w:rsidRDefault="00A40D49" w:rsidP="00651658">
      <w:pPr>
        <w:spacing w:after="0" w:line="480" w:lineRule="auto"/>
      </w:pPr>
    </w:p>
    <w:p w14:paraId="5DBC4B47" w14:textId="3E983A62" w:rsidR="00651658" w:rsidRDefault="00651658" w:rsidP="00A40D49">
      <w:pPr>
        <w:spacing w:after="0" w:line="480" w:lineRule="auto"/>
        <w:ind w:firstLine="720"/>
        <w:rPr>
          <w:b/>
          <w:bCs/>
        </w:rPr>
      </w:pPr>
      <w:r>
        <w:t xml:space="preserve">The commencement of SJH operations in 1980 </w:t>
      </w:r>
      <w:r w:rsidR="001F720C">
        <w:t>caused</w:t>
      </w:r>
      <w:r>
        <w:t xml:space="preserve"> a significant increase in odd-year pink salmon abundances at Indian River, </w:t>
      </w:r>
      <w:r w:rsidR="001F720C">
        <w:t>but</w:t>
      </w:r>
      <w:r>
        <w:t xml:space="preserve"> no significant </w:t>
      </w:r>
      <w:r w:rsidR="001F720C">
        <w:t>effect occurred for</w:t>
      </w:r>
      <w:r>
        <w:t xml:space="preserve"> even-year runs. </w:t>
      </w:r>
      <w:r>
        <w:lastRenderedPageBreak/>
        <w:t>The expansion of permitted pink salmon releases from 1 million to 3 million in 2010 increase</w:t>
      </w:r>
      <w:r w:rsidR="001F720C">
        <w:t>d</w:t>
      </w:r>
      <w:r>
        <w:t xml:space="preserve"> both even- and odd-year</w:t>
      </w:r>
      <w:r w:rsidR="00A40D49">
        <w:t xml:space="preserve"> a</w:t>
      </w:r>
      <w:r>
        <w:t>bundances (Table 3). The difference in time periods (pre- and post-1980</w:t>
      </w:r>
      <w:ins w:id="74" w:author="tquinn" w:date="2026-05-22T10:45:00Z" w16du:dateUtc="2026-05-22T17:45:00Z">
        <w:r w:rsidR="00727829">
          <w:t xml:space="preserve"> [</w:t>
        </w:r>
        <w:r w:rsidR="00727829" w:rsidRPr="00727829">
          <w:rPr>
            <w:highlight w:val="yellow"/>
            <w:rPrChange w:id="75" w:author="tquinn" w:date="2026-05-22T10:45:00Z" w16du:dateUtc="2026-05-22T17:45:00Z">
              <w:rPr/>
            </w:rPrChange>
          </w:rPr>
          <w:t>but the Methods section says 1975 so be consistent on this</w:t>
        </w:r>
        <w:r w:rsidR="00727829">
          <w:t>]</w:t>
        </w:r>
      </w:ins>
      <w:r>
        <w:t xml:space="preserve">, and pre- and post-2010) is found to be a significant driver of pink salmon abundances both at Indian River and throughout the </w:t>
      </w:r>
      <w:r w:rsidRPr="003C6E79">
        <w:rPr>
          <w:i/>
          <w:iCs/>
        </w:rPr>
        <w:t>north southeast (outside)</w:t>
      </w:r>
      <w:r>
        <w:t xml:space="preserve"> region. This result is consistent with trends seen in ADFG’s survey data (Figure 2), as well as </w:t>
      </w:r>
      <w:r w:rsidR="00726626">
        <w:t xml:space="preserve">with </w:t>
      </w:r>
      <w:r>
        <w:t xml:space="preserve">the </w:t>
      </w:r>
      <w:r w:rsidR="00726626">
        <w:t>underlying</w:t>
      </w:r>
      <w:r>
        <w:t xml:space="preserve"> states of pink salmon abundance </w:t>
      </w:r>
      <w:r w:rsidR="00726626">
        <w:t>estimated through MARSS modeling (</w:t>
      </w:r>
      <w:r>
        <w:t>Figure 3</w:t>
      </w:r>
      <w:r w:rsidR="00726626">
        <w:t>)</w:t>
      </w:r>
      <w:r>
        <w:t xml:space="preserve">. </w:t>
      </w:r>
    </w:p>
    <w:p w14:paraId="364A6829" w14:textId="7A2546D5" w:rsidR="00651658" w:rsidRDefault="00651658">
      <w:pPr>
        <w:rPr>
          <w:b/>
          <w:bCs/>
        </w:rPr>
      </w:pPr>
    </w:p>
    <w:p w14:paraId="34D26D14" w14:textId="7F193F1A" w:rsidR="00F4350E" w:rsidRPr="00C64BF8" w:rsidRDefault="00F4350E" w:rsidP="00F4350E">
      <w:pPr>
        <w:spacing w:after="0" w:line="480" w:lineRule="auto"/>
        <w:rPr>
          <w:b/>
          <w:bCs/>
        </w:rPr>
      </w:pPr>
      <w:r w:rsidRPr="00C64BF8">
        <w:rPr>
          <w:b/>
          <w:bCs/>
        </w:rPr>
        <w:t>Effect of Hatchery Releases</w:t>
      </w:r>
    </w:p>
    <w:p w14:paraId="3F512C42" w14:textId="224DB2FF" w:rsidR="00A40D49" w:rsidDel="0040700C" w:rsidRDefault="004D6698" w:rsidP="00A40D49">
      <w:pPr>
        <w:spacing w:after="0" w:line="480" w:lineRule="auto"/>
        <w:rPr>
          <w:del w:id="76" w:author="tquinn" w:date="2026-05-22T10:48:00Z" w16du:dateUtc="2026-05-22T17:48:00Z"/>
        </w:rPr>
      </w:pPr>
      <w:r>
        <w:t xml:space="preserve">The range of interaction effects of brood year </w:t>
      </w:r>
      <w:r w:rsidRPr="004D6698">
        <w:rPr>
          <w:i/>
          <w:iCs/>
        </w:rPr>
        <w:t>t-1</w:t>
      </w:r>
      <w:r>
        <w:t xml:space="preserve"> on brood year </w:t>
      </w:r>
      <w:r w:rsidRPr="004D6698">
        <w:rPr>
          <w:i/>
          <w:iCs/>
        </w:rPr>
        <w:t>t</w:t>
      </w:r>
      <w:r>
        <w:t xml:space="preserve"> are positive for both runs (Figure </w:t>
      </w:r>
      <w:r w:rsidR="00756C35">
        <w:t>4</w:t>
      </w:r>
      <w:r>
        <w:t xml:space="preserve">). </w:t>
      </w:r>
      <w:r w:rsidR="00090DA1">
        <w:t xml:space="preserve">The </w:t>
      </w:r>
      <w:r w:rsidR="00855FD8">
        <w:t xml:space="preserve">average </w:t>
      </w:r>
      <w:r w:rsidR="006D7969">
        <w:t>e</w:t>
      </w:r>
      <w:r w:rsidR="006D7969" w:rsidRPr="00090DA1">
        <w:t>ffect of prior brood year hatchery returns on current brood year Indian River abundance</w:t>
      </w:r>
      <w:r>
        <w:t>, the parameter of greatest interest,</w:t>
      </w:r>
      <w:r w:rsidR="00A21D8D">
        <w:t xml:space="preserve"> was</w:t>
      </w:r>
      <w:r w:rsidR="006D7969">
        <w:t xml:space="preserve"> </w:t>
      </w:r>
      <w:r w:rsidR="009F6B38">
        <w:t xml:space="preserve">positive </w:t>
      </w:r>
      <w:r w:rsidR="006D7969">
        <w:t>for both even- and odd-year runs</w:t>
      </w:r>
      <w:r w:rsidR="009F6B38">
        <w:t xml:space="preserve">, although this </w:t>
      </w:r>
      <w:r w:rsidR="00513D95">
        <w:t xml:space="preserve">was </w:t>
      </w:r>
      <w:r w:rsidR="009F6B38">
        <w:t>the smallest of the three effects observed for each run, with point estimates of 0.</w:t>
      </w:r>
      <w:r w:rsidR="00086DA1">
        <w:t>09</w:t>
      </w:r>
      <w:r w:rsidR="009F6B38">
        <w:t xml:space="preserve"> and 0.</w:t>
      </w:r>
      <w:r w:rsidR="00086DA1">
        <w:t>04</w:t>
      </w:r>
      <w:r w:rsidR="009F6B38">
        <w:t xml:space="preserve"> respectively</w:t>
      </w:r>
      <w:r>
        <w:t>.</w:t>
      </w:r>
      <w:r w:rsidR="00855FD8">
        <w:t xml:space="preserve"> </w:t>
      </w:r>
      <w:r>
        <w:t>I</w:t>
      </w:r>
      <w:r w:rsidR="00855FD8">
        <w:t>n both cases enough parameter estimates fell below zero to diminish statistical confidence in the result</w:t>
      </w:r>
      <w:r>
        <w:t>,</w:t>
      </w:r>
      <w:r w:rsidRPr="004D6698">
        <w:t xml:space="preserve"> </w:t>
      </w:r>
      <w:r>
        <w:t xml:space="preserve">but </w:t>
      </w:r>
      <w:r w:rsidR="00727829">
        <w:t>most</w:t>
      </w:r>
      <w:r>
        <w:t xml:space="preserve"> bootstrapped parameter estimates were positive (94.2% in even-year runs, and 92% in odd-year runs).</w:t>
      </w:r>
      <w:r w:rsidR="006D7969">
        <w:t xml:space="preserve"> </w:t>
      </w:r>
      <w:r w:rsidR="009F6B38">
        <w:t>Not surprisingly</w:t>
      </w:r>
      <w:r w:rsidR="007F1EA9">
        <w:t>,</w:t>
      </w:r>
      <w:r w:rsidR="009F6B38">
        <w:t xml:space="preserve"> t</w:t>
      </w:r>
      <w:r w:rsidR="006D7969">
        <w:t xml:space="preserve">he river shows a significant positive effect on itself </w:t>
      </w:r>
      <w:ins w:id="77" w:author="tquinn" w:date="2026-05-22T10:47:00Z" w16du:dateUtc="2026-05-22T17:47:00Z">
        <w:r w:rsidR="0040700C">
          <w:t>[</w:t>
        </w:r>
        <w:r w:rsidR="0040700C" w:rsidRPr="0040700C">
          <w:rPr>
            <w:highlight w:val="yellow"/>
            <w:rPrChange w:id="78" w:author="tquinn" w:date="2026-05-22T10:48:00Z" w16du:dateUtc="2026-05-22T17:48:00Z">
              <w:rPr/>
            </w:rPrChange>
          </w:rPr>
          <w:t>meaning wh</w:t>
        </w:r>
      </w:ins>
      <w:ins w:id="79" w:author="tquinn" w:date="2026-05-22T10:48:00Z" w16du:dateUtc="2026-05-22T17:48:00Z">
        <w:r w:rsidR="0040700C" w:rsidRPr="0040700C">
          <w:rPr>
            <w:highlight w:val="yellow"/>
            <w:rPrChange w:id="80" w:author="tquinn" w:date="2026-05-22T10:48:00Z" w16du:dateUtc="2026-05-22T17:48:00Z">
              <w:rPr/>
            </w:rPrChange>
          </w:rPr>
          <w:t>at</w:t>
        </w:r>
        <w:r w:rsidR="0040700C">
          <w:t xml:space="preserve">?] </w:t>
        </w:r>
      </w:ins>
      <w:r w:rsidR="006D7969">
        <w:t xml:space="preserve">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r w:rsidR="00675815">
        <w:t xml:space="preserve">While the effect of prior brood year Indian River abundances on current brood year hatchery returns is stronger for both </w:t>
      </w:r>
      <w:r w:rsidR="00675815">
        <w:lastRenderedPageBreak/>
        <w:t xml:space="preserve">runs than its inverse, it is crucial to note that hatchery returns are </w:t>
      </w:r>
      <w:r w:rsidR="00B00D9B">
        <w:t>greater than Indian River abundance much more often than not. This means that</w:t>
      </w:r>
      <w:r w:rsidR="005C24C4">
        <w:t>,</w:t>
      </w:r>
      <w:r w:rsidR="00B00D9B">
        <w:t xml:space="preserve"> despite the difference in </w:t>
      </w:r>
    </w:p>
    <w:p w14:paraId="25FCB69C" w14:textId="76F5F277" w:rsidR="004D6698" w:rsidRDefault="00B00D9B" w:rsidP="00A40D49">
      <w:pPr>
        <w:spacing w:after="0" w:line="480" w:lineRule="auto"/>
      </w:pPr>
      <w:r>
        <w:t xml:space="preserve">effect, the overall numbers of fish </w:t>
      </w:r>
      <w:r w:rsidR="00A21D8D">
        <w:t xml:space="preserve">straying </w:t>
      </w:r>
      <w:r>
        <w:t xml:space="preserve">to a </w:t>
      </w:r>
      <w:r w:rsidR="00A21D8D">
        <w:t xml:space="preserve">non-origin </w:t>
      </w:r>
      <w:r>
        <w:t xml:space="preserve">site </w:t>
      </w:r>
      <w:r w:rsidR="00625D54">
        <w:t>could be roughly equal or even skewed towards hatchery-born fish returning to Indian River</w:t>
      </w:r>
      <w:ins w:id="81" w:author="tquinn" w:date="2026-05-22T10:48:00Z" w16du:dateUtc="2026-05-22T17:48:00Z">
        <w:r w:rsidR="0040700C">
          <w:t xml:space="preserve"> [</w:t>
        </w:r>
        <w:r w:rsidR="0040700C" w:rsidRPr="0040700C">
          <w:rPr>
            <w:highlight w:val="yellow"/>
            <w:rPrChange w:id="82" w:author="tquinn" w:date="2026-05-22T10:48:00Z" w16du:dateUtc="2026-05-22T17:48:00Z">
              <w:rPr/>
            </w:rPrChange>
          </w:rPr>
          <w:t>what about the otolith data</w:t>
        </w:r>
        <w:r w:rsidR="0040700C">
          <w:t>?]</w:t>
        </w:r>
      </w:ins>
      <w:r w:rsidR="00625D54">
        <w:t>.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bookmarkEnd w:id="0"/>
      <w:bookmarkEnd w:id="59"/>
    </w:p>
    <w:p w14:paraId="0E624B38" w14:textId="77777777" w:rsidR="002E43BB" w:rsidRDefault="002E43BB" w:rsidP="00A40D49">
      <w:pPr>
        <w:spacing w:after="0" w:line="480" w:lineRule="auto"/>
      </w:pPr>
    </w:p>
    <w:p w14:paraId="313BE356" w14:textId="77777777" w:rsidR="004D6698" w:rsidRDefault="004D6698" w:rsidP="004D6698">
      <w:pPr>
        <w:spacing w:after="0" w:line="240" w:lineRule="auto"/>
        <w:ind w:left="-720"/>
        <w:jc w:val="center"/>
        <w:rPr>
          <w:sz w:val="20"/>
          <w:szCs w:val="20"/>
        </w:rPr>
      </w:pPr>
      <w:r>
        <w:rPr>
          <w:i/>
          <w:iCs/>
          <w:noProof/>
          <w:sz w:val="20"/>
          <w:szCs w:val="20"/>
        </w:rPr>
        <w:drawing>
          <wp:inline distT="0" distB="0" distL="0" distR="0" wp14:anchorId="524AAB61" wp14:editId="626DCF9B">
            <wp:extent cx="6960541" cy="3239548"/>
            <wp:effectExtent l="0" t="0" r="0" b="0"/>
            <wp:doc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19098" name="Picture 6" descr="The diagram presents a statistical comparison of the effects of previous year's hatchery returns on the current year's brood counts for different species, including Indian River, with a focus on even and odd ye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80438" cy="3248808"/>
                    </a:xfrm>
                    <a:prstGeom prst="rect">
                      <a:avLst/>
                    </a:prstGeom>
                    <a:noFill/>
                    <a:ln>
                      <a:noFill/>
                    </a:ln>
                  </pic:spPr>
                </pic:pic>
              </a:graphicData>
            </a:graphic>
          </wp:inline>
        </w:drawing>
      </w:r>
    </w:p>
    <w:p w14:paraId="618D34C1" w14:textId="77777777" w:rsidR="004D6698" w:rsidRDefault="004D6698" w:rsidP="004D6698">
      <w:pPr>
        <w:spacing w:after="0" w:line="240" w:lineRule="auto"/>
        <w:rPr>
          <w:i/>
          <w:iCs/>
          <w:sz w:val="20"/>
          <w:szCs w:val="20"/>
        </w:rPr>
      </w:pPr>
    </w:p>
    <w:p w14:paraId="012DBA24" w14:textId="4BD5FCDC" w:rsidR="004D6698" w:rsidRPr="0040700C" w:rsidRDefault="004D6698" w:rsidP="004D6698">
      <w:pPr>
        <w:spacing w:after="0" w:line="240" w:lineRule="auto"/>
        <w:rPr>
          <w:rPrChange w:id="83" w:author="tquinn" w:date="2026-05-22T10:46:00Z" w16du:dateUtc="2026-05-22T17:46:00Z">
            <w:rPr>
              <w:sz w:val="20"/>
              <w:szCs w:val="20"/>
            </w:rPr>
          </w:rPrChange>
        </w:rPr>
      </w:pPr>
      <w:r w:rsidRPr="0040700C">
        <w:rPr>
          <w:rPrChange w:id="84" w:author="tquinn" w:date="2026-05-22T10:46:00Z" w16du:dateUtc="2026-05-22T17:46:00Z">
            <w:rPr>
              <w:i/>
              <w:iCs/>
              <w:sz w:val="20"/>
              <w:szCs w:val="20"/>
            </w:rPr>
          </w:rPrChange>
        </w:rPr>
        <w:t xml:space="preserve">Figure </w:t>
      </w:r>
      <w:r w:rsidR="00756C35" w:rsidRPr="0040700C">
        <w:rPr>
          <w:rPrChange w:id="85" w:author="tquinn" w:date="2026-05-22T10:46:00Z" w16du:dateUtc="2026-05-22T17:46:00Z">
            <w:rPr>
              <w:i/>
              <w:iCs/>
              <w:sz w:val="20"/>
              <w:szCs w:val="20"/>
            </w:rPr>
          </w:rPrChange>
        </w:rPr>
        <w:t>4</w:t>
      </w:r>
      <w:r w:rsidRPr="0040700C">
        <w:rPr>
          <w:rPrChange w:id="86" w:author="tquinn" w:date="2026-05-22T10:46:00Z" w16du:dateUtc="2026-05-22T17:46:00Z">
            <w:rPr>
              <w:i/>
              <w:iCs/>
              <w:sz w:val="20"/>
              <w:szCs w:val="20"/>
            </w:rPr>
          </w:rPrChange>
        </w:rPr>
        <w:t>: Estimated effect of brood year-to-brood year interactions between Indian River pink salmon runs and Sheldon Jackson Hatchery pink salmon releases</w:t>
      </w:r>
    </w:p>
    <w:p w14:paraId="01321A51" w14:textId="27132EF2" w:rsidR="00000B41" w:rsidRPr="00000B41" w:rsidRDefault="00000B41" w:rsidP="00A40D49">
      <w:pPr>
        <w:spacing w:after="0" w:line="480" w:lineRule="auto"/>
      </w:pPr>
      <w:r>
        <w:rPr>
          <w:b/>
          <w:bCs/>
          <w:u w:val="single"/>
        </w:rPr>
        <w:br w:type="page"/>
      </w:r>
    </w:p>
    <w:p w14:paraId="1C3B1EC2" w14:textId="5AAEDBC6" w:rsidR="00383E1E" w:rsidRPr="008C144E" w:rsidRDefault="00383E1E" w:rsidP="00383E1E">
      <w:pPr>
        <w:spacing w:after="0" w:line="480" w:lineRule="auto"/>
        <w:rPr>
          <w:b/>
          <w:bCs/>
          <w:u w:val="single"/>
        </w:rPr>
      </w:pPr>
      <w:r w:rsidRPr="008C144E">
        <w:rPr>
          <w:b/>
          <w:bCs/>
          <w:u w:val="single"/>
        </w:rPr>
        <w:lastRenderedPageBreak/>
        <w:t>Discussion</w:t>
      </w:r>
    </w:p>
    <w:p w14:paraId="34AD69E9" w14:textId="1E8CE679" w:rsidR="00CD66B9" w:rsidRDefault="0040700C" w:rsidP="009D569C">
      <w:pPr>
        <w:spacing w:after="0" w:line="480" w:lineRule="auto"/>
        <w:ind w:firstLine="720"/>
      </w:pPr>
      <w:ins w:id="87" w:author="tquinn" w:date="2026-05-22T10:49:00Z" w16du:dateUtc="2026-05-22T17:49:00Z">
        <w:r w:rsidRPr="0040700C">
          <w:rPr>
            <w:highlight w:val="yellow"/>
            <w:rPrChange w:id="88" w:author="tquinn" w:date="2026-05-22T10:52:00Z" w16du:dateUtc="2026-05-22T17:52:00Z">
              <w:rPr/>
            </w:rPrChange>
          </w:rPr>
          <w:t>I think it is important here, at the start of the Discussion, to remind the readers exactly what hypotheses were tested, and then make sure, in non-statistical terms, they know what the findings were</w:t>
        </w:r>
      </w:ins>
      <w:ins w:id="89" w:author="tquinn" w:date="2026-05-22T10:50:00Z" w16du:dateUtc="2026-05-22T17:50:00Z">
        <w:r w:rsidRPr="0040700C">
          <w:rPr>
            <w:highlight w:val="yellow"/>
            <w:rPrChange w:id="90" w:author="tquinn" w:date="2026-05-22T10:52:00Z" w16du:dateUtc="2026-05-22T17:52:00Z">
              <w:rPr/>
            </w:rPrChange>
          </w:rPr>
          <w:t>. Going back into the Introduction themes leaves the reader unsure what the true outcome was</w:t>
        </w:r>
      </w:ins>
      <w:ins w:id="91" w:author="tquinn" w:date="2026-05-22T10:53:00Z" w16du:dateUtc="2026-05-22T17:53:00Z">
        <w:r>
          <w:rPr>
            <w:highlight w:val="yellow"/>
          </w:rPr>
          <w:t xml:space="preserve">, and I am </w:t>
        </w:r>
      </w:ins>
      <w:ins w:id="92" w:author="tquinn" w:date="2026-05-22T10:54:00Z" w16du:dateUtc="2026-05-22T17:54:00Z">
        <w:r>
          <w:rPr>
            <w:highlight w:val="yellow"/>
          </w:rPr>
          <w:t>not at all sure</w:t>
        </w:r>
      </w:ins>
      <w:ins w:id="93" w:author="tquinn" w:date="2026-05-22T10:50:00Z" w16du:dateUtc="2026-05-22T17:50:00Z">
        <w:r w:rsidRPr="0040700C">
          <w:rPr>
            <w:highlight w:val="yellow"/>
            <w:rPrChange w:id="94" w:author="tquinn" w:date="2026-05-22T10:52:00Z" w16du:dateUtc="2026-05-22T17:52:00Z">
              <w:rPr/>
            </w:rPrChange>
          </w:rPr>
          <w:t>. Once we all know that, then you w</w:t>
        </w:r>
      </w:ins>
      <w:ins w:id="95" w:author="tquinn" w:date="2026-05-22T10:51:00Z" w16du:dateUtc="2026-05-22T17:51:00Z">
        <w:r w:rsidRPr="0040700C">
          <w:rPr>
            <w:highlight w:val="yellow"/>
            <w:rPrChange w:id="96" w:author="tquinn" w:date="2026-05-22T10:52:00Z" w16du:dateUtc="2026-05-22T17:52:00Z">
              <w:rPr/>
            </w:rPrChange>
          </w:rPr>
          <w:t>ant to discuss your findings per se, followed by gradually broadening the scope to discuss them in light of broader conservation concerns for salmon (wild – hatchery, etc.) and then for other animals. A paragraph for caveats follows that</w:t>
        </w:r>
      </w:ins>
      <w:ins w:id="97" w:author="tquinn" w:date="2026-05-22T10:52:00Z" w16du:dateUtc="2026-05-22T17:52:00Z">
        <w:r w:rsidRPr="0040700C">
          <w:rPr>
            <w:highlight w:val="yellow"/>
            <w:rPrChange w:id="98" w:author="tquinn" w:date="2026-05-22T10:52:00Z" w16du:dateUtc="2026-05-22T17:52:00Z">
              <w:rPr/>
            </w:rPrChange>
          </w:rPr>
          <w:t>, and then you end with the conclusions. OK</w:t>
        </w:r>
        <w:r>
          <w:t xml:space="preserve">?] </w:t>
        </w:r>
      </w:ins>
      <w:r w:rsidR="00FA3D5B">
        <w:t>Establishing</w:t>
      </w:r>
      <w:r w:rsidR="00DE2128">
        <w:t xml:space="preserve"> at what point a species becomes overabundant in its native range </w:t>
      </w:r>
      <w:r w:rsidR="00FA3D5B">
        <w:t>is difficult, with extant literature on the subject diverging in how this determination is made</w:t>
      </w:r>
      <w:r w:rsidR="00333796">
        <w:t xml:space="preserve"> (Lemoine et al. 2016, Moore et al. 2023, Holzner et al. 2025)</w:t>
      </w:r>
      <w:r w:rsidR="00FA3D5B">
        <w:t xml:space="preserve">. </w:t>
      </w:r>
      <w:r w:rsidR="009F3E3F">
        <w:t>As with Indian River pink salmon, often a species is not re</w:t>
      </w:r>
      <w:r w:rsidR="00DD06B9">
        <w:t>cognized</w:t>
      </w:r>
      <w:r w:rsidR="009F3E3F">
        <w:t xml:space="preserve"> as overabundant in its native range until such time as it begins to threaten other inhabitants of a shared ecosystem (</w:t>
      </w:r>
      <w:r w:rsidR="00DD06B9">
        <w:t xml:space="preserve">Beckett et al. 2022, </w:t>
      </w:r>
      <w:r w:rsidR="009F3E3F">
        <w:t>Brown et al. 2025).</w:t>
      </w:r>
      <w:r w:rsidR="00FA3D5B">
        <w:t xml:space="preserve"> </w:t>
      </w:r>
      <w:r w:rsidR="00DD06B9">
        <w:t xml:space="preserve">There is also distinct concern about </w:t>
      </w:r>
      <w:r w:rsidR="009D569C">
        <w:t xml:space="preserve">the rapid growth in population of </w:t>
      </w:r>
      <w:r w:rsidR="00DD06B9">
        <w:t xml:space="preserve">native species as a result of anthropogenic activity </w:t>
      </w:r>
      <w:r w:rsidR="009D569C">
        <w:t>(</w:t>
      </w:r>
      <w:r w:rsidR="00DD06B9">
        <w:t>although this is not necessarily a requisite for a species to be considered such</w:t>
      </w:r>
      <w:r w:rsidR="009D569C">
        <w:t>), and is primarily focused on management of native species causing harm in ecosystems rather than assessment of the point at which a species might be considered overabundant</w:t>
      </w:r>
      <w:r w:rsidR="00DD06B9">
        <w:t xml:space="preserve"> (</w:t>
      </w:r>
      <w:r w:rsidR="009D569C">
        <w:t xml:space="preserve">Brown et al. 2025, </w:t>
      </w:r>
      <w:r w:rsidR="00DD06B9">
        <w:t xml:space="preserve">McComb et al. </w:t>
      </w:r>
      <w:r w:rsidR="00967016">
        <w:t>2026)</w:t>
      </w:r>
      <w:r w:rsidR="009D569C">
        <w:t xml:space="preserve">. </w:t>
      </w:r>
    </w:p>
    <w:p w14:paraId="782FB6F7" w14:textId="4DC0A049" w:rsidR="009D569C" w:rsidRDefault="009D569C" w:rsidP="009D569C">
      <w:pPr>
        <w:spacing w:after="0" w:line="480" w:lineRule="auto"/>
        <w:ind w:firstLine="720"/>
      </w:pPr>
      <w:r>
        <w:t xml:space="preserve">Assessing whether </w:t>
      </w:r>
      <w:r w:rsidR="00CD66B9">
        <w:t>a native species has exceeded some natural range of variation requires long term knowledge of a natural system, and determining whether</w:t>
      </w:r>
      <w:r>
        <w:t xml:space="preserve"> </w:t>
      </w:r>
      <w:r w:rsidR="001F486D">
        <w:t xml:space="preserve">such </w:t>
      </w:r>
      <w:r>
        <w:t xml:space="preserve">overabundance </w:t>
      </w:r>
      <w:r w:rsidR="001F486D">
        <w:t>resulted from</w:t>
      </w:r>
      <w:r>
        <w:t xml:space="preserve"> some anthropogenic intervention </w:t>
      </w:r>
      <w:r w:rsidR="001F486D">
        <w:t xml:space="preserve">also </w:t>
      </w:r>
      <w:r>
        <w:t>requires</w:t>
      </w:r>
      <w:r w:rsidR="001F486D">
        <w:t xml:space="preserve"> data on</w:t>
      </w:r>
      <w:r>
        <w:t xml:space="preserve"> </w:t>
      </w:r>
      <w:r w:rsidR="001F486D">
        <w:t>otherwise comparable</w:t>
      </w:r>
      <w:r>
        <w:t xml:space="preserve"> populations of the species that have not been exposed to the intervention. In the </w:t>
      </w:r>
      <w:r>
        <w:lastRenderedPageBreak/>
        <w:t xml:space="preserve">case of pink salmon at Indian River, this task is made additionally complicated by the fact there two populations inhabiting the same environment (odd- and even-year runs) with potentially different life histories and characteristics. Pink salmon abundances are </w:t>
      </w:r>
      <w:r w:rsidR="001F486D">
        <w:t>increasing</w:t>
      </w:r>
      <w:r>
        <w:t xml:space="preserve"> throughout their native range, so determin</w:t>
      </w:r>
      <w:r w:rsidR="001F486D">
        <w:t>ing</w:t>
      </w:r>
      <w:r>
        <w:t xml:space="preserve"> whether high abundances </w:t>
      </w:r>
      <w:r w:rsidR="001F486D">
        <w:t>of one population</w:t>
      </w:r>
      <w:r>
        <w:t xml:space="preserve"> fall outside a natural range of variation</w:t>
      </w:r>
      <w:r w:rsidR="001F486D">
        <w:t xml:space="preserve"> requires data on</w:t>
      </w:r>
      <w:r>
        <w:t xml:space="preserve"> the population dynamics of </w:t>
      </w:r>
      <w:r w:rsidR="001F486D">
        <w:t>unaffected</w:t>
      </w:r>
      <w:r>
        <w:t xml:space="preserve"> sites throughout the region (Ruggerone and Irvine 2018). Given their shared heritage, the proximity of the origin sites (Figure 1), and the results of prior Indian River stray surveys, it is very likely that fish from SJH </w:t>
      </w:r>
      <w:r w:rsidR="001F486D">
        <w:t>entering the</w:t>
      </w:r>
      <w:r>
        <w:t xml:space="preserve"> Indian River </w:t>
      </w:r>
      <w:r w:rsidR="001F486D">
        <w:t>to</w:t>
      </w:r>
      <w:r>
        <w:t xml:space="preserve"> spawn (and vice vera), but it is also plausible that the primary driver of increased pink salmon abundances at Indian River is not SJH releases but the same factors driving increased abundances throughout the region (Gende and Carter 2015, Ruggerone et al. 2023). </w:t>
      </w:r>
    </w:p>
    <w:p w14:paraId="2317B791" w14:textId="06AAE6F1" w:rsidR="00383E1E" w:rsidRDefault="00383E1E" w:rsidP="00383E1E">
      <w:pPr>
        <w:spacing w:after="0" w:line="480" w:lineRule="auto"/>
        <w:ind w:firstLine="720"/>
      </w:pPr>
      <w:r w:rsidRPr="000F5C89">
        <w:t>While pink salmon densities observed at Indian River in recent decades are high</w:t>
      </w:r>
      <w:r w:rsidR="00BC0FF4">
        <w:t>er</w:t>
      </w:r>
      <w:r w:rsidRPr="000F5C89">
        <w:t xml:space="preserve"> </w:t>
      </w:r>
      <w:r w:rsidR="00BC0FF4">
        <w:t>than</w:t>
      </w:r>
      <w:r w:rsidRPr="000F5C89">
        <w:t xml:space="preserve"> those recorded decades ago, more contemporary </w:t>
      </w:r>
      <w:ins w:id="99" w:author="tquinn" w:date="2026-05-22T16:34:00Z" w16du:dateUtc="2026-05-22T23:34:00Z">
        <w:r w:rsidR="00BC0FF4">
          <w:t>[</w:t>
        </w:r>
        <w:r w:rsidR="00BC0FF4" w:rsidRPr="00BC0FF4">
          <w:rPr>
            <w:highlight w:val="yellow"/>
            <w:rPrChange w:id="100" w:author="tquinn" w:date="2026-05-22T16:34:00Z" w16du:dateUtc="2026-05-22T23:34:00Z">
              <w:rPr/>
            </w:rPrChange>
          </w:rPr>
          <w:t>can you be more precise</w:t>
        </w:r>
        <w:r w:rsidR="00BC0FF4">
          <w:t xml:space="preserve">?] </w:t>
        </w:r>
      </w:ins>
      <w:r w:rsidRPr="000F5C89">
        <w:t xml:space="preserve">returns of adults to the Indian River in even years are largely in line with index streams in the </w:t>
      </w:r>
      <w:r w:rsidR="00E808CF" w:rsidRPr="00970BA1">
        <w:t>surrounding</w:t>
      </w:r>
      <w:r>
        <w:t xml:space="preserve"> region,</w:t>
      </w:r>
      <w:r w:rsidRPr="000F5C89">
        <w:t xml:space="preserve"> whereas odd-year runs </w:t>
      </w:r>
      <w:r w:rsidR="001F486D">
        <w:t>differ</w:t>
      </w:r>
      <w:r w:rsidRPr="000F5C89">
        <w:t xml:space="preserve"> </w:t>
      </w:r>
      <w:ins w:id="101" w:author="tquinn" w:date="2026-05-22T11:01:00Z" w16du:dateUtc="2026-05-22T18:01:00Z">
        <w:r w:rsidR="001F486D" w:rsidRPr="001F486D">
          <w:rPr>
            <w:highlight w:val="yellow"/>
            <w:rPrChange w:id="102" w:author="tquinn" w:date="2026-05-22T11:01:00Z" w16du:dateUtc="2026-05-22T18:01:00Z">
              <w:rPr/>
            </w:rPrChange>
          </w:rPr>
          <w:t>[in what way? Higher or lower</w:t>
        </w:r>
        <w:r w:rsidR="001F486D">
          <w:t xml:space="preserve">?] </w:t>
        </w:r>
      </w:ins>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w:t>
      </w:r>
      <w:r w:rsidR="00BC0FF4">
        <w:t>I</w:t>
      </w:r>
      <w:r>
        <w:t xml:space="preserve">t is worth considering the implications of a small but positive effect of hatchery releases on Indian River pink salmon abundance in the following brood year. For both runs, the effect of prior brood year Indian River abundances on current brood year hatchery returns is stronger than its inverse (Figure </w:t>
      </w:r>
      <w:r w:rsidR="00756C35">
        <w:t>4</w:t>
      </w:r>
      <w:r>
        <w:t>)</w:t>
      </w:r>
      <w:r w:rsidR="00BC0FF4">
        <w:t>. H</w:t>
      </w:r>
      <w:r>
        <w:t xml:space="preserve">atchery returns frequently exceed </w:t>
      </w:r>
      <w:r w:rsidR="00BC0FF4">
        <w:t>in-river</w:t>
      </w:r>
      <w:r>
        <w:t xml:space="preserve"> abundances, </w:t>
      </w:r>
      <w:r w:rsidR="00BC0FF4">
        <w:t>thus</w:t>
      </w:r>
      <w:r>
        <w:t xml:space="preserve"> a small positive effect of hatchery releases on subsequent </w:t>
      </w:r>
      <w:r>
        <w:lastRenderedPageBreak/>
        <w:t>brood year Indian River abundances, the overall numbers of fish straying to a non-origin site could be roughly equal or even skewed towards hatchery-born fish returning to Indian River</w:t>
      </w:r>
      <w:ins w:id="103" w:author="tquinn" w:date="2026-05-22T16:38:00Z" w16du:dateUtc="2026-05-22T23:38:00Z">
        <w:r w:rsidR="00BC0FF4">
          <w:t xml:space="preserve"> [</w:t>
        </w:r>
        <w:r w:rsidR="00BC0FF4" w:rsidRPr="00BC0FF4">
          <w:rPr>
            <w:highlight w:val="yellow"/>
            <w:rPrChange w:id="104" w:author="tquinn" w:date="2026-05-22T16:39:00Z" w16du:dateUtc="2026-05-22T23:39:00Z">
              <w:rPr/>
            </w:rPrChange>
          </w:rPr>
          <w:t>This sentence is long and complicated and I am having trouble untangling it. Are you suggesting that if there are more hatchery than natural origin fish, and equal straying rates for each, there will be more hatch</w:t>
        </w:r>
      </w:ins>
      <w:ins w:id="105" w:author="tquinn" w:date="2026-05-22T16:39:00Z" w16du:dateUtc="2026-05-22T23:39:00Z">
        <w:r w:rsidR="00BC0FF4" w:rsidRPr="00BC0FF4">
          <w:rPr>
            <w:highlight w:val="yellow"/>
            <w:rPrChange w:id="106" w:author="tquinn" w:date="2026-05-22T16:39:00Z" w16du:dateUtc="2026-05-22T23:39:00Z">
              <w:rPr/>
            </w:rPrChange>
          </w:rPr>
          <w:t>ery strays to the river than vice versa?]</w:t>
        </w:r>
        <w:r w:rsidR="00BC0FF4">
          <w:t xml:space="preserve"> </w:t>
        </w:r>
      </w:ins>
      <w:r>
        <w:t>. In those brood years where Indian River abundances exceed hatchery returns, these effect sizes imply that the following brood year will see more fish from Indian River returning to the hatchery than vice versa.</w:t>
      </w:r>
    </w:p>
    <w:p w14:paraId="5FEA0D44" w14:textId="2002184A" w:rsidR="00383E1E" w:rsidRDefault="00383E1E" w:rsidP="00383E1E">
      <w:pPr>
        <w:spacing w:after="0" w:line="480" w:lineRule="auto"/>
        <w:ind w:firstLine="720"/>
      </w:pPr>
      <w:r>
        <w:t xml:space="preserve">In even years, Indian River salmon </w:t>
      </w:r>
      <w:r w:rsidR="00963BAF">
        <w:t>we</w:t>
      </w:r>
      <w:r>
        <w:t xml:space="preserve">re </w:t>
      </w:r>
      <w:r w:rsidR="00963BAF">
        <w:t>within the expected range of abundance for</w:t>
      </w:r>
      <w:r>
        <w:t xml:space="preserve"> the region. </w:t>
      </w:r>
      <w:r w:rsidR="00756C35">
        <w:t>T</w:t>
      </w:r>
      <w:r>
        <w:t xml:space="preserve">he commencement of hatchery operations was </w:t>
      </w:r>
      <w:r w:rsidR="00756C35">
        <w:t xml:space="preserve">not </w:t>
      </w:r>
      <w:r>
        <w:t>associated with an increase in the numbers of spawning pink salmon at Indian River relative to the wider region</w:t>
      </w:r>
      <w:r w:rsidR="00756C35">
        <w:t>, though the expansion of hatchery releases in 2010</w:t>
      </w:r>
      <w:r>
        <w:t xml:space="preserve"> </w:t>
      </w:r>
      <w:r w:rsidR="00756C35">
        <w:t xml:space="preserve">was associated a significant increase in Indian River abundances </w:t>
      </w:r>
      <w:r>
        <w:t>(</w:t>
      </w:r>
      <w:r w:rsidR="00756C35">
        <w:t>Table 3</w:t>
      </w:r>
      <w:r>
        <w:t xml:space="preserve">). Indian River abundances were estimated to have a strong </w:t>
      </w:r>
      <w:r w:rsidR="00756C35">
        <w:t xml:space="preserve">positive </w:t>
      </w:r>
      <w:r>
        <w:t xml:space="preserve">impact on pink salmon returning to the hatchery in the subsequent brood year, while an accompanying effect of hatchery releases on subsequent brood year Indian River abundances </w:t>
      </w:r>
      <w:r w:rsidR="00756C35">
        <w:t xml:space="preserve">was estimated to be positive </w:t>
      </w:r>
      <w:r w:rsidR="00963BAF">
        <w:t>not</w:t>
      </w:r>
      <w:r>
        <w:t xml:space="preserve"> statistical</w:t>
      </w:r>
      <w:r w:rsidR="00963BAF">
        <w:t>ly</w:t>
      </w:r>
      <w:r>
        <w:t xml:space="preserve"> significan</w:t>
      </w:r>
      <w:r w:rsidR="00963BAF">
        <w:t>t</w:t>
      </w:r>
      <w:r>
        <w:t xml:space="preserve"> (Figure </w:t>
      </w:r>
      <w:r w:rsidR="00756C35">
        <w:t>4</w:t>
      </w:r>
      <w:r>
        <w:t xml:space="preserve">). Even if there exists </w:t>
      </w:r>
      <w:r w:rsidR="001F6780">
        <w:t xml:space="preserve">a </w:t>
      </w:r>
      <w:r>
        <w:t>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w:t>
      </w:r>
      <w:r w:rsidR="00756C35">
        <w:t xml:space="preserve"> even-year</w:t>
      </w:r>
      <w:r>
        <w:t xml:space="preserve"> Indian River spawners would have to vastly outnumber hatchery releases in a given year in order for a net increase in Indian River abundance due to hatchery releases to occur in the following brood year. Taken together, these results imply there is little concern that even-year </w:t>
      </w:r>
      <w:r>
        <w:lastRenderedPageBreak/>
        <w:t xml:space="preserve">pink salmon abundances fall outside their natural range of variation at Indian </w:t>
      </w:r>
      <w:r w:rsidR="00756C35">
        <w:t>River and</w:t>
      </w:r>
      <w:r>
        <w:t xml:space="preserve"> indeed seem to be contributing to hatchery returns.</w:t>
      </w:r>
    </w:p>
    <w:p w14:paraId="310BD082" w14:textId="13130D74" w:rsidR="00383E1E" w:rsidRDefault="00383E1E" w:rsidP="00383E1E">
      <w:pPr>
        <w:spacing w:after="0" w:line="480" w:lineRule="auto"/>
        <w:ind w:firstLine="720"/>
      </w:pPr>
      <w:r>
        <w:t xml:space="preserve">In odd years, </w:t>
      </w:r>
      <w:r w:rsidR="006827E0">
        <w:t xml:space="preserve">the </w:t>
      </w:r>
      <w:r>
        <w:t>best fit model suggest</w:t>
      </w:r>
      <w:r w:rsidR="006827E0">
        <w:t>s</w:t>
      </w:r>
      <w:r>
        <w:t xml:space="preserve"> that abundances at Indian River differ </w:t>
      </w:r>
      <w:r w:rsidR="006827E0">
        <w:t xml:space="preserve">significantly </w:t>
      </w:r>
      <w:r>
        <w:t xml:space="preserve">from what would be expected of a similar </w:t>
      </w:r>
      <w:ins w:id="107" w:author="tquinn" w:date="2026-05-22T16:59:00Z" w16du:dateUtc="2026-05-22T23:59:00Z">
        <w:r w:rsidR="00963BAF" w:rsidRPr="00963BAF">
          <w:rPr>
            <w:highlight w:val="yellow"/>
            <w:rPrChange w:id="108" w:author="tquinn" w:date="2026-05-22T17:00:00Z" w16du:dateUtc="2026-05-23T00:00:00Z">
              <w:rPr/>
            </w:rPrChange>
          </w:rPr>
          <w:t>[in what way</w:t>
        </w:r>
      </w:ins>
      <w:ins w:id="109" w:author="tquinn" w:date="2026-05-22T17:00:00Z" w16du:dateUtc="2026-05-23T00:00:00Z">
        <w:r w:rsidR="00963BAF">
          <w:t xml:space="preserve">?] </w:t>
        </w:r>
      </w:ins>
      <w:r>
        <w:t xml:space="preserve">stream in the region. </w:t>
      </w:r>
      <w:r w:rsidR="00470F5B">
        <w:t>Un</w:t>
      </w:r>
      <w:r>
        <w:t xml:space="preserve">like even-year runs, </w:t>
      </w:r>
      <w:r w:rsidR="00470F5B">
        <w:t xml:space="preserve">both </w:t>
      </w:r>
      <w:r>
        <w:t xml:space="preserve">the </w:t>
      </w:r>
      <w:r w:rsidR="00470F5B">
        <w:t xml:space="preserve">1980 </w:t>
      </w:r>
      <w:r>
        <w:t xml:space="preserve">commencement </w:t>
      </w:r>
      <w:r w:rsidR="00470F5B">
        <w:t>and 2010 expansion</w:t>
      </w:r>
      <w:r>
        <w:t xml:space="preserve"> </w:t>
      </w:r>
      <w:r w:rsidR="00470F5B">
        <w:t xml:space="preserve">of </w:t>
      </w:r>
      <w:r>
        <w:t>hatchery operations</w:t>
      </w:r>
      <w:r w:rsidR="00074F30">
        <w:t xml:space="preserve"> are associated with significant increases in the numbers of pink salmon at Indian River, above and beyond what was happening elsewhere in the region during those periods. </w:t>
      </w:r>
      <w:r w:rsidR="00470F5B">
        <w:t>Like</w:t>
      </w:r>
      <w:r>
        <w:t xml:space="preserve"> even-year runs, odd-year Indian River abundances ha</w:t>
      </w:r>
      <w:r w:rsidR="001F6780">
        <w:t>d</w:t>
      </w:r>
      <w:r>
        <w:t xml:space="preserve"> a significant effect on pink salmon returning to SJH in the subsequent brood year, </w:t>
      </w:r>
      <w:r w:rsidR="00470F5B">
        <w:t>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in a given year for a net increase in Indian River abundance due to hatchery releases to occur in the following brood year.</w:t>
      </w:r>
      <w:r w:rsidR="00074F30">
        <w:t xml:space="preserve"> </w:t>
      </w:r>
      <w:r>
        <w:t>While indications exist that odd-year pink salmon abundance at Indian River do</w:t>
      </w:r>
      <w:r w:rsidR="001F6780">
        <w:t>es</w:t>
      </w:r>
      <w:r>
        <w:t xml:space="preserve"> not fall within the natural range of variation expected throughout the wider region, </w:t>
      </w:r>
      <w:r w:rsidR="00074F30">
        <w:t xml:space="preserve">it is important to note that this difference may be due to the large differences between odd year time series observed in the first 30 years of the study period (Figure 3), which could suggest that SJH releases may not be a primary driver of this disparity. Indeed, </w:t>
      </w:r>
      <w:r w:rsidR="00470F5B">
        <w:t>it may be the case that hatchery origin pink salmon straying into the Indian River have</w:t>
      </w:r>
      <w:r>
        <w:t xml:space="preserve"> </w:t>
      </w:r>
      <w:r w:rsidR="00074F30">
        <w:t>bolstered in-river abundances in recent decades</w:t>
      </w:r>
      <w:r>
        <w:t xml:space="preserve">. </w:t>
      </w:r>
    </w:p>
    <w:p w14:paraId="2D4AC6CC" w14:textId="4A5A2C00" w:rsidR="00383E1E" w:rsidRDefault="00383E1E" w:rsidP="00383E1E">
      <w:pPr>
        <w:spacing w:after="0" w:line="480" w:lineRule="auto"/>
      </w:pPr>
      <w:r>
        <w:tab/>
        <w:t xml:space="preserve">This work is intended to provide management at SITK with a comprehensive description of both the impacts of SJH operations and the population dynamics of pink salmon </w:t>
      </w:r>
      <w:r w:rsidR="006068A3">
        <w:t>in</w:t>
      </w:r>
      <w:r>
        <w:t xml:space="preserve"> the </w:t>
      </w:r>
      <w:r>
        <w:lastRenderedPageBreak/>
        <w:t xml:space="preserve">region. In even years, pink salmon abundances at Indian River </w:t>
      </w:r>
      <w:r w:rsidR="006068A3">
        <w:t>have been</w:t>
      </w:r>
      <w:r>
        <w:t xml:space="preserve"> </w:t>
      </w:r>
      <w:r w:rsidR="006068A3">
        <w:t>comparable</w:t>
      </w:r>
      <w:r>
        <w:t xml:space="preserve"> with those observed at index streams nearby. Thus, increases in the</w:t>
      </w:r>
      <w:r w:rsidR="006068A3">
        <w:t xml:space="preserve"> Indian River</w:t>
      </w:r>
      <w:r>
        <w:t xml:space="preserve"> spawning densities </w:t>
      </w:r>
      <w:r w:rsidR="006068A3">
        <w:t>we</w:t>
      </w:r>
      <w:r>
        <w:t xml:space="preserve">re within the natural range of variation. This </w:t>
      </w:r>
      <w:r w:rsidR="006068A3">
        <w:t>does</w:t>
      </w:r>
      <w:r>
        <w:t xml:space="preserve"> not </w:t>
      </w:r>
      <w:r w:rsidR="006068A3">
        <w:t>invalidate</w:t>
      </w:r>
      <w:r>
        <w:t xml:space="preserv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w:t>
      </w:r>
      <w:r w:rsidR="00AC4FE1">
        <w:t>abundance</w:t>
      </w:r>
      <w:r>
        <w:t xml:space="preserve">. In odd years there </w:t>
      </w:r>
      <w:r w:rsidR="006068A3">
        <w:t>was</w:t>
      </w:r>
      <w:r>
        <w:t xml:space="preserve"> more compelling evidence that SJH pink salmon releases could be </w:t>
      </w:r>
      <w:r w:rsidR="006068A3">
        <w:t>increasing</w:t>
      </w:r>
      <w:r>
        <w:t xml:space="preserve"> abundances at Indian River, </w:t>
      </w:r>
      <w:r w:rsidR="006068A3">
        <w:t>but they have been less important than other factors affecting</w:t>
      </w:r>
      <w:r>
        <w:t xml:space="preserve"> pink salmon population densities in odd years, as </w:t>
      </w:r>
      <w:r w:rsidR="006068A3">
        <w:t>populations</w:t>
      </w:r>
      <w:r>
        <w:t xml:space="preserve"> have been </w:t>
      </w:r>
      <w:r w:rsidR="006068A3">
        <w:t>increasing</w:t>
      </w:r>
      <w:r>
        <w:t xml:space="preserve"> throughout the region for decades. </w:t>
      </w:r>
      <w:r w:rsidR="006068A3">
        <w:t>I</w:t>
      </w:r>
      <w:r>
        <w:t xml:space="preserve">n odd years, the effect of Indian River pink salmon abundance on hatchery returns in the subsequent brood year </w:t>
      </w:r>
      <w:r w:rsidR="006068A3">
        <w:t>wa</w:t>
      </w:r>
      <w:r>
        <w:t xml:space="preserve">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w:t>
      </w:r>
      <w:ins w:id="110" w:author="tquinn" w:date="2026-05-22T17:13:00Z" w16du:dateUtc="2026-05-23T00:13:00Z">
        <w:r w:rsidR="006068A3">
          <w:t>[</w:t>
        </w:r>
      </w:ins>
      <w:ins w:id="111" w:author="tquinn" w:date="2026-05-22T17:14:00Z" w16du:dateUtc="2026-05-23T00:14:00Z">
        <w:r w:rsidR="006068A3">
          <w:t>H</w:t>
        </w:r>
      </w:ins>
      <w:ins w:id="112" w:author="tquinn" w:date="2026-05-22T17:13:00Z" w16du:dateUtc="2026-05-23T00:13:00Z">
        <w:r w:rsidR="006068A3">
          <w:t xml:space="preserve">as this </w:t>
        </w:r>
      </w:ins>
      <w:ins w:id="113" w:author="tquinn" w:date="2026-05-22T17:14:00Z" w16du:dateUtc="2026-05-23T00:14:00Z">
        <w:r w:rsidR="006068A3">
          <w:t xml:space="preserve">method </w:t>
        </w:r>
      </w:ins>
      <w:ins w:id="114" w:author="tquinn" w:date="2026-05-22T17:13:00Z" w16du:dateUtc="2026-05-23T00:13:00Z">
        <w:r w:rsidR="006068A3">
          <w:t>been described and the results presented?</w:t>
        </w:r>
      </w:ins>
      <w:ins w:id="115" w:author="tquinn" w:date="2026-05-22T17:14:00Z" w16du:dateUtc="2026-05-23T00:14:00Z">
        <w:r w:rsidR="006068A3">
          <w:t xml:space="preserve">] </w:t>
        </w:r>
      </w:ins>
      <w:r>
        <w:t>of odd-year Indian River spawners in order to more completely understand the impact of SJH releases.</w:t>
      </w:r>
    </w:p>
    <w:p w14:paraId="1B49B129" w14:textId="084962AE" w:rsidR="007754C9" w:rsidRDefault="00852E21" w:rsidP="00DD0F99">
      <w:pPr>
        <w:spacing w:after="0" w:line="480" w:lineRule="auto"/>
        <w:ind w:firstLine="720"/>
      </w:pPr>
      <w:r>
        <w:t xml:space="preserve">Indian River pink salmon are </w:t>
      </w:r>
      <w:r w:rsidR="00774006">
        <w:t xml:space="preserve">not dissimilar to the case of the mountain pine beetle discussed in the introduction, the proliferation of which was not unique to the impacted </w:t>
      </w:r>
      <w:r w:rsidR="00774006">
        <w:lastRenderedPageBreak/>
        <w:t>National Parks, but which the affected parks nevertheless were compelled to address through interventions, such as insecticide use and the culling of susceptible trees (Frost 2009).</w:t>
      </w:r>
      <w:r w:rsidR="00A64B5F">
        <w:t xml:space="preserve"> </w:t>
      </w:r>
      <w:r w:rsidR="009A04D0">
        <w:t xml:space="preserve">Likewise, management at SITK may choose to address the proliferation of pink salmon at Indian River, even if it </w:t>
      </w:r>
      <w:r w:rsidR="00963BAF">
        <w:t>does not exceed</w:t>
      </w:r>
      <w:r w:rsidR="009A04D0">
        <w:t xml:space="preserve"> regional expectations</w:t>
      </w:r>
      <w:r w:rsidR="00CE0F1A">
        <w:t xml:space="preserve">, </w:t>
      </w:r>
      <w:r>
        <w:t>to</w:t>
      </w:r>
      <w:r w:rsidR="00CE0F1A">
        <w:t xml:space="preserve"> protect other resident </w:t>
      </w:r>
      <w:r>
        <w:t xml:space="preserve">aquatic </w:t>
      </w:r>
      <w:r w:rsidR="00CE0F1A">
        <w:t>species</w:t>
      </w:r>
      <w:r>
        <w:t xml:space="preserve"> and the riverine </w:t>
      </w:r>
      <w:r w:rsidR="00C45B4E">
        <w:t xml:space="preserve">ecosystem </w:t>
      </w:r>
      <w:r>
        <w:t>from hypoxia events</w:t>
      </w:r>
      <w:r w:rsidR="009A04D0">
        <w:t xml:space="preserve">. </w:t>
      </w:r>
      <w:r w:rsidR="007754C9">
        <w:br w:type="page"/>
      </w:r>
    </w:p>
    <w:p w14:paraId="5301CC22" w14:textId="1F85566B" w:rsidR="007754C9" w:rsidRPr="00970BA1" w:rsidRDefault="007754C9" w:rsidP="007754C9">
      <w:pPr>
        <w:suppressLineNumbers/>
        <w:spacing w:after="0" w:line="240" w:lineRule="auto"/>
        <w:rPr>
          <w:b/>
          <w:bCs/>
        </w:rPr>
      </w:pPr>
      <w:r w:rsidRPr="00970BA1">
        <w:rPr>
          <w:b/>
          <w:bCs/>
        </w:rPr>
        <w:lastRenderedPageBreak/>
        <w:t xml:space="preserve">Acknowledgements </w:t>
      </w:r>
    </w:p>
    <w:p w14:paraId="673C28FA" w14:textId="77777777" w:rsidR="007754C9" w:rsidRDefault="007754C9" w:rsidP="007754C9">
      <w:pPr>
        <w:suppressLineNumbers/>
        <w:spacing w:after="0" w:line="240" w:lineRule="auto"/>
      </w:pPr>
    </w:p>
    <w:p w14:paraId="070114F0" w14:textId="7A7FB15F" w:rsidR="007754C9" w:rsidRDefault="007754C9">
      <w:pPr>
        <w:suppressLineNumbers/>
        <w:spacing w:after="0" w:line="480" w:lineRule="auto"/>
        <w:pPrChange w:id="116" w:author="tquinn" w:date="2026-05-22T17:02:00Z" w16du:dateUtc="2026-05-23T00:02:00Z">
          <w:pPr>
            <w:suppressLineNumbers/>
            <w:spacing w:after="0" w:line="240" w:lineRule="auto"/>
          </w:pPr>
        </w:pPrChange>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w:t>
      </w:r>
      <w:r w:rsidR="00AC4525">
        <w:t>C</w:t>
      </w:r>
      <w:r>
        <w:t xml:space="preserve">ollaboration from Alaska Department of Fish and Game biologists Aaron Dupuis and Justin Priest has enabled </w:t>
      </w:r>
      <w:r w:rsidR="00963BAF">
        <w:t>us</w:t>
      </w:r>
      <w:r>
        <w:t xml:space="preserve"> to compare Indian River pink salmon abundances to those seen elsewhere in the vicinity of Sitka, a vital component of this research. </w:t>
      </w:r>
      <w:r w:rsidR="00AC4525">
        <w:t xml:space="preserve">Finally, Sunny Jardine provided substantial expertise and guidance in the field of causal inference. </w:t>
      </w:r>
      <w:r>
        <w:t xml:space="preserve">This research has occurred on the ancestral homeland and with the approval of the Sitka Tribe of Alaska.  </w:t>
      </w:r>
    </w:p>
    <w:p w14:paraId="6ABAA840" w14:textId="3FAAECC2" w:rsidR="00306AE3" w:rsidRDefault="00306AE3" w:rsidP="00963BAF">
      <w:pPr>
        <w:spacing w:after="0" w:line="480" w:lineRule="auto"/>
        <w:ind w:firstLine="720"/>
      </w:pPr>
      <w:r>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5"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6" w:history="1">
        <w:r w:rsidRPr="007B1A5E">
          <w:rPr>
            <w:rStyle w:val="Hyperlink"/>
          </w:rPr>
          <w:t>https://mtalab.adfg.alaska.gov/OTO/marking.aspx</w:t>
        </w:r>
      </w:hyperlink>
      <w:r>
        <w:t xml:space="preserve"> (accessed December 14, 2024)</w:t>
      </w:r>
    </w:p>
    <w:p w14:paraId="2D47526E" w14:textId="55C91802" w:rsidR="00267F5F" w:rsidRPr="003A279D" w:rsidRDefault="00267F5F" w:rsidP="000F7853">
      <w:pPr>
        <w:spacing w:line="240" w:lineRule="auto"/>
        <w:ind w:left="720" w:hanging="720"/>
      </w:pPr>
      <w:r>
        <w:t xml:space="preserve">Anderson, J. H., G. R. Pess, R. W. Carmichael, M. J. Ford, T. D. Cooney, C. M. Baldwin, and M. M. McClure. </w:t>
      </w:r>
      <w:r w:rsidR="003A279D">
        <w:t xml:space="preserve">2014. </w:t>
      </w:r>
      <w:r>
        <w:t xml:space="preserve">Planning Pacific Salmon and </w:t>
      </w:r>
      <w:r w:rsidR="000500DD">
        <w:t>s</w:t>
      </w:r>
      <w:r>
        <w:t xml:space="preserve">teelhead </w:t>
      </w:r>
      <w:r w:rsidR="000500DD">
        <w:t>r</w:t>
      </w:r>
      <w:r>
        <w:t xml:space="preserve">eintroductions </w:t>
      </w:r>
      <w:r w:rsidR="000500DD">
        <w:t>a</w:t>
      </w:r>
      <w:r>
        <w:t xml:space="preserve">imed at </w:t>
      </w:r>
      <w:r w:rsidR="000500DD">
        <w:t>l</w:t>
      </w:r>
      <w:r>
        <w:t>ong-</w:t>
      </w:r>
      <w:r w:rsidR="000500DD">
        <w:t>t</w:t>
      </w:r>
      <w:r>
        <w:t xml:space="preserve">erm </w:t>
      </w:r>
      <w:r w:rsidR="000500DD">
        <w:t>v</w:t>
      </w:r>
      <w:r>
        <w:t xml:space="preserve">iability and </w:t>
      </w:r>
      <w:r w:rsidR="000500DD">
        <w:t>r</w:t>
      </w:r>
      <w:r>
        <w:t xml:space="preserve">ecovery. </w:t>
      </w:r>
      <w:r w:rsidR="003A279D">
        <w:rPr>
          <w:i/>
          <w:iCs/>
        </w:rPr>
        <w:t xml:space="preserve">North American Journal of Fisheries Management </w:t>
      </w:r>
      <w:r w:rsidR="003A279D">
        <w:t>34: 72-93.</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11F72567" w14:textId="5D4A29BE" w:rsidR="009F3E3F" w:rsidRPr="00AF3339" w:rsidRDefault="009F3E3F" w:rsidP="000F7853">
      <w:pPr>
        <w:spacing w:line="240" w:lineRule="auto"/>
        <w:ind w:left="720" w:hanging="720"/>
      </w:pPr>
      <w:r>
        <w:t>Brown, S. K., A. R. McIntosh, Z. B. Hamilton, and H. J. Warburton</w:t>
      </w:r>
      <w:r w:rsidR="00AF3339">
        <w:t xml:space="preserve">. 2025. Overlooked and underestimated: reframing restoration to include inconspicuous native invaders. </w:t>
      </w:r>
      <w:r w:rsidR="00AF3339">
        <w:rPr>
          <w:i/>
          <w:iCs/>
        </w:rPr>
        <w:t xml:space="preserve">Restoration Ecology </w:t>
      </w:r>
      <w:r w:rsidR="00AF3339">
        <w:t>33(8): 7pp.</w:t>
      </w:r>
    </w:p>
    <w:p w14:paraId="35989E02" w14:textId="1819DB56" w:rsidR="00FE133B" w:rsidRDefault="00FE133B" w:rsidP="000F7853">
      <w:pPr>
        <w:spacing w:line="240" w:lineRule="auto"/>
        <w:ind w:left="720" w:hanging="720"/>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Default="009D55B2" w:rsidP="009D55B2">
      <w:pPr>
        <w:spacing w:line="240" w:lineRule="auto"/>
        <w:ind w:left="720" w:hanging="720"/>
      </w:pPr>
      <w:r>
        <w:t xml:space="preserve">Burnham, K. P., D. R. Anderson, </w:t>
      </w:r>
      <w:r w:rsidR="00A928CA">
        <w:t>and</w:t>
      </w:r>
      <w:r w:rsidR="009B7CF2">
        <w:t xml:space="preserve"> </w:t>
      </w:r>
      <w:r>
        <w:t xml:space="preserve">K. P. Huyvaert. 2010. AIC model selection and multimodal interference in behavioral ecology: some background, observations, and comparisons. </w:t>
      </w:r>
      <w:r>
        <w:rPr>
          <w:i/>
          <w:iCs/>
        </w:rPr>
        <w:t xml:space="preserve">Behavioral Ecology and Sociobiology </w:t>
      </w:r>
      <w:r>
        <w:t>65: 23-35.</w:t>
      </w:r>
    </w:p>
    <w:p w14:paraId="1D79DCC1" w14:textId="7B0EB43D" w:rsidR="004D0C78" w:rsidRDefault="004D0C78" w:rsidP="009D55B2">
      <w:pPr>
        <w:spacing w:line="240" w:lineRule="auto"/>
        <w:ind w:left="720" w:hanging="720"/>
      </w:pPr>
      <w:r>
        <w:t xml:space="preserve">Carey, M. P., B. L. Sanderson, K. A. Barnas, and J. D. Olden. 2012. Native invaders – challenges for science, management, policy, and society. </w:t>
      </w:r>
      <w:r>
        <w:rPr>
          <w:i/>
          <w:iCs/>
        </w:rPr>
        <w:t xml:space="preserve">Frontiers in Ecology and the Environment </w:t>
      </w:r>
      <w:r>
        <w:t>10(7): 373-381.</w:t>
      </w:r>
    </w:p>
    <w:p w14:paraId="29721338" w14:textId="279AA156" w:rsidR="009F1E08" w:rsidRPr="004D0C78" w:rsidRDefault="009F1E08" w:rsidP="009F1E08">
      <w:pPr>
        <w:spacing w:line="240" w:lineRule="auto"/>
        <w:ind w:left="720" w:hanging="720"/>
      </w:pPr>
      <w:r>
        <w:t xml:space="preserve">Colwell, R, S. Avery, J. Berger, G. E. Davis, H. Hamilton, T. Lovejoy, S. Malcolm, A. McMullen, M. Novacek, R. J. Roberts, R. Tapia, and G. Machlis. 2012. </w:t>
      </w:r>
      <w:r>
        <w:rPr>
          <w:i/>
          <w:iCs/>
        </w:rPr>
        <w:t>Revisiting Leopold: Resource Stewardship in the National Parks.</w:t>
      </w:r>
      <w:r>
        <w:t xml:space="preserve"> National Park Service, 24 pp.</w:t>
      </w:r>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w:t>
      </w:r>
      <w:r>
        <w:lastRenderedPageBreak/>
        <w:t xml:space="preserve">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68C199BE" w:rsidR="00B424B2" w:rsidRDefault="00B424B2" w:rsidP="000F7853">
      <w:pPr>
        <w:spacing w:line="240" w:lineRule="auto"/>
        <w:ind w:left="720" w:hanging="720"/>
      </w:pPr>
      <w:r>
        <w:t xml:space="preserve">Estes, J. A. 2015. Natural </w:t>
      </w:r>
      <w:r w:rsidR="000500DD">
        <w:t>h</w:t>
      </w:r>
      <w:r>
        <w:t xml:space="preserve">istory, </w:t>
      </w:r>
      <w:r w:rsidR="000500DD">
        <w:t>e</w:t>
      </w:r>
      <w:r>
        <w:t xml:space="preserve">cology, and the </w:t>
      </w:r>
      <w:r w:rsidR="000500DD">
        <w:t>c</w:t>
      </w:r>
      <w:r w:rsidR="006B062A">
        <w:t xml:space="preserve">onservation and </w:t>
      </w:r>
      <w:r w:rsidR="000500DD">
        <w:t>m</w:t>
      </w:r>
      <w:r w:rsidR="006B062A">
        <w:t xml:space="preserve">anagement of </w:t>
      </w:r>
      <w:r w:rsidR="000500DD">
        <w:t>s</w:t>
      </w:r>
      <w:r w:rsidR="006B062A">
        <w:t xml:space="preserve">ea </w:t>
      </w:r>
      <w:r w:rsidR="000500DD">
        <w:t>o</w:t>
      </w:r>
      <w:r w:rsidR="006B062A">
        <w:t xml:space="preserve">tters. Edited by Shawn Larson. </w:t>
      </w:r>
      <w:r w:rsidR="006B062A">
        <w:rPr>
          <w:i/>
          <w:iCs/>
        </w:rPr>
        <w:t xml:space="preserve">Sea Otter Conservation </w:t>
      </w:r>
      <w:r w:rsidR="006B062A">
        <w:t>35-60. Academic Press.</w:t>
      </w:r>
    </w:p>
    <w:p w14:paraId="4EA41682" w14:textId="2332F111" w:rsidR="00774006" w:rsidRPr="00774006" w:rsidRDefault="00774006" w:rsidP="000F7853">
      <w:pPr>
        <w:spacing w:line="240" w:lineRule="auto"/>
        <w:ind w:left="720" w:hanging="720"/>
      </w:pPr>
      <w:r>
        <w:t>Frost, H. C. 2009. Testimony regarding mountain pine beetles: Strategies for protecting the West (</w:t>
      </w:r>
      <w:r w:rsidRPr="00774006">
        <w:t>Oral testimony before the House Natural Resources Committee, Subcommittees on Water and Power and National Parks, Forests, and Public Lands</w:t>
      </w:r>
      <w:r>
        <w:t>).</w:t>
      </w:r>
      <w:r>
        <w:rPr>
          <w:i/>
          <w:iCs/>
        </w:rPr>
        <w:t xml:space="preserve"> U.S. Department of the Interior</w:t>
      </w:r>
      <w:r>
        <w:t xml:space="preserve">. Available at: </w:t>
      </w:r>
      <w:hyperlink r:id="rId17" w:tgtFrame="_blank" w:history="1">
        <w:r w:rsidRPr="00774006">
          <w:rPr>
            <w:rStyle w:val="Hyperlink"/>
          </w:rPr>
          <w:t>https://www.doi.gov/ocl/hearings/111/MountainPineBeetle_061609</w:t>
        </w:r>
      </w:hyperlink>
      <w:r>
        <w:t xml:space="preserve"> (accessed March 20, 2026) </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9014692"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 xml:space="preserve">Mountain </w:t>
      </w:r>
      <w:r w:rsidR="000500DD">
        <w:t>p</w:t>
      </w:r>
      <w:r w:rsidRPr="00DB7D2F">
        <w:t xml:space="preserve">ine </w:t>
      </w:r>
      <w:r w:rsidR="000500DD">
        <w:t>b</w:t>
      </w:r>
      <w:r w:rsidRPr="00DB7D2F">
        <w:t xml:space="preserve">eetle </w:t>
      </w:r>
      <w:r w:rsidR="000500DD">
        <w:t>i</w:t>
      </w:r>
      <w:r w:rsidRPr="00DB7D2F">
        <w:t xml:space="preserve">mpacts in </w:t>
      </w:r>
      <w:r w:rsidR="000500DD">
        <w:t>h</w:t>
      </w:r>
      <w:r w:rsidRPr="00DB7D2F">
        <w:t>igh-</w:t>
      </w:r>
      <w:r w:rsidR="000500DD">
        <w:t>e</w:t>
      </w:r>
      <w:r w:rsidRPr="00DB7D2F">
        <w:t xml:space="preserve">levation </w:t>
      </w:r>
      <w:r w:rsidR="000500DD">
        <w:t>f</w:t>
      </w:r>
      <w:r w:rsidRPr="00DB7D2F">
        <w:t>ive-</w:t>
      </w:r>
      <w:r w:rsidR="000500DD">
        <w:t>n</w:t>
      </w:r>
      <w:r w:rsidRPr="00DB7D2F">
        <w:t xml:space="preserve">eedle </w:t>
      </w:r>
      <w:r w:rsidR="000500DD">
        <w:t>p</w:t>
      </w:r>
      <w:r w:rsidRPr="00DB7D2F">
        <w:t xml:space="preserve">ines: </w:t>
      </w:r>
      <w:r w:rsidR="000500DD">
        <w:t>c</w:t>
      </w:r>
      <w:r w:rsidRPr="00DB7D2F">
        <w:t xml:space="preserve">urrent </w:t>
      </w:r>
      <w:r w:rsidR="000500DD">
        <w:t>t</w:t>
      </w:r>
      <w:r w:rsidRPr="00DB7D2F">
        <w:t xml:space="preserve">rends and </w:t>
      </w:r>
      <w:r w:rsidR="000500DD">
        <w:t>c</w:t>
      </w:r>
      <w:r w:rsidRPr="00DB7D2F">
        <w:t>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2155DAD5" w14:textId="0CC71442" w:rsidR="00333796" w:rsidRPr="00333796" w:rsidRDefault="00333796" w:rsidP="000F7853">
      <w:pPr>
        <w:spacing w:line="240" w:lineRule="auto"/>
        <w:ind w:left="720" w:hanging="720"/>
      </w:pPr>
      <w:r>
        <w:t xml:space="preserve">Holzner, A., N. Ruppert, K. Ilham, S. S. K. Kaburu, A. L. K. Liston, A. Fuentes, and M. F. Hansen. 2025. Threatened synanthropes depend on intact forests: a critical evaluation of Moore et al. (2023). </w:t>
      </w:r>
      <w:r>
        <w:rPr>
          <w:i/>
          <w:iCs/>
        </w:rPr>
        <w:t xml:space="preserve">Biological Reviews </w:t>
      </w:r>
      <w:r>
        <w:t>100: 1444-1451.</w:t>
      </w:r>
    </w:p>
    <w:p w14:paraId="4B66BF3D" w14:textId="5BD84125"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w:t>
      </w:r>
      <w:r w:rsidR="000500DD">
        <w:t>i</w:t>
      </w:r>
      <w:r>
        <w:t xml:space="preserve">mpact of </w:t>
      </w:r>
      <w:r w:rsidR="000500DD">
        <w:t>n</w:t>
      </w:r>
      <w:r>
        <w:t>on-</w:t>
      </w:r>
      <w:r w:rsidR="000500DD">
        <w:t>n</w:t>
      </w:r>
      <w:r>
        <w:t xml:space="preserve">ative </w:t>
      </w:r>
      <w:r w:rsidR="000500DD">
        <w:t>s</w:t>
      </w:r>
      <w:r>
        <w:t xml:space="preserve">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62E8B41E" w14:textId="594CCB72" w:rsidR="00333796" w:rsidRPr="00333796" w:rsidRDefault="00333796" w:rsidP="000F7853">
      <w:pPr>
        <w:spacing w:line="240" w:lineRule="auto"/>
        <w:ind w:left="720" w:hanging="720"/>
      </w:pPr>
      <w:r>
        <w:t xml:space="preserve">Lemoine, N. P., D. E. Burkepile, and J. D. Parker. 2016. Quantifying </w:t>
      </w:r>
      <w:r w:rsidR="000500DD">
        <w:t>d</w:t>
      </w:r>
      <w:r>
        <w:t xml:space="preserve">ifferences </w:t>
      </w:r>
      <w:r w:rsidR="000500DD">
        <w:t>b</w:t>
      </w:r>
      <w:r>
        <w:t xml:space="preserve">etween </w:t>
      </w:r>
      <w:r w:rsidR="000500DD">
        <w:t>n</w:t>
      </w:r>
      <w:r>
        <w:t xml:space="preserve">ative and </w:t>
      </w:r>
      <w:r w:rsidR="000500DD">
        <w:t>i</w:t>
      </w:r>
      <w:r>
        <w:t xml:space="preserve">ntroduced </w:t>
      </w:r>
      <w:r w:rsidR="000500DD">
        <w:t>s</w:t>
      </w:r>
      <w:r>
        <w:t xml:space="preserve">pecies. </w:t>
      </w:r>
      <w:r>
        <w:rPr>
          <w:i/>
          <w:iCs/>
        </w:rPr>
        <w:t xml:space="preserve">Trends in Ecology &amp; Evolution </w:t>
      </w:r>
      <w:r>
        <w:t>31(5): 372-381.</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lastRenderedPageBreak/>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052D249D" w:rsidR="00AF5677" w:rsidRDefault="000F7853" w:rsidP="000F7853">
      <w:pPr>
        <w:spacing w:line="240" w:lineRule="auto"/>
        <w:ind w:left="720" w:hanging="720"/>
      </w:pPr>
      <w:r>
        <w:t xml:space="preserve">Mantua, N. J., S. R. Hare, Y. Zhang, J. M. Wallace, </w:t>
      </w:r>
      <w:r w:rsidR="00A928CA">
        <w:t>and</w:t>
      </w:r>
      <w:r>
        <w:t xml:space="preserve"> R. C. Francis. A Pacific </w:t>
      </w:r>
      <w:r w:rsidR="000500DD">
        <w:t>i</w:t>
      </w:r>
      <w:r>
        <w:t xml:space="preserve">nterdecadal </w:t>
      </w:r>
      <w:r w:rsidR="000500DD">
        <w:t>c</w:t>
      </w:r>
      <w:r>
        <w:t xml:space="preserve">limate </w:t>
      </w:r>
      <w:r w:rsidR="000500DD">
        <w:t>o</w:t>
      </w:r>
      <w:r>
        <w:t xml:space="preserve">scillation with </w:t>
      </w:r>
      <w:r w:rsidR="000500DD">
        <w:t>i</w:t>
      </w:r>
      <w:r>
        <w:t xml:space="preserve">mpacts on </w:t>
      </w:r>
      <w:r w:rsidR="000500DD">
        <w:t>s</w:t>
      </w:r>
      <w:r>
        <w:t xml:space="preserve">almon </w:t>
      </w:r>
      <w:r w:rsidR="000500DD">
        <w:t>p</w:t>
      </w:r>
      <w:r>
        <w:t xml:space="preserve">roduction. </w:t>
      </w:r>
      <w:r>
        <w:rPr>
          <w:i/>
          <w:iCs/>
        </w:rPr>
        <w:t>Bulletin of the American Meteorological Society</w:t>
      </w:r>
      <w:r>
        <w:t xml:space="preserve"> 78(6): 1069-1079.</w:t>
      </w:r>
    </w:p>
    <w:p w14:paraId="46CE02A6" w14:textId="0BE8DAC3" w:rsidR="00282BCA" w:rsidRPr="00282BCA" w:rsidRDefault="00282BCA" w:rsidP="000F7853">
      <w:pPr>
        <w:spacing w:line="240" w:lineRule="auto"/>
        <w:ind w:left="720" w:hanging="720"/>
      </w:pPr>
      <w:r>
        <w:t xml:space="preserve">May, S. A., K. R. Shedd, K. M. Gruenthal, J. J. Hard, W. D. Templin, C. D. Waters, M. D. Adkison, E. J. Ward, C. Habicht, L. I. Wilson, A. C. Wertheimer, and P. A. H. Westley. 2024. Salmon hatchery strays can demographically boost wild populations at the cost of diversity: quantitative genetic modelling of Alaska pink salmon. </w:t>
      </w:r>
      <w:r>
        <w:rPr>
          <w:i/>
          <w:iCs/>
        </w:rPr>
        <w:t>Royal Society Open Science</w:t>
      </w:r>
      <w:r>
        <w:t xml:space="preserve"> 11(7): 18pp.</w:t>
      </w:r>
    </w:p>
    <w:p w14:paraId="0D5ACF9E" w14:textId="77777777" w:rsidR="006F23FA"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p>
    <w:p w14:paraId="5C2B739A" w14:textId="7FFCE22C" w:rsidR="00967016" w:rsidRPr="00967016" w:rsidRDefault="00967016" w:rsidP="00AF5677">
      <w:pPr>
        <w:spacing w:line="240" w:lineRule="auto"/>
        <w:ind w:left="720" w:hanging="720"/>
      </w:pPr>
      <w:r>
        <w:t xml:space="preserve">McComb, S., K. Beckett, T. Akerman, P. Arcese, D. Bedford, P. Dunwiddie, J. T. Fisher, T. Golumbia, E. K. Gonzales, R. Irvine, A. James, E. S. Long, J. Martin, S. Michel, W. Pelkey, T. Sylvester, S. Thomas, N. Thomas, and T. G. Martin. 2026. Decision analysis rooted in Indigenous and Western scientific knowledge identifies cost-effective strategies for managing hyperabundant deer to restore keystone places. </w:t>
      </w:r>
      <w:r>
        <w:rPr>
          <w:i/>
          <w:iCs/>
        </w:rPr>
        <w:t xml:space="preserve">People and Nature </w:t>
      </w:r>
      <w:r>
        <w:t>8(1): 4-20.</w:t>
      </w:r>
    </w:p>
    <w:p w14:paraId="79F8EA3B" w14:textId="30A67FBA" w:rsidR="000F7853" w:rsidRDefault="006F23FA" w:rsidP="00AF5677">
      <w:pPr>
        <w:spacing w:line="240" w:lineRule="auto"/>
        <w:ind w:left="720" w:hanging="720"/>
      </w:pPr>
      <w:r>
        <w:t xml:space="preserve">McMillan, J. R., B. Morrison, N. Chambers, G. Ruggerone, L. Bernatchez, J. Stanford, and H. Neville. 2023. A global synthesis of peer-reviewed research on the effects of hatchery salmonids on wild salmonids. </w:t>
      </w:r>
      <w:r>
        <w:rPr>
          <w:i/>
          <w:iCs/>
        </w:rPr>
        <w:t xml:space="preserve">Fisheries Management and Ecology </w:t>
      </w:r>
      <w:r>
        <w:t>30(5): 446-463.</w:t>
      </w:r>
      <w:r w:rsidR="000F7853">
        <w:t xml:space="preserve">  </w:t>
      </w:r>
    </w:p>
    <w:p w14:paraId="554AD8DC" w14:textId="0D384255" w:rsidR="009461CF" w:rsidRDefault="009461CF" w:rsidP="009461CF">
      <w:pPr>
        <w:spacing w:line="240" w:lineRule="auto"/>
        <w:ind w:left="720" w:hanging="720"/>
      </w:pPr>
      <w:r>
        <w:t xml:space="preserve">McNeil, W. J. 1964. Redd </w:t>
      </w:r>
      <w:r w:rsidR="000500DD">
        <w:t>s</w:t>
      </w:r>
      <w:r>
        <w:t xml:space="preserve">uperimposition and </w:t>
      </w:r>
      <w:r w:rsidR="000500DD">
        <w:t>e</w:t>
      </w:r>
      <w:r>
        <w:t xml:space="preserve">gg </w:t>
      </w:r>
      <w:r w:rsidR="000500DD">
        <w:t>c</w:t>
      </w:r>
      <w:r>
        <w:t xml:space="preserve">apacity of </w:t>
      </w:r>
      <w:r w:rsidR="000500DD">
        <w:t>p</w:t>
      </w:r>
      <w:r>
        <w:t xml:space="preserve">ink </w:t>
      </w:r>
      <w:r w:rsidR="000500DD">
        <w:t>s</w:t>
      </w:r>
      <w:r>
        <w:t xml:space="preserve">almon </w:t>
      </w:r>
      <w:r w:rsidR="000500DD">
        <w:t>s</w:t>
      </w:r>
      <w:r>
        <w:t xml:space="preserve">pawning </w:t>
      </w:r>
      <w:r w:rsidR="000500DD">
        <w:t>b</w:t>
      </w:r>
      <w:r>
        <w:t xml:space="preserve">eds. </w:t>
      </w:r>
      <w:r w:rsidRPr="00147E1E">
        <w:t>Journal of the Fisheries Board of Canada</w:t>
      </w:r>
      <w:r>
        <w:t xml:space="preserve"> 21(6): 1385-1396.</w:t>
      </w:r>
    </w:p>
    <w:p w14:paraId="5D3ED3A4" w14:textId="0D32148B"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23BD2238" w14:textId="7170B980" w:rsidR="00CF4F29" w:rsidRPr="00CF4F29" w:rsidRDefault="00CF4F29" w:rsidP="00CF4F29">
      <w:pPr>
        <w:spacing w:line="240" w:lineRule="auto"/>
        <w:ind w:left="720" w:hanging="720"/>
      </w:pPr>
      <w:r w:rsidRPr="00CF4F29">
        <w:t xml:space="preserve">Murphy, M. L., 1985. Die-offs of pre-spawn adult pink </w:t>
      </w:r>
      <w:r>
        <w:t>s</w:t>
      </w:r>
      <w:r w:rsidRPr="00CF4F29">
        <w:t xml:space="preserve">almon and chum salmon in southeastern Alaska. </w:t>
      </w:r>
      <w:r w:rsidRPr="00AC4FE1">
        <w:rPr>
          <w:i/>
          <w:iCs/>
        </w:rPr>
        <w:t>North American Journal of Fisheries Management</w:t>
      </w:r>
      <w:r w:rsidRPr="00CF4F29">
        <w:t xml:space="preserve"> 5:302–308.</w:t>
      </w:r>
    </w:p>
    <w:p w14:paraId="049BE68D" w14:textId="6705773B" w:rsidR="00C13D3C" w:rsidRDefault="00C13D3C" w:rsidP="00C13D3C">
      <w:pPr>
        <w:spacing w:line="240" w:lineRule="auto"/>
        <w:ind w:left="720" w:hanging="720"/>
      </w:pPr>
      <w:r>
        <w:t xml:space="preserve">National Park Service. 2023. Reducing deer numbers and removing invasive plants are key to long term forest health. Available at: </w:t>
      </w:r>
      <w:hyperlink r:id="rId18" w:history="1">
        <w:r w:rsidRPr="00566B2A">
          <w:rPr>
            <w:rStyle w:val="Hyperlink"/>
          </w:rPr>
          <w:t>https://www.nps.gov/cato/learn/news/reducing-deer-numbers-and-removing-invasive-plants-are-key-to-long-term-forest-health.htm</w:t>
        </w:r>
      </w:hyperlink>
      <w:r>
        <w:t xml:space="preserve"> (accessed March </w:t>
      </w:r>
      <w:r w:rsidR="00774006">
        <w:t>17</w:t>
      </w:r>
      <w:r>
        <w:t>, 2026)</w:t>
      </w:r>
    </w:p>
    <w:p w14:paraId="0C798D7A" w14:textId="57DAFC96" w:rsidR="000F7853" w:rsidRDefault="000F7853" w:rsidP="000F7853">
      <w:pPr>
        <w:spacing w:line="240" w:lineRule="auto"/>
        <w:ind w:left="720" w:hanging="720"/>
      </w:pPr>
      <w:r>
        <w:lastRenderedPageBreak/>
        <w:t>National Park Service. 2025</w:t>
      </w:r>
      <w:r w:rsidR="00CF558E">
        <w:t>a</w:t>
      </w:r>
      <w:r>
        <w:t xml:space="preserve">. Organic Act of 1916. Available at: </w:t>
      </w:r>
      <w:hyperlink r:id="rId19" w:history="1">
        <w:r w:rsidRPr="00096DB2">
          <w:rPr>
            <w:rStyle w:val="Hyperlink"/>
          </w:rPr>
          <w:t>https://www.nps.gov/grba/learn/management/organic-act-of-1916.htm</w:t>
        </w:r>
      </w:hyperlink>
      <w:r>
        <w:t xml:space="preserve"> (accessed March 27, 2025)</w:t>
      </w:r>
    </w:p>
    <w:p w14:paraId="2E352D74" w14:textId="7824AA20" w:rsidR="000F7853" w:rsidRPr="00096DB2" w:rsidRDefault="000F7853" w:rsidP="000F7853">
      <w:pPr>
        <w:spacing w:line="240" w:lineRule="auto"/>
        <w:ind w:left="720" w:hanging="720"/>
        <w:rPr>
          <w:i/>
          <w:iCs/>
        </w:rPr>
      </w:pPr>
      <w:r>
        <w:t>National Park Service. 2025</w:t>
      </w:r>
      <w:r w:rsidR="00CF558E">
        <w:t>b</w:t>
      </w:r>
      <w:r>
        <w:t xml:space="preserve">. Sitka National Historical Park. Available at: </w:t>
      </w:r>
      <w:hyperlink r:id="rId20" w:history="1">
        <w:r w:rsidRPr="00096DB2">
          <w:rPr>
            <w:rStyle w:val="Hyperlink"/>
          </w:rPr>
          <w:t>https://www.nps.gov/sitk/index.htm</w:t>
        </w:r>
      </w:hyperlink>
      <w:r>
        <w:t xml:space="preserve"> (accessed March 18, 2025)</w:t>
      </w:r>
      <w:r>
        <w:rPr>
          <w:i/>
          <w:iCs/>
        </w:rPr>
        <w:t xml:space="preserve"> </w:t>
      </w:r>
    </w:p>
    <w:p w14:paraId="66E9863D" w14:textId="60D4039D" w:rsid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t xml:space="preserve">Quinn, T. P. 2018. </w:t>
      </w:r>
      <w:r>
        <w:rPr>
          <w:i/>
          <w:iCs/>
        </w:rPr>
        <w:t>The Behavior and Ecology of Pacific Salmon and Trout, Second Edition.</w:t>
      </w:r>
      <w:r>
        <w:t xml:space="preserve"> University of Washington Press, 547 pp.</w:t>
      </w:r>
    </w:p>
    <w:p w14:paraId="4E38C704" w14:textId="64D4751E" w:rsidR="004B213C" w:rsidRDefault="004B213C" w:rsidP="000F7853">
      <w:pPr>
        <w:spacing w:line="240" w:lineRule="auto"/>
        <w:ind w:left="720" w:hanging="720"/>
      </w:pPr>
      <w:r>
        <w:t xml:space="preserve">Ruggerone, G. T., </w:t>
      </w:r>
      <w:r w:rsidR="000B47AA">
        <w:t xml:space="preserve">and J. R. Irvine. 2018. Numbers and </w:t>
      </w:r>
      <w:r w:rsidR="00CF3ACC">
        <w:t>b</w:t>
      </w:r>
      <w:r w:rsidR="000B47AA">
        <w:t xml:space="preserve">iomass of </w:t>
      </w:r>
      <w:r w:rsidR="00CF3ACC">
        <w:t>n</w:t>
      </w:r>
      <w:r w:rsidR="000B47AA">
        <w:t xml:space="preserve">atural- and </w:t>
      </w:r>
      <w:r w:rsidR="00CF3ACC">
        <w:t>h</w:t>
      </w:r>
      <w:r w:rsidR="000B47AA">
        <w:t>atchery-</w:t>
      </w:r>
      <w:r w:rsidR="00CF3ACC">
        <w:t>o</w:t>
      </w:r>
      <w:r w:rsidR="000B47AA">
        <w:t xml:space="preserve">rigin Pink Salmon, Chum Salmon, and Sockeye Salmon in the North Pacific Ocean, 1925-2015. </w:t>
      </w:r>
      <w:r w:rsidR="000B47AA">
        <w:rPr>
          <w:i/>
          <w:iCs/>
        </w:rPr>
        <w:t xml:space="preserve">Marine and Coastal Fisheries </w:t>
      </w:r>
      <w:r w:rsidR="000B47AA">
        <w:t>10(2): 152-168.</w:t>
      </w:r>
    </w:p>
    <w:p w14:paraId="653F7A91" w14:textId="27D4C327" w:rsidR="009A04D0" w:rsidRPr="009A04D0" w:rsidRDefault="009A04D0" w:rsidP="000F7853">
      <w:pPr>
        <w:spacing w:line="240" w:lineRule="auto"/>
        <w:ind w:left="720" w:hanging="720"/>
      </w:pPr>
      <w:r>
        <w:t xml:space="preserve">Ruggerone, G. T., A. M. Springer, G. B. van Vliet, B. Connors, J. R. Irvine, L. D. Shaul, M. R. Sloat, and W. I. Atlas. 2023. From diatoms to killer whales: impacts of pink salmon on North Pacific ecosystems. </w:t>
      </w:r>
      <w:r>
        <w:rPr>
          <w:i/>
          <w:iCs/>
        </w:rPr>
        <w:t xml:space="preserve">Marine Ecology Progress Series </w:t>
      </w:r>
      <w:r>
        <w:t>719: 1-40.</w:t>
      </w:r>
    </w:p>
    <w:p w14:paraId="0ED513C4" w14:textId="599C5912" w:rsidR="000F7853" w:rsidRDefault="000F7853" w:rsidP="000F7853">
      <w:pPr>
        <w:spacing w:line="240" w:lineRule="auto"/>
        <w:ind w:left="720" w:hanging="720"/>
      </w:pPr>
      <w:r>
        <w:t>Sambaraju, K. R.</w:t>
      </w:r>
      <w:r w:rsidR="00A928CA">
        <w:t xml:space="preserve"> and</w:t>
      </w:r>
      <w:r>
        <w:t xml:space="preserve"> D. W. Goodman. 2021. Mountain pine beetle: an example of a climate-driven eruptive insect impacting conifer forest ecosystems. </w:t>
      </w:r>
      <w:r>
        <w:rPr>
          <w:i/>
          <w:iCs/>
        </w:rPr>
        <w:t>CABI Reviews</w:t>
      </w:r>
      <w:r>
        <w:t>: 18pp.</w:t>
      </w:r>
    </w:p>
    <w:p w14:paraId="27B12705" w14:textId="190BD7F1" w:rsidR="00310948" w:rsidRDefault="00310948" w:rsidP="00310948">
      <w:pPr>
        <w:spacing w:line="240" w:lineRule="auto"/>
        <w:ind w:left="720" w:hanging="720"/>
      </w:pPr>
      <w:r>
        <w:t xml:space="preserve">Scheuerell, M. D., E. R. Buhle, B. X. Semmens, M. J. Ford, T. Cooney, </w:t>
      </w:r>
      <w:r w:rsidR="00A928CA">
        <w:t xml:space="preserve">and </w:t>
      </w:r>
      <w:r>
        <w:t>R. W. Carmichael. 2015. Analyzing large-scale conservation interventions with Bayesian hierarchical models: a case study of supplementing threate</w:t>
      </w:r>
      <w:r w:rsidR="00CF4F29">
        <w:t>ne</w:t>
      </w:r>
      <w:r>
        <w:t xml:space="preserv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68B9BE9E"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w:t>
      </w:r>
      <w:r w:rsidR="00CF4F29">
        <w:t xml:space="preserve"> </w:t>
      </w:r>
      <w:r>
        <w:t>pp.</w:t>
      </w:r>
      <w:r w:rsidR="00CF4F29">
        <w:t xml:space="preserve"> </w:t>
      </w:r>
      <w:r w:rsidR="00CF4F29" w:rsidRPr="00CF4F29">
        <w:t>doi.org/10.1016/j.scitotenv.2023.165247</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405AAF62" w14:textId="5FF2D970" w:rsidR="004D0C78" w:rsidRPr="004D0C78" w:rsidRDefault="004D0C78" w:rsidP="000F7853">
      <w:pPr>
        <w:spacing w:line="240" w:lineRule="auto"/>
        <w:ind w:left="720" w:hanging="720"/>
      </w:pPr>
      <w:r>
        <w:t xml:space="preserve">Valéry, L., H. Fritz, and J. C. Lefeuvre. 2013. Another call for the end of invasion biology. </w:t>
      </w:r>
      <w:r>
        <w:rPr>
          <w:i/>
          <w:iCs/>
        </w:rPr>
        <w:t xml:space="preserve">Oikos </w:t>
      </w:r>
      <w:r>
        <w:t>122: 1143-1146.</w:t>
      </w:r>
    </w:p>
    <w:p w14:paraId="04A20E53" w14:textId="49C267C0" w:rsidR="009C2CB3" w:rsidRDefault="000F7853" w:rsidP="00306AE3">
      <w:pPr>
        <w:spacing w:line="240" w:lineRule="auto"/>
        <w:ind w:left="720" w:hanging="720"/>
      </w:pPr>
      <w:r>
        <w:lastRenderedPageBreak/>
        <w:t xml:space="preserve">Van Alen, B. W. 2000. Status and Stewardship of Salmon Stocks in Southeast Alaska. In E. E. Knudsen, Steward, C. R., MacDonald, D. D., Williams, J. E., Reiser, D. W. </w:t>
      </w:r>
      <w:r w:rsidRPr="00613DCC">
        <w:t>Sustainable Fisheries Managem</w:t>
      </w:r>
      <w:r w:rsidR="00CF3ACC">
        <w:t>e</w:t>
      </w:r>
      <w:r w:rsidRPr="00613DCC">
        <w:t>nt – Pacific Salmon,</w:t>
      </w:r>
      <w:r>
        <w:t xml:space="preserve"> 161-193. Lewis Publishers.</w:t>
      </w:r>
    </w:p>
    <w:sectPr w:rsidR="009C2CB3" w:rsidSect="001E1CBF">
      <w:headerReference w:type="default" r:id="rId21"/>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18223" w14:textId="77777777" w:rsidR="00600DED" w:rsidRDefault="00600DED" w:rsidP="00256380">
      <w:pPr>
        <w:spacing w:after="0" w:line="240" w:lineRule="auto"/>
      </w:pPr>
      <w:r>
        <w:separator/>
      </w:r>
    </w:p>
  </w:endnote>
  <w:endnote w:type="continuationSeparator" w:id="0">
    <w:p w14:paraId="6993CE82" w14:textId="77777777" w:rsidR="00600DED" w:rsidRDefault="00600DED" w:rsidP="00256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4FA0B" w14:textId="77777777" w:rsidR="00600DED" w:rsidRDefault="00600DED" w:rsidP="00256380">
      <w:pPr>
        <w:spacing w:after="0" w:line="240" w:lineRule="auto"/>
      </w:pPr>
      <w:r>
        <w:separator/>
      </w:r>
    </w:p>
  </w:footnote>
  <w:footnote w:type="continuationSeparator" w:id="0">
    <w:p w14:paraId="4DB94413" w14:textId="77777777" w:rsidR="00600DED" w:rsidRDefault="00600DED" w:rsidP="00256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A47F9" w14:textId="77777777" w:rsidR="00256380" w:rsidRDefault="002563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11951"/>
    <w:multiLevelType w:val="hybridMultilevel"/>
    <w:tmpl w:val="3182B692"/>
    <w:lvl w:ilvl="0" w:tplc="24728A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1"/>
  </w:num>
  <w:num w:numId="2" w16cid:durableId="6720281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quinn">
    <w15:presenceInfo w15:providerId="AD" w15:userId="S::tquinn@uw.edu::ee529a76-8161-4736-8a8f-a36503551b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003B7"/>
    <w:rsid w:val="00000B41"/>
    <w:rsid w:val="00025AAD"/>
    <w:rsid w:val="00044435"/>
    <w:rsid w:val="000500DD"/>
    <w:rsid w:val="000575C0"/>
    <w:rsid w:val="00060EB8"/>
    <w:rsid w:val="0006107E"/>
    <w:rsid w:val="00062BCE"/>
    <w:rsid w:val="000672D9"/>
    <w:rsid w:val="00070D06"/>
    <w:rsid w:val="00074F30"/>
    <w:rsid w:val="000800D2"/>
    <w:rsid w:val="00084844"/>
    <w:rsid w:val="00086DA1"/>
    <w:rsid w:val="00090DA1"/>
    <w:rsid w:val="00096995"/>
    <w:rsid w:val="00097C72"/>
    <w:rsid w:val="000A0753"/>
    <w:rsid w:val="000A36D5"/>
    <w:rsid w:val="000B2062"/>
    <w:rsid w:val="000B47AA"/>
    <w:rsid w:val="000C6459"/>
    <w:rsid w:val="000D21FB"/>
    <w:rsid w:val="000D3ED8"/>
    <w:rsid w:val="000D67EE"/>
    <w:rsid w:val="000E50F3"/>
    <w:rsid w:val="000E5A64"/>
    <w:rsid w:val="000F0E42"/>
    <w:rsid w:val="000F7853"/>
    <w:rsid w:val="001001CB"/>
    <w:rsid w:val="00105DEF"/>
    <w:rsid w:val="00106EE6"/>
    <w:rsid w:val="001111B6"/>
    <w:rsid w:val="00112BBF"/>
    <w:rsid w:val="00114A77"/>
    <w:rsid w:val="00115D83"/>
    <w:rsid w:val="00121CF4"/>
    <w:rsid w:val="001262D0"/>
    <w:rsid w:val="001370D1"/>
    <w:rsid w:val="00143CB9"/>
    <w:rsid w:val="001509D8"/>
    <w:rsid w:val="00186361"/>
    <w:rsid w:val="0019013C"/>
    <w:rsid w:val="00197700"/>
    <w:rsid w:val="00197BE2"/>
    <w:rsid w:val="001A405D"/>
    <w:rsid w:val="001A6AA2"/>
    <w:rsid w:val="001B7645"/>
    <w:rsid w:val="001C7DF8"/>
    <w:rsid w:val="001D457C"/>
    <w:rsid w:val="001D51EA"/>
    <w:rsid w:val="001D5683"/>
    <w:rsid w:val="001D716E"/>
    <w:rsid w:val="001E1CBF"/>
    <w:rsid w:val="001E29F4"/>
    <w:rsid w:val="001E64A8"/>
    <w:rsid w:val="001F2735"/>
    <w:rsid w:val="001F486D"/>
    <w:rsid w:val="001F6780"/>
    <w:rsid w:val="001F720C"/>
    <w:rsid w:val="001F775B"/>
    <w:rsid w:val="001F7F26"/>
    <w:rsid w:val="00205B63"/>
    <w:rsid w:val="00207CF5"/>
    <w:rsid w:val="0021501F"/>
    <w:rsid w:val="00216517"/>
    <w:rsid w:val="00223722"/>
    <w:rsid w:val="00226B01"/>
    <w:rsid w:val="002321EC"/>
    <w:rsid w:val="002321EF"/>
    <w:rsid w:val="00232D52"/>
    <w:rsid w:val="00246989"/>
    <w:rsid w:val="00252296"/>
    <w:rsid w:val="00256380"/>
    <w:rsid w:val="002657D1"/>
    <w:rsid w:val="00267F5F"/>
    <w:rsid w:val="00270CF9"/>
    <w:rsid w:val="00271A99"/>
    <w:rsid w:val="00281853"/>
    <w:rsid w:val="00282BCA"/>
    <w:rsid w:val="00283E26"/>
    <w:rsid w:val="0029325E"/>
    <w:rsid w:val="002941A2"/>
    <w:rsid w:val="002A355E"/>
    <w:rsid w:val="002A4213"/>
    <w:rsid w:val="002A42C7"/>
    <w:rsid w:val="002B1614"/>
    <w:rsid w:val="002B7623"/>
    <w:rsid w:val="002D28DF"/>
    <w:rsid w:val="002D3085"/>
    <w:rsid w:val="002D6F98"/>
    <w:rsid w:val="002D76A3"/>
    <w:rsid w:val="002E34E7"/>
    <w:rsid w:val="002E43BB"/>
    <w:rsid w:val="002E58F4"/>
    <w:rsid w:val="00303024"/>
    <w:rsid w:val="003042E8"/>
    <w:rsid w:val="00305B49"/>
    <w:rsid w:val="00306AE3"/>
    <w:rsid w:val="00310948"/>
    <w:rsid w:val="00321B88"/>
    <w:rsid w:val="0033098E"/>
    <w:rsid w:val="003323B4"/>
    <w:rsid w:val="00333796"/>
    <w:rsid w:val="00336763"/>
    <w:rsid w:val="00344905"/>
    <w:rsid w:val="00351AE4"/>
    <w:rsid w:val="003542B1"/>
    <w:rsid w:val="003633DB"/>
    <w:rsid w:val="0036701C"/>
    <w:rsid w:val="00367E5F"/>
    <w:rsid w:val="003762F2"/>
    <w:rsid w:val="00376A4E"/>
    <w:rsid w:val="003772FF"/>
    <w:rsid w:val="003818A2"/>
    <w:rsid w:val="00383E1E"/>
    <w:rsid w:val="00391B74"/>
    <w:rsid w:val="003A07E0"/>
    <w:rsid w:val="003A279D"/>
    <w:rsid w:val="003B19C7"/>
    <w:rsid w:val="003B4882"/>
    <w:rsid w:val="003B6985"/>
    <w:rsid w:val="003B7704"/>
    <w:rsid w:val="003C5745"/>
    <w:rsid w:val="003C6E79"/>
    <w:rsid w:val="003C77AC"/>
    <w:rsid w:val="003D1E65"/>
    <w:rsid w:val="003D5D39"/>
    <w:rsid w:val="003F0146"/>
    <w:rsid w:val="00402DA4"/>
    <w:rsid w:val="004040BD"/>
    <w:rsid w:val="0040700C"/>
    <w:rsid w:val="00412816"/>
    <w:rsid w:val="00414541"/>
    <w:rsid w:val="004217D3"/>
    <w:rsid w:val="00421CE7"/>
    <w:rsid w:val="00427DB5"/>
    <w:rsid w:val="004327DF"/>
    <w:rsid w:val="004328A6"/>
    <w:rsid w:val="00460B8F"/>
    <w:rsid w:val="00464050"/>
    <w:rsid w:val="00470F5B"/>
    <w:rsid w:val="00494B76"/>
    <w:rsid w:val="004A1DBD"/>
    <w:rsid w:val="004A6056"/>
    <w:rsid w:val="004B019B"/>
    <w:rsid w:val="004B0CE8"/>
    <w:rsid w:val="004B213C"/>
    <w:rsid w:val="004B21F9"/>
    <w:rsid w:val="004C58F2"/>
    <w:rsid w:val="004D0A93"/>
    <w:rsid w:val="004D0C78"/>
    <w:rsid w:val="004D6698"/>
    <w:rsid w:val="004F779B"/>
    <w:rsid w:val="005033DC"/>
    <w:rsid w:val="005078EE"/>
    <w:rsid w:val="00510E38"/>
    <w:rsid w:val="00513D95"/>
    <w:rsid w:val="005227E4"/>
    <w:rsid w:val="005306BE"/>
    <w:rsid w:val="005363D0"/>
    <w:rsid w:val="005565C2"/>
    <w:rsid w:val="00556699"/>
    <w:rsid w:val="00572D2B"/>
    <w:rsid w:val="00574432"/>
    <w:rsid w:val="00576D64"/>
    <w:rsid w:val="00577064"/>
    <w:rsid w:val="005875E2"/>
    <w:rsid w:val="00591B05"/>
    <w:rsid w:val="005941E5"/>
    <w:rsid w:val="00597FAB"/>
    <w:rsid w:val="005B1667"/>
    <w:rsid w:val="005B1CFB"/>
    <w:rsid w:val="005B3082"/>
    <w:rsid w:val="005B3ACD"/>
    <w:rsid w:val="005B7404"/>
    <w:rsid w:val="005C24C4"/>
    <w:rsid w:val="005C4DB8"/>
    <w:rsid w:val="005D36E1"/>
    <w:rsid w:val="005D4C4C"/>
    <w:rsid w:val="005D5E6A"/>
    <w:rsid w:val="005E0D2D"/>
    <w:rsid w:val="005E3E9B"/>
    <w:rsid w:val="005F56EA"/>
    <w:rsid w:val="005F6F08"/>
    <w:rsid w:val="006002FE"/>
    <w:rsid w:val="00600DED"/>
    <w:rsid w:val="00601D9F"/>
    <w:rsid w:val="006055F1"/>
    <w:rsid w:val="00606257"/>
    <w:rsid w:val="006068A3"/>
    <w:rsid w:val="00606949"/>
    <w:rsid w:val="006078D8"/>
    <w:rsid w:val="00612D9D"/>
    <w:rsid w:val="00614AD3"/>
    <w:rsid w:val="00614E66"/>
    <w:rsid w:val="006178EC"/>
    <w:rsid w:val="00625D54"/>
    <w:rsid w:val="00626338"/>
    <w:rsid w:val="0063158E"/>
    <w:rsid w:val="00633AFA"/>
    <w:rsid w:val="00647DF2"/>
    <w:rsid w:val="00651658"/>
    <w:rsid w:val="00654605"/>
    <w:rsid w:val="00660262"/>
    <w:rsid w:val="00666290"/>
    <w:rsid w:val="00670218"/>
    <w:rsid w:val="00672EBC"/>
    <w:rsid w:val="006745B4"/>
    <w:rsid w:val="0067541D"/>
    <w:rsid w:val="00675815"/>
    <w:rsid w:val="006827E0"/>
    <w:rsid w:val="00693FA0"/>
    <w:rsid w:val="006A0FFE"/>
    <w:rsid w:val="006B062A"/>
    <w:rsid w:val="006B1A2E"/>
    <w:rsid w:val="006B5A94"/>
    <w:rsid w:val="006C6D25"/>
    <w:rsid w:val="006D7969"/>
    <w:rsid w:val="006E0493"/>
    <w:rsid w:val="006E6B42"/>
    <w:rsid w:val="006F23FA"/>
    <w:rsid w:val="006F4BBF"/>
    <w:rsid w:val="00716B1F"/>
    <w:rsid w:val="00723599"/>
    <w:rsid w:val="00726626"/>
    <w:rsid w:val="00727829"/>
    <w:rsid w:val="00731AF8"/>
    <w:rsid w:val="00734A33"/>
    <w:rsid w:val="00735DC6"/>
    <w:rsid w:val="00737D2B"/>
    <w:rsid w:val="00740E18"/>
    <w:rsid w:val="00741B88"/>
    <w:rsid w:val="0074311A"/>
    <w:rsid w:val="00756C35"/>
    <w:rsid w:val="007635F3"/>
    <w:rsid w:val="0077073C"/>
    <w:rsid w:val="00771AD2"/>
    <w:rsid w:val="00773DA7"/>
    <w:rsid w:val="00774006"/>
    <w:rsid w:val="007754C9"/>
    <w:rsid w:val="00795151"/>
    <w:rsid w:val="007B0F67"/>
    <w:rsid w:val="007B2A49"/>
    <w:rsid w:val="007B3A5C"/>
    <w:rsid w:val="007B55B0"/>
    <w:rsid w:val="007C003B"/>
    <w:rsid w:val="007C158F"/>
    <w:rsid w:val="007C46E2"/>
    <w:rsid w:val="007C5247"/>
    <w:rsid w:val="007D49BF"/>
    <w:rsid w:val="007D4FA0"/>
    <w:rsid w:val="007E180A"/>
    <w:rsid w:val="007E7B3F"/>
    <w:rsid w:val="007F1518"/>
    <w:rsid w:val="007F1EA9"/>
    <w:rsid w:val="007F5330"/>
    <w:rsid w:val="00802542"/>
    <w:rsid w:val="0080336B"/>
    <w:rsid w:val="00817792"/>
    <w:rsid w:val="0083685A"/>
    <w:rsid w:val="00837571"/>
    <w:rsid w:val="00852E21"/>
    <w:rsid w:val="00855FD8"/>
    <w:rsid w:val="008569FB"/>
    <w:rsid w:val="0086192A"/>
    <w:rsid w:val="00867E34"/>
    <w:rsid w:val="0087213E"/>
    <w:rsid w:val="0087408B"/>
    <w:rsid w:val="00874BB8"/>
    <w:rsid w:val="00875B91"/>
    <w:rsid w:val="008A7255"/>
    <w:rsid w:val="008C0B8C"/>
    <w:rsid w:val="008C0E5E"/>
    <w:rsid w:val="008C144E"/>
    <w:rsid w:val="008C3130"/>
    <w:rsid w:val="008D05BB"/>
    <w:rsid w:val="008D0E15"/>
    <w:rsid w:val="008D1BFB"/>
    <w:rsid w:val="008D3168"/>
    <w:rsid w:val="008D569E"/>
    <w:rsid w:val="008E583F"/>
    <w:rsid w:val="008E7DF4"/>
    <w:rsid w:val="008F33A8"/>
    <w:rsid w:val="0090005E"/>
    <w:rsid w:val="009056D1"/>
    <w:rsid w:val="0091309E"/>
    <w:rsid w:val="0092693F"/>
    <w:rsid w:val="00931642"/>
    <w:rsid w:val="0093424C"/>
    <w:rsid w:val="0093781E"/>
    <w:rsid w:val="00942F0B"/>
    <w:rsid w:val="009461CF"/>
    <w:rsid w:val="0096153E"/>
    <w:rsid w:val="00963BAF"/>
    <w:rsid w:val="009657C2"/>
    <w:rsid w:val="00967016"/>
    <w:rsid w:val="00970BA1"/>
    <w:rsid w:val="009721BE"/>
    <w:rsid w:val="009754D5"/>
    <w:rsid w:val="00976473"/>
    <w:rsid w:val="0097710D"/>
    <w:rsid w:val="009845B1"/>
    <w:rsid w:val="009978CD"/>
    <w:rsid w:val="009A04D0"/>
    <w:rsid w:val="009A51C2"/>
    <w:rsid w:val="009A59EE"/>
    <w:rsid w:val="009B40CF"/>
    <w:rsid w:val="009B5B49"/>
    <w:rsid w:val="009B5E7A"/>
    <w:rsid w:val="009B64EB"/>
    <w:rsid w:val="009B7CF2"/>
    <w:rsid w:val="009C0B82"/>
    <w:rsid w:val="009C0C6B"/>
    <w:rsid w:val="009C2CB3"/>
    <w:rsid w:val="009D4DE7"/>
    <w:rsid w:val="009D4E1E"/>
    <w:rsid w:val="009D55B2"/>
    <w:rsid w:val="009D569C"/>
    <w:rsid w:val="009D7D33"/>
    <w:rsid w:val="009E0479"/>
    <w:rsid w:val="009E2FA4"/>
    <w:rsid w:val="009F0991"/>
    <w:rsid w:val="009F1E08"/>
    <w:rsid w:val="009F3E3F"/>
    <w:rsid w:val="009F55A2"/>
    <w:rsid w:val="009F6B38"/>
    <w:rsid w:val="00A017CB"/>
    <w:rsid w:val="00A1706D"/>
    <w:rsid w:val="00A21D8D"/>
    <w:rsid w:val="00A227BE"/>
    <w:rsid w:val="00A2387C"/>
    <w:rsid w:val="00A26CD8"/>
    <w:rsid w:val="00A31219"/>
    <w:rsid w:val="00A368FA"/>
    <w:rsid w:val="00A407B8"/>
    <w:rsid w:val="00A40D49"/>
    <w:rsid w:val="00A43887"/>
    <w:rsid w:val="00A527C1"/>
    <w:rsid w:val="00A569C9"/>
    <w:rsid w:val="00A60972"/>
    <w:rsid w:val="00A6298E"/>
    <w:rsid w:val="00A64B5F"/>
    <w:rsid w:val="00A81682"/>
    <w:rsid w:val="00A91C0C"/>
    <w:rsid w:val="00A928CA"/>
    <w:rsid w:val="00A93D33"/>
    <w:rsid w:val="00AB15D6"/>
    <w:rsid w:val="00AB32D2"/>
    <w:rsid w:val="00AC4525"/>
    <w:rsid w:val="00AC48BB"/>
    <w:rsid w:val="00AC4FE1"/>
    <w:rsid w:val="00AC50CD"/>
    <w:rsid w:val="00AD445E"/>
    <w:rsid w:val="00AE03EE"/>
    <w:rsid w:val="00AE4507"/>
    <w:rsid w:val="00AE6A99"/>
    <w:rsid w:val="00AE794B"/>
    <w:rsid w:val="00AF3339"/>
    <w:rsid w:val="00AF5677"/>
    <w:rsid w:val="00B00D9B"/>
    <w:rsid w:val="00B030F4"/>
    <w:rsid w:val="00B07643"/>
    <w:rsid w:val="00B23CD2"/>
    <w:rsid w:val="00B30452"/>
    <w:rsid w:val="00B34CB3"/>
    <w:rsid w:val="00B40C10"/>
    <w:rsid w:val="00B424B2"/>
    <w:rsid w:val="00B42955"/>
    <w:rsid w:val="00B50797"/>
    <w:rsid w:val="00B60336"/>
    <w:rsid w:val="00B66763"/>
    <w:rsid w:val="00B66BBC"/>
    <w:rsid w:val="00B67742"/>
    <w:rsid w:val="00B75C7F"/>
    <w:rsid w:val="00B85F4B"/>
    <w:rsid w:val="00B94D98"/>
    <w:rsid w:val="00B96F76"/>
    <w:rsid w:val="00BA3C27"/>
    <w:rsid w:val="00BA6468"/>
    <w:rsid w:val="00BB24CA"/>
    <w:rsid w:val="00BB43D3"/>
    <w:rsid w:val="00BB4FE2"/>
    <w:rsid w:val="00BC0FF4"/>
    <w:rsid w:val="00BC397A"/>
    <w:rsid w:val="00BD0856"/>
    <w:rsid w:val="00BD097A"/>
    <w:rsid w:val="00BD0AAF"/>
    <w:rsid w:val="00BD3740"/>
    <w:rsid w:val="00BD7B83"/>
    <w:rsid w:val="00BF04BF"/>
    <w:rsid w:val="00BF3BC2"/>
    <w:rsid w:val="00C02ADB"/>
    <w:rsid w:val="00C13D3C"/>
    <w:rsid w:val="00C16190"/>
    <w:rsid w:val="00C3066D"/>
    <w:rsid w:val="00C45B4E"/>
    <w:rsid w:val="00C60F0A"/>
    <w:rsid w:val="00C61B5A"/>
    <w:rsid w:val="00C64BF8"/>
    <w:rsid w:val="00C66ED1"/>
    <w:rsid w:val="00C80629"/>
    <w:rsid w:val="00C874A9"/>
    <w:rsid w:val="00C92B7C"/>
    <w:rsid w:val="00C9797F"/>
    <w:rsid w:val="00CA65D7"/>
    <w:rsid w:val="00CC7AA4"/>
    <w:rsid w:val="00CD3E62"/>
    <w:rsid w:val="00CD58A3"/>
    <w:rsid w:val="00CD66B9"/>
    <w:rsid w:val="00CE0F1A"/>
    <w:rsid w:val="00CE633A"/>
    <w:rsid w:val="00CF3ACC"/>
    <w:rsid w:val="00CF4F29"/>
    <w:rsid w:val="00CF558E"/>
    <w:rsid w:val="00D011BB"/>
    <w:rsid w:val="00D15E91"/>
    <w:rsid w:val="00D362A0"/>
    <w:rsid w:val="00D368CD"/>
    <w:rsid w:val="00D431CD"/>
    <w:rsid w:val="00D45C26"/>
    <w:rsid w:val="00D47ABB"/>
    <w:rsid w:val="00D51675"/>
    <w:rsid w:val="00D55949"/>
    <w:rsid w:val="00D55F31"/>
    <w:rsid w:val="00D56989"/>
    <w:rsid w:val="00D5785A"/>
    <w:rsid w:val="00D57B76"/>
    <w:rsid w:val="00D801ED"/>
    <w:rsid w:val="00D91F0E"/>
    <w:rsid w:val="00D92480"/>
    <w:rsid w:val="00D9784A"/>
    <w:rsid w:val="00DA3D82"/>
    <w:rsid w:val="00DA70F0"/>
    <w:rsid w:val="00DB0CE4"/>
    <w:rsid w:val="00DC2443"/>
    <w:rsid w:val="00DC67C0"/>
    <w:rsid w:val="00DD06B9"/>
    <w:rsid w:val="00DD0F99"/>
    <w:rsid w:val="00DE2128"/>
    <w:rsid w:val="00DF0566"/>
    <w:rsid w:val="00DF38BD"/>
    <w:rsid w:val="00DF7AE5"/>
    <w:rsid w:val="00E06BFE"/>
    <w:rsid w:val="00E26A22"/>
    <w:rsid w:val="00E33ABF"/>
    <w:rsid w:val="00E458B3"/>
    <w:rsid w:val="00E47684"/>
    <w:rsid w:val="00E55CCF"/>
    <w:rsid w:val="00E64ABF"/>
    <w:rsid w:val="00E65279"/>
    <w:rsid w:val="00E65F33"/>
    <w:rsid w:val="00E72B3A"/>
    <w:rsid w:val="00E73316"/>
    <w:rsid w:val="00E808CF"/>
    <w:rsid w:val="00E82478"/>
    <w:rsid w:val="00E840C6"/>
    <w:rsid w:val="00E8449A"/>
    <w:rsid w:val="00EB0251"/>
    <w:rsid w:val="00EB1DB7"/>
    <w:rsid w:val="00EC3B72"/>
    <w:rsid w:val="00ED5567"/>
    <w:rsid w:val="00ED5857"/>
    <w:rsid w:val="00ED5A07"/>
    <w:rsid w:val="00ED6470"/>
    <w:rsid w:val="00ED689D"/>
    <w:rsid w:val="00EF0488"/>
    <w:rsid w:val="00EF2ADE"/>
    <w:rsid w:val="00EF2D0F"/>
    <w:rsid w:val="00EF3D97"/>
    <w:rsid w:val="00EF4CE3"/>
    <w:rsid w:val="00F01ACB"/>
    <w:rsid w:val="00F12190"/>
    <w:rsid w:val="00F154A6"/>
    <w:rsid w:val="00F20039"/>
    <w:rsid w:val="00F21CB7"/>
    <w:rsid w:val="00F26C13"/>
    <w:rsid w:val="00F275C7"/>
    <w:rsid w:val="00F302DE"/>
    <w:rsid w:val="00F34AE7"/>
    <w:rsid w:val="00F4350E"/>
    <w:rsid w:val="00F45152"/>
    <w:rsid w:val="00F4609B"/>
    <w:rsid w:val="00F51DD2"/>
    <w:rsid w:val="00F5558B"/>
    <w:rsid w:val="00F6199D"/>
    <w:rsid w:val="00F66F22"/>
    <w:rsid w:val="00F67FB5"/>
    <w:rsid w:val="00F8028C"/>
    <w:rsid w:val="00F8072F"/>
    <w:rsid w:val="00F90233"/>
    <w:rsid w:val="00F9527E"/>
    <w:rsid w:val="00FA3D5B"/>
    <w:rsid w:val="00FA6A18"/>
    <w:rsid w:val="00FA7FF3"/>
    <w:rsid w:val="00FB4201"/>
    <w:rsid w:val="00FC2324"/>
    <w:rsid w:val="00FC76B3"/>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 w:type="paragraph" w:styleId="Header">
    <w:name w:val="header"/>
    <w:basedOn w:val="Normal"/>
    <w:link w:val="HeaderChar"/>
    <w:uiPriority w:val="99"/>
    <w:unhideWhenUsed/>
    <w:rsid w:val="00256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380"/>
  </w:style>
  <w:style w:type="paragraph" w:styleId="Footer">
    <w:name w:val="footer"/>
    <w:basedOn w:val="Normal"/>
    <w:link w:val="FooterChar"/>
    <w:uiPriority w:val="99"/>
    <w:unhideWhenUsed/>
    <w:rsid w:val="00256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3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nps.gov/cato/learn/news/reducing-deer-numbers-and-removing-invasive-plants-are-key-to-long-term-forest-health.htm"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doi.gov/ocl/hearings/111/MountainPineBeetle_061609" TargetMode="External"/><Relationship Id="rId2" Type="http://schemas.openxmlformats.org/officeDocument/2006/relationships/styles" Target="styles.xml"/><Relationship Id="rId16" Type="http://schemas.openxmlformats.org/officeDocument/2006/relationships/hyperlink" Target="https://mtalab.adfg.alaska.gov/OTO/marking.aspx" TargetMode="External"/><Relationship Id="rId20" Type="http://schemas.openxmlformats.org/officeDocument/2006/relationships/hyperlink" Target="https://www.nps.gov/sitk/index.htm%2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dfg.alaska.gov/index.cfm?adfg=commercialbyareasoutheast.salmon_research_pink"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hyperlink" Target="https://www.nps.gov/grba/learn/management/organic-act-of-1916.htm%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1600</TotalTime>
  <Pages>34</Pages>
  <Words>8267</Words>
  <Characters>47126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21</cp:revision>
  <dcterms:created xsi:type="dcterms:W3CDTF">2026-05-20T19:27:00Z</dcterms:created>
  <dcterms:modified xsi:type="dcterms:W3CDTF">2026-06-02T23:25:00Z</dcterms:modified>
</cp:coreProperties>
</file>