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commentRangeStart w:id="5"/>
      <w:r w:rsidRPr="00626338">
        <w:rPr>
          <w:b/>
          <w:bCs/>
          <w:u w:val="single"/>
          <w:rPrChange w:id="6" w:author="Brian E McGreal" w:date="2026-03-27T10:38:00Z" w16du:dateUtc="2026-03-27T17:38:00Z">
            <w:rPr/>
          </w:rPrChange>
        </w:rPr>
        <w:lastRenderedPageBreak/>
        <w:t xml:space="preserve">Introduction </w:t>
      </w:r>
      <w:commentRangeEnd w:id="5"/>
      <w:r w:rsidR="00F6199D" w:rsidRPr="00626338">
        <w:rPr>
          <w:rStyle w:val="CommentReference"/>
          <w:b/>
          <w:bCs/>
          <w:sz w:val="24"/>
          <w:szCs w:val="24"/>
          <w:u w:val="single"/>
          <w:rPrChange w:id="7" w:author="Brian E McGreal" w:date="2026-03-27T10:38:00Z" w16du:dateUtc="2026-03-27T17:38:00Z">
            <w:rPr>
              <w:rStyle w:val="CommentReference"/>
              <w:sz w:val="24"/>
              <w:szCs w:val="24"/>
            </w:rPr>
          </w:rPrChange>
        </w:rPr>
        <w:commentReference w:id="5"/>
      </w:r>
    </w:p>
    <w:p w14:paraId="226B7545" w14:textId="7583F15A" w:rsidR="008E583F" w:rsidRDefault="00226B01" w:rsidP="00A017CB">
      <w:pPr>
        <w:spacing w:after="0" w:line="480" w:lineRule="auto"/>
        <w:ind w:firstLine="720"/>
        <w:rPr>
          <w:ins w:id="8" w:author="Brian E McGreal" w:date="2026-03-09T09:14:00Z" w16du:dateUtc="2026-03-09T16:14:00Z"/>
        </w:rPr>
      </w:pPr>
      <w:ins w:id="9" w:author="Brian E McGreal" w:date="2026-03-09T09:22:00Z" w16du:dateUtc="2026-03-09T16:22:00Z">
        <w:r>
          <w:t>C</w:t>
        </w:r>
      </w:ins>
      <w:ins w:id="10" w:author="Brian E McGreal" w:date="2026-03-09T09:21:00Z" w16du:dateUtc="2026-03-09T16:21:00Z">
        <w:r>
          <w:t xml:space="preserve">onservation issues </w:t>
        </w:r>
      </w:ins>
      <w:ins w:id="11" w:author="Brian E McGreal" w:date="2026-03-09T09:22:00Z" w16du:dateUtc="2026-03-09T16:22:00Z">
        <w:r>
          <w:t xml:space="preserve">related to individual species are often the result of either the scarcity </w:t>
        </w:r>
      </w:ins>
      <w:ins w:id="12" w:author="Brian E McGreal" w:date="2026-03-09T09:24:00Z" w16du:dateUtc="2026-03-09T16:24:00Z">
        <w:r>
          <w:t xml:space="preserve">of a native plant or animal species, or </w:t>
        </w:r>
      </w:ins>
      <w:ins w:id="13" w:author="Brian E McGreal" w:date="2026-03-09T09:25:00Z" w16du:dateUtc="2026-03-09T16:25:00Z">
        <w:r>
          <w:t xml:space="preserve">of </w:t>
        </w:r>
      </w:ins>
      <w:ins w:id="14" w:author="Brian E McGreal" w:date="2026-03-09T09:24:00Z" w16du:dateUtc="2026-03-09T16:24:00Z">
        <w:r>
          <w:t>an abundance of non-native (exotic, invasive) species</w:t>
        </w:r>
      </w:ins>
      <w:ins w:id="15" w:author="Brian E McGreal" w:date="2026-03-09T09:25:00Z" w16du:dateUtc="2026-03-09T16:25:00Z">
        <w:r>
          <w:t xml:space="preserve">, </w:t>
        </w:r>
      </w:ins>
      <w:ins w:id="16" w:author="Brian E McGreal" w:date="2026-03-09T09:26:00Z" w16du:dateUtc="2026-03-09T16:26:00Z">
        <w:r>
          <w:t xml:space="preserve">with </w:t>
        </w:r>
      </w:ins>
      <w:ins w:id="17" w:author="Brian E McGreal" w:date="2026-03-09T09:25:00Z" w16du:dateUtc="2026-03-09T16:25:00Z">
        <w:r>
          <w:t xml:space="preserve">either </w:t>
        </w:r>
      </w:ins>
      <w:ins w:id="18" w:author="Brian E McGreal" w:date="2026-03-09T09:26:00Z" w16du:dateUtc="2026-03-09T16:26:00Z">
        <w:r>
          <w:t xml:space="preserve">scenario capable </w:t>
        </w:r>
      </w:ins>
      <w:ins w:id="19" w:author="Brian E McGreal" w:date="2026-03-09T09:25:00Z" w16du:dateUtc="2026-03-09T16:25:00Z">
        <w:r>
          <w:t xml:space="preserve">of </w:t>
        </w:r>
      </w:ins>
      <w:ins w:id="20" w:author="Brian E McGreal" w:date="2026-03-09T09:26:00Z" w16du:dateUtc="2026-03-09T16:26:00Z">
        <w:r>
          <w:t>imperiling</w:t>
        </w:r>
      </w:ins>
      <w:ins w:id="21" w:author="Brian E McGreal" w:date="2026-03-09T09:25:00Z" w16du:dateUtc="2026-03-09T16:25:00Z">
        <w:r>
          <w:t xml:space="preserve"> the ecosystems in which they occur</w:t>
        </w:r>
      </w:ins>
      <w:ins w:id="22" w:author="Brian E McGreal" w:date="2026-03-09T10:11:00Z" w16du:dateUtc="2026-03-09T17:11:00Z">
        <w:r w:rsidR="005D5E6A">
          <w:t xml:space="preserve"> (</w:t>
        </w:r>
      </w:ins>
      <w:ins w:id="23" w:author="Brian E McGreal" w:date="2026-03-09T11:06:00Z" w16du:dateUtc="2026-03-09T18:06:00Z">
        <w:r w:rsidR="00E06BFE">
          <w:t>El</w:t>
        </w:r>
      </w:ins>
      <w:ins w:id="24" w:author="Brian E McGreal" w:date="2026-03-09T11:07:00Z" w16du:dateUtc="2026-03-09T18:07:00Z">
        <w:r w:rsidR="00E06BFE">
          <w:t xml:space="preserve">lison et al. 2005, </w:t>
        </w:r>
      </w:ins>
      <w:ins w:id="25" w:author="Brian E McGreal" w:date="2026-03-09T11:08:00Z" w16du:dateUtc="2026-03-09T18:08:00Z">
        <w:r w:rsidR="00E06BFE">
          <w:t xml:space="preserve">Gallardo et al. 2015, </w:t>
        </w:r>
      </w:ins>
      <w:ins w:id="26" w:author="Brian E McGreal" w:date="2026-03-09T10:11:00Z" w16du:dateUtc="2026-03-09T17:11:00Z">
        <w:r w:rsidR="005D5E6A">
          <w:t>Jes</w:t>
        </w:r>
      </w:ins>
      <w:ins w:id="27" w:author="Brian E McGreal" w:date="2026-03-09T10:12:00Z" w16du:dateUtc="2026-03-09T17:12:00Z">
        <w:r w:rsidR="005D5E6A">
          <w:t>chke et al. 2014</w:t>
        </w:r>
      </w:ins>
      <w:ins w:id="28" w:author="Brian E McGreal" w:date="2026-03-09T10:11:00Z" w16du:dateUtc="2026-03-09T17:11:00Z">
        <w:r w:rsidR="005D5E6A">
          <w:t>)</w:t>
        </w:r>
      </w:ins>
      <w:ins w:id="29" w:author="Brian E McGreal" w:date="2026-03-09T09:25:00Z" w16du:dateUtc="2026-03-09T16:25:00Z">
        <w:r>
          <w:t>.</w:t>
        </w:r>
      </w:ins>
      <w:ins w:id="30" w:author="Brian E McGreal" w:date="2026-03-09T09:17:00Z" w16du:dateUtc="2026-03-09T16:17:00Z">
        <w:r w:rsidR="008E583F">
          <w:t xml:space="preserve"> </w:t>
        </w:r>
      </w:ins>
      <w:ins w:id="31" w:author="Brian E McGreal" w:date="2026-03-09T09:16:00Z" w16du:dateUtc="2026-03-09T16:16:00Z">
        <w:r w:rsidR="008E583F">
          <w:t xml:space="preserve"> </w:t>
        </w:r>
      </w:ins>
      <w:ins w:id="32"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3"/>
      <w:r>
        <w:t>confronted with either the scarcity of native plant or animal species</w:t>
      </w:r>
      <w:r w:rsidR="005078EE">
        <w:t>,</w:t>
      </w:r>
      <w:r>
        <w:t xml:space="preserve"> or an abundance of non-native (exotic, invasive) species that may damage park ecosystems </w:t>
      </w:r>
      <w:commentRangeEnd w:id="33"/>
      <w:r w:rsidR="00226B01">
        <w:rPr>
          <w:rStyle w:val="CommentReference"/>
          <w:rFonts w:cstheme="minorHAnsi"/>
          <w:color w:val="202122"/>
          <w:sz w:val="24"/>
          <w:szCs w:val="24"/>
          <w:shd w:val="clear" w:color="auto" w:fill="FFFFFF"/>
        </w:rPr>
        <w:commentReference w:id="33"/>
      </w:r>
      <w:r>
        <w:rPr>
          <w:rFonts w:cstheme="minorHAnsi"/>
          <w:color w:val="202122"/>
          <w:shd w:val="clear" w:color="auto" w:fill="FFFFFF"/>
        </w:rPr>
        <w:t>(National Park Service 2025a)</w:t>
      </w:r>
      <w:r>
        <w:t xml:space="preserve">. </w:t>
      </w:r>
      <w:del w:id="34"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xml:space="preserve">)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w:t>
      </w:r>
      <w:r w:rsidR="005078EE">
        <w:lastRenderedPageBreak/>
        <w:t>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5"/>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5"/>
      <w:r w:rsidR="009056D1" w:rsidRPr="00A017CB">
        <w:rPr>
          <w:rStyle w:val="CommentReference"/>
          <w:rFonts w:cstheme="minorHAnsi"/>
          <w:color w:val="202122"/>
          <w:sz w:val="24"/>
          <w:szCs w:val="24"/>
          <w:shd w:val="clear" w:color="auto" w:fill="FFFFFF"/>
        </w:rPr>
        <w:commentReference w:id="35"/>
      </w:r>
      <w:r w:rsidRPr="00A017CB">
        <w:rPr>
          <w:rFonts w:cstheme="minorHAnsi"/>
          <w:color w:val="202122"/>
          <w:shd w:val="clear" w:color="auto" w:fill="FFFFFF"/>
        </w:rPr>
        <w:t xml:space="preserve">has been the location of a fishing camp and harvesting site for the Kiks.ádi clan, and particularly valued for its close proximity to the clan’s winter villages, as well as for hosting runs of a variety of Pacific salmon species, including </w:t>
      </w:r>
      <w:r w:rsidRPr="00A017CB">
        <w:rPr>
          <w:rFonts w:cstheme="minorHAnsi"/>
          <w:color w:val="202122"/>
          <w:shd w:val="clear" w:color="auto" w:fill="FFFFFF"/>
        </w:rPr>
        <w:lastRenderedPageBreak/>
        <w:t>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lastRenderedPageBreak/>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47AB298"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w:t>
      </w:r>
      <w:r>
        <w:lastRenderedPageBreak/>
        <w:t>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77777777"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w:t>
      </w:r>
      <w:r>
        <w:lastRenderedPageBreak/>
        <w:t xml:space="preserve">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w:t>
      </w:r>
      <w:r>
        <w:lastRenderedPageBreak/>
        <w:t>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 xml:space="preserve">which </w:t>
      </w:r>
      <w:r w:rsidR="00121CF4">
        <w:lastRenderedPageBreak/>
        <w:t>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w:t>
      </w:r>
      <w:r w:rsidR="0087213E">
        <w:lastRenderedPageBreak/>
        <w:t xml:space="preserve">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w:t>
      </w:r>
      <w:r>
        <w:lastRenderedPageBreak/>
        <w:t xml:space="preserve">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lastRenderedPageBreak/>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 xml:space="preserve">estimated for the observation process, but the model allows for distinct trends in both underlying states. </w:t>
      </w:r>
      <w:r w:rsidR="00670218">
        <w:lastRenderedPageBreak/>
        <w:t>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w:t>
      </w:r>
      <w:r>
        <w:lastRenderedPageBreak/>
        <w:t xml:space="preserve">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7777777" w:rsidR="00060EB8" w:rsidRDefault="00060EB8" w:rsidP="00060EB8">
      <w:pPr>
        <w:spacing w:after="0" w:line="480" w:lineRule="auto"/>
        <w:ind w:firstLine="720"/>
      </w:pPr>
      <w:r>
        <w:lastRenderedPageBreak/>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w:t>
      </w:r>
      <w:r>
        <w:lastRenderedPageBreak/>
        <w:t>studies which evaluate whether trends in control and treatment groups are mathematically similar in the pre-treatment period (Cunningham 2021).</w:t>
      </w:r>
    </w:p>
    <w:p w14:paraId="28256842" w14:textId="77777777" w:rsidR="00A2387C" w:rsidRDefault="00060EB8" w:rsidP="00A2387C">
      <w:pPr>
        <w:spacing w:after="0" w:line="480" w:lineRule="auto"/>
        <w:ind w:firstLine="360"/>
      </w:pPr>
      <w:r>
        <w:t>This research applies a DD framework to MARSS models in order to once again control for observation error and to capture the autoregressive behavior of the underlying state processes. The indicator variables described above are included as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xml:space="preserve">,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t xml:space="preserve">, and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Observations of pink salmon abundances at Indian River are assigned to the treatment group while observations at ADFG’s other </w:t>
      </w:r>
      <w:r w:rsidRPr="003C6E79">
        <w:rPr>
          <w:i/>
          <w:iCs/>
        </w:rPr>
        <w:t>north southeast (outside)</w:t>
      </w:r>
      <w:r>
        <w:t xml:space="preserve"> index streams form the control group. The treatment period is defined as post-1980, which allows hatchery operations for a couple of brood years to ramp up. 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xml:space="preserve">. </w:t>
      </w:r>
      <w:r w:rsidR="002A4213">
        <w:t>S</w:t>
      </w:r>
      <w:r w:rsidR="002A4213">
        <w:t>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D33B88F" w:rsidR="00060EB8" w:rsidRDefault="002A4213" w:rsidP="002A4213">
      <w:pPr>
        <w:spacing w:after="0" w:line="480" w:lineRule="auto"/>
      </w:pPr>
      <w:r>
        <w:lastRenderedPageBreak/>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indicates whether or not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xml:space="preserve">) should not be statistically significant. </w:t>
      </w:r>
      <w:r>
        <w:t>I</w:t>
      </w:r>
      <w:r w:rsidR="00060EB8">
        <w:t xml:space="preserve">f these groups significantly differ, a synthetic control group is constructed using a weighted average of untreated streams to match the Indian River’s pre-treatment trend. </w:t>
      </w:r>
    </w:p>
    <w:p w14:paraId="62C5440C" w14:textId="6D6F02AA" w:rsidR="00060EB8" w:rsidRDefault="00060EB8" w:rsidP="00060EB8">
      <w:pPr>
        <w:spacing w:after="0" w:line="480" w:lineRule="auto"/>
        <w:ind w:firstLine="360"/>
      </w:pPr>
      <w:commentRangeStart w:id="36"/>
      <w:r>
        <w:t xml:space="preserve">Parametric bootstrapping is employed on the best fit models to construct confidence intervals around these </w:t>
      </w:r>
      <w:commentRangeEnd w:id="36"/>
      <w:r w:rsidR="00A2387C">
        <w:rPr>
          <w:rStyle w:val="CommentReference"/>
          <w:sz w:val="24"/>
          <w:szCs w:val="24"/>
        </w:rPr>
        <w:commentReference w:id="36"/>
      </w:r>
      <w:r>
        <w:t xml:space="preserve">parameter estimates.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61CACFC"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7"/>
      <w:commentRangeStart w:id="38"/>
      <w:commentRangeStart w:id="39"/>
      <w:commentRangeStart w:id="40"/>
      <w:r w:rsidR="00670218">
        <w:t xml:space="preserve">It is important to consider the effect of straying both to and from Indian River, as both would influence the abundances observed in stream. </w:t>
      </w:r>
      <w:commentRangeEnd w:id="39"/>
      <w:r w:rsidR="00205B63">
        <w:rPr>
          <w:rStyle w:val="CommentReference"/>
          <w:sz w:val="24"/>
          <w:szCs w:val="24"/>
        </w:rPr>
        <w:commentReference w:id="39"/>
      </w:r>
      <w:commentRangeEnd w:id="40"/>
      <w:r w:rsidR="00F275C7">
        <w:rPr>
          <w:rStyle w:val="CommentReference"/>
          <w:sz w:val="24"/>
          <w:szCs w:val="24"/>
        </w:rPr>
        <w:commentReference w:id="40"/>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w:t>
      </w:r>
      <w:r w:rsidR="00670218">
        <w:lastRenderedPageBreak/>
        <w:t>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7"/>
      <w:r w:rsidR="009B5B49">
        <w:rPr>
          <w:rStyle w:val="CommentReference"/>
          <w:sz w:val="24"/>
          <w:szCs w:val="24"/>
        </w:rPr>
        <w:commentReference w:id="37"/>
      </w:r>
      <w:commentRangeEnd w:id="38"/>
      <w:r w:rsidR="00F275C7">
        <w:rPr>
          <w:rStyle w:val="CommentReference"/>
          <w:sz w:val="24"/>
          <w:szCs w:val="24"/>
        </w:rPr>
        <w:commentReference w:id="38"/>
      </w:r>
      <w:r w:rsidR="00670218">
        <w:t xml:space="preserve">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41"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lastRenderedPageBreak/>
        <w:t>Regional Abundance</w:t>
      </w:r>
    </w:p>
    <w:p w14:paraId="03F45F5B" w14:textId="02D97819" w:rsidR="00C3066D" w:rsidRDefault="00C3066D" w:rsidP="00F4350E">
      <w:pPr>
        <w:spacing w:after="0" w:line="480" w:lineRule="auto"/>
      </w:pPr>
      <w:commentRangeStart w:id="42"/>
      <w:r>
        <w:t xml:space="preserve">Figures 4 &amp; 5 describe the underlying state of Indian River pink salmon abundance relative to the underlying state representing an average pink salmon index stream in the surrounding region (even- and odd-year runs respectively). </w:t>
      </w:r>
      <w:commentRangeEnd w:id="42"/>
      <w:r w:rsidR="00DC2443">
        <w:rPr>
          <w:rStyle w:val="CommentReference"/>
          <w:sz w:val="24"/>
          <w:szCs w:val="24"/>
        </w:rPr>
        <w:commentReference w:id="42"/>
      </w:r>
      <w:commentRangeStart w:id="43"/>
      <w:r>
        <w:t>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although odd-year Indian River runs take some years to accomplish this and do not exceed this statistical average until 1997. From the middle 1990s onward, both runs are closely aligned with the average index stream, exceeding the average in some years and falling short in others, but in either case not by an amount that appears drastic when visually appraised.</w:t>
      </w:r>
      <w:commentRangeEnd w:id="43"/>
      <w:r w:rsidR="009C0B82">
        <w:rPr>
          <w:rStyle w:val="CommentReference"/>
          <w:sz w:val="24"/>
          <w:szCs w:val="24"/>
        </w:rPr>
        <w:commentReference w:id="43"/>
      </w:r>
    </w:p>
    <w:p w14:paraId="09E780EF" w14:textId="7641B4F9" w:rsidR="00FC2324" w:rsidRPr="00C3066D" w:rsidRDefault="006A0FFE" w:rsidP="00A2387C">
      <w:pPr>
        <w:spacing w:after="0" w:line="480" w:lineRule="auto"/>
      </w:pPr>
      <w:r>
        <w:tab/>
      </w:r>
      <w:commentRangeStart w:id="44"/>
      <w:del w:id="45" w:author="Mark Scheuerell" w:date="2026-03-07T09:09:00Z" w16du:dateUtc="2026-03-07T17:09:00Z">
        <w:r w:rsidDel="00A227BE">
          <w:delText>Figures 4 &amp; 5 would seem to indicate that in p</w:delText>
        </w:r>
      </w:del>
      <w:ins w:id="46" w:author="Mark Scheuerell" w:date="2026-03-07T09:09:00Z" w16du:dateUtc="2026-03-07T17:09:00Z">
        <w:r w:rsidR="00A227BE">
          <w:t>P</w:t>
        </w:r>
      </w:ins>
      <w:r>
        <w:t xml:space="preserve">ink salmon abundances observed in recent years at Indian River have not been out of the ordinary </w:t>
      </w:r>
      <w:del w:id="47" w:author="Mark Scheuerell" w:date="2026-03-07T09:10:00Z" w16du:dateUtc="2026-03-07T17:10:00Z">
        <w:r w:rsidDel="00A227BE">
          <w:delText>(</w:delText>
        </w:r>
      </w:del>
      <w:r>
        <w:t xml:space="preserve">and </w:t>
      </w:r>
      <w:del w:id="48" w:author="Mark Scheuerell" w:date="2026-03-07T09:10:00Z" w16du:dateUtc="2026-03-07T17:10:00Z">
        <w:r w:rsidDel="00A227BE">
          <w:delText xml:space="preserve">indeed, </w:delText>
        </w:r>
      </w:del>
      <w:r>
        <w:t>odd-year runs may have been considerably below average density from the 1960s until about 1995</w:t>
      </w:r>
      <w:ins w:id="49" w:author="Mark Scheuerell" w:date="2026-03-07T09:10:00Z" w16du:dateUtc="2026-03-07T17:10:00Z">
        <w:r w:rsidR="00A227BE">
          <w:t xml:space="preserve"> (Figures 4 &amp; 5</w:t>
        </w:r>
      </w:ins>
      <w:r>
        <w:t>). However, plotting these time series is not enough to conclusively state that abundances at Indian River do not differ from those that would be expected of an average pink salmon index stream in the region in a statistically significant w</w:t>
      </w:r>
      <w:commentRangeStart w:id="50"/>
      <w:r>
        <w:t xml:space="preserve">ay. </w:t>
      </w:r>
      <w:commentRangeEnd w:id="50"/>
      <w:r w:rsidR="00A2387C">
        <w:rPr>
          <w:rStyle w:val="CommentReference"/>
          <w:sz w:val="24"/>
          <w:szCs w:val="24"/>
        </w:rPr>
        <w:commentReference w:id="50"/>
      </w:r>
      <w:commentRangeEnd w:id="44"/>
      <w:del w:id="51" w:author="Brian McGreal" w:date="2026-03-30T12:29:00Z" w16du:dateUtc="2026-03-30T19:29:00Z">
        <w:r w:rsidR="00A227BE" w:rsidDel="002A4213">
          <w:rPr>
            <w:rStyle w:val="CommentReference"/>
            <w:sz w:val="24"/>
            <w:szCs w:val="24"/>
          </w:rPr>
          <w:commentReference w:id="44"/>
        </w:r>
        <w:r w:rsidR="00B50797" w:rsidDel="002A4213">
          <w:delText xml:space="preserve"> </w:delText>
        </w:r>
      </w:del>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4A2F5397" w14:textId="6D230FC8" w:rsidR="00C3066D" w:rsidRPr="00C3066D" w:rsidRDefault="0033098E" w:rsidP="00F4350E">
      <w:pPr>
        <w:spacing w:after="0" w:line="480" w:lineRule="auto"/>
      </w:pPr>
      <w:r>
        <w:t>For even-year runs there exists some significant difference between trends at Indian River and elsewhere in the region prior to 1980</w:t>
      </w:r>
      <w:r w:rsidR="00A21D8D">
        <w:t xml:space="preserve"> (Table 2)</w:t>
      </w:r>
      <w:r>
        <w:t xml:space="preserve">. Due to this difference, a synthetic control group </w:t>
      </w:r>
      <w:r>
        <w:lastRenderedPageBreak/>
        <w:t>time series for comparison with the treatment group. All other models satisfy the parallel trends assumption.</w:t>
      </w:r>
    </w:p>
    <w:p w14:paraId="6D6BBACD" w14:textId="05E4242D" w:rsidR="00C3066D" w:rsidRDefault="00CD3E62" w:rsidP="00F4350E">
      <w:pPr>
        <w:spacing w:after="0" w:line="480" w:lineRule="auto"/>
        <w:rPr>
          <w:b/>
          <w:bCs/>
        </w:rPr>
      </w:pPr>
      <w:r>
        <w:tab/>
        <w:t xml:space="preserve">The effect of SJH operations commencing in 1980 </w:t>
      </w:r>
      <w:r w:rsidR="00A21D8D">
        <w:t>drove</w:t>
      </w:r>
      <w:r>
        <w:t xml:space="preserve"> a significant increase in odd-year pink salmon abundances at Indian River</w:t>
      </w:r>
      <w:r w:rsidR="00DC67C0">
        <w:t xml:space="preserve">, while no significant impact </w:t>
      </w:r>
      <w:r w:rsidR="00A21D8D">
        <w:t xml:space="preserve">was </w:t>
      </w:r>
      <w:r w:rsidR="00DC67C0">
        <w:t>found affecting even-year runs</w:t>
      </w:r>
      <w:r w:rsidR="00A21D8D">
        <w:t xml:space="preserve"> (Table 3)</w:t>
      </w:r>
      <w:r>
        <w:t xml:space="preserve">. </w:t>
      </w:r>
      <w:r w:rsidR="00DC67C0">
        <w:t>T</w:t>
      </w:r>
      <w:r>
        <w:t>he expansion of permitted pink salmon releases from 1 million to 3 million in 2010 significant</w:t>
      </w:r>
      <w:r w:rsidR="00A21D8D">
        <w:t>ly</w:t>
      </w:r>
      <w:r>
        <w:t xml:space="preserve"> </w:t>
      </w:r>
      <w:r w:rsidR="00A21D8D">
        <w:t xml:space="preserve">increased </w:t>
      </w:r>
      <w:r>
        <w:t xml:space="preserve">in both even- and odd-year abundances. </w:t>
      </w:r>
      <w:r w:rsidR="00DC67C0">
        <w:t>The difference in time periods (pre- and post</w:t>
      </w:r>
      <w:r w:rsidR="00E73316">
        <w:t>-</w:t>
      </w:r>
      <w:r w:rsidR="00DC67C0">
        <w:t xml:space="preserve">1980, and pre- and post-2010) </w:t>
      </w:r>
      <w:r w:rsidR="00A21D8D">
        <w:t>was</w:t>
      </w:r>
      <w:r w:rsidR="00DC67C0">
        <w:t xml:space="preserve"> a significant driver of pink salmon abundances both at Indian River and throughout </w:t>
      </w:r>
      <w:r w:rsidR="00E73316">
        <w:t xml:space="preserve">the </w:t>
      </w:r>
      <w:r w:rsidR="00E73316" w:rsidRPr="003C6E79">
        <w:rPr>
          <w:i/>
          <w:iCs/>
        </w:rPr>
        <w:t>north southeast (outside)</w:t>
      </w:r>
      <w:r w:rsidR="00E73316">
        <w:t xml:space="preserve"> region. This result is consistent with trends seen in ADFG’s survey data (Figures 2 &amp; 3), as well as the estimated states of pink salmon abundance depicted in Figures 4 &amp; 5. </w:t>
      </w:r>
    </w:p>
    <w:p w14:paraId="0E88E592" w14:textId="77777777"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71AC65AA" w:rsidR="00C3066D" w:rsidRDefault="00976473" w:rsidP="008C144E">
      <w:pPr>
        <w:spacing w:after="0" w:line="480" w:lineRule="auto"/>
      </w:pPr>
      <w:commentRangeStart w:id="52"/>
      <w:commentRangeStart w:id="53"/>
      <w:r>
        <w:t>With difference-in-difference studies suggesting that hatchery operations are having some influence on Indian River pink salmon abundances, the last stage of this research seeks to directly evaluate the effect o</w:t>
      </w:r>
      <w:r w:rsidR="005227E4">
        <w:t>f the volume of pink salmon coming from each source (the river and the hatchery) in brood year t-1 has on the other in brood year t</w:t>
      </w:r>
      <w:r>
        <w:t>.</w:t>
      </w:r>
      <w:r w:rsidR="00090DA1">
        <w:t xml:space="preserve"> </w:t>
      </w:r>
      <w:commentRangeEnd w:id="52"/>
      <w:r w:rsidR="00A21D8D">
        <w:rPr>
          <w:rStyle w:val="CommentReference"/>
          <w:sz w:val="24"/>
          <w:szCs w:val="24"/>
        </w:rPr>
        <w:commentReference w:id="52"/>
      </w:r>
      <w:commentRangeEnd w:id="53"/>
      <w:r w:rsidR="005C24C4">
        <w:rPr>
          <w:rStyle w:val="CommentReference"/>
          <w:sz w:val="24"/>
          <w:szCs w:val="24"/>
        </w:rPr>
        <w:commentReference w:id="53"/>
      </w:r>
      <w:commentRangeStart w:id="54"/>
      <w:r w:rsidR="00090DA1">
        <w:t xml:space="preserve">Figure 6 describes </w:t>
      </w:r>
      <w:r w:rsidR="00090DA1" w:rsidRPr="00C64BF8">
        <w:rPr>
          <w:rFonts w:ascii="MathJax_Math-italic" w:eastAsia="Times New Roman" w:hAnsi="MathJax_Math-italic" w:cs="Times New Roman"/>
          <w:b/>
          <w:bCs/>
          <w:kern w:val="0"/>
          <w:sz w:val="26"/>
          <w:szCs w:val="26"/>
          <w:bdr w:val="none" w:sz="0" w:space="0" w:color="auto" w:frame="1"/>
          <w14:ligatures w14:val="none"/>
        </w:rPr>
        <w:t>B</w:t>
      </w:r>
      <w:r w:rsidR="00090DA1">
        <w:t xml:space="preserve"> parameter estimates from these MARSS models,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xml:space="preserve">, and the effect of prior brood year Indian River abundance on current brood year Indian River abundance. </w:t>
      </w:r>
      <w:commentRangeEnd w:id="54"/>
      <w:r w:rsidR="00A21D8D">
        <w:rPr>
          <w:rStyle w:val="CommentReference"/>
          <w:sz w:val="24"/>
          <w:szCs w:val="24"/>
        </w:rPr>
        <w:commentReference w:id="54"/>
      </w:r>
      <w:r w:rsidR="00090DA1">
        <w:t xml:space="preserve">Parametric bootstrapping is employed to construct confidence intervals around these parameter estimates. </w:t>
      </w:r>
    </w:p>
    <w:p w14:paraId="40ADB905" w14:textId="6393594A" w:rsidR="00675815" w:rsidRDefault="00090DA1" w:rsidP="008C144E">
      <w:pPr>
        <w:spacing w:after="0" w:line="480" w:lineRule="auto"/>
      </w:pPr>
      <w:r>
        <w:lastRenderedPageBreak/>
        <w:tab/>
        <w:t xml:space="preserve">The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and </w:t>
      </w:r>
      <w:r w:rsidR="006D7969">
        <w:t>significant 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ins w:id="55" w:author="Brian McGreal" w:date="2026-03-30T12:52:00Z" w16du:dateUtc="2026-03-30T19:52:00Z">
        <w:r w:rsidR="005C24C4">
          <w:t>,</w:t>
        </w:r>
      </w:ins>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p>
    <w:p w14:paraId="791283B6" w14:textId="77777777" w:rsidR="00344905" w:rsidRDefault="00344905" w:rsidP="008C144E">
      <w:pPr>
        <w:spacing w:after="0" w:line="480" w:lineRule="auto"/>
      </w:pPr>
    </w:p>
    <w:bookmarkEnd w:id="41"/>
    <w:p w14:paraId="79B6696A" w14:textId="78F6E4BB" w:rsidR="00670218" w:rsidRPr="008C144E" w:rsidRDefault="0093781E" w:rsidP="008C144E">
      <w:pPr>
        <w:spacing w:after="0" w:line="480" w:lineRule="auto"/>
        <w:rPr>
          <w:b/>
          <w:bCs/>
          <w:u w:val="single"/>
        </w:rPr>
      </w:pPr>
      <w:commentRangeStart w:id="56"/>
      <w:r w:rsidRPr="008C144E">
        <w:rPr>
          <w:b/>
          <w:bCs/>
          <w:u w:val="single"/>
        </w:rPr>
        <w:t>Discussion</w:t>
      </w:r>
      <w:commentRangeEnd w:id="56"/>
      <w:r w:rsidR="00460B8F" w:rsidRPr="008C144E">
        <w:rPr>
          <w:rStyle w:val="CommentReference"/>
          <w:b/>
          <w:bCs/>
          <w:sz w:val="24"/>
          <w:szCs w:val="24"/>
          <w:u w:val="single"/>
        </w:rPr>
        <w:commentReference w:id="56"/>
      </w:r>
    </w:p>
    <w:p w14:paraId="798BA1B1" w14:textId="17DEA9EA" w:rsidR="003B6985" w:rsidRDefault="00716B1F" w:rsidP="008C144E">
      <w:pPr>
        <w:spacing w:after="0" w:line="480" w:lineRule="auto"/>
      </w:pPr>
      <w:commentRangeStart w:id="57"/>
      <w:r>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57"/>
      <w:r w:rsidR="00351AE4">
        <w:rPr>
          <w:rStyle w:val="CommentReference"/>
          <w:sz w:val="24"/>
          <w:szCs w:val="24"/>
        </w:rPr>
        <w:commentReference w:id="57"/>
      </w:r>
      <w:commentRangeStart w:id="58"/>
      <w:r>
        <w:t xml:space="preserve">The state of pink salmon abundances in northern southeast Alaska is changing, as evidenced by Figures 2 &amp; 3. </w:t>
      </w:r>
      <w:commentRangeEnd w:id="58"/>
      <w:r w:rsidR="00351AE4">
        <w:rPr>
          <w:rStyle w:val="CommentReference"/>
          <w:sz w:val="24"/>
          <w:szCs w:val="24"/>
        </w:rPr>
        <w:commentReference w:id="58"/>
      </w:r>
      <w:commentRangeStart w:id="59"/>
      <w:r>
        <w:t xml:space="preserve">Understanding whether pink salmon at Indian River exist within a natural range of variation requires parsing this context. </w:t>
      </w:r>
      <w:commentRangeEnd w:id="59"/>
      <w:r w:rsidR="00351AE4">
        <w:rPr>
          <w:rStyle w:val="CommentReference"/>
          <w:sz w:val="24"/>
          <w:szCs w:val="24"/>
        </w:rPr>
        <w:commentReference w:id="59"/>
      </w:r>
      <w:commentRangeStart w:id="60"/>
      <w:r>
        <w:t xml:space="preserve">While pink salmon densities observed at Indian River in recent decades are high </w:t>
      </w:r>
      <w:r>
        <w:lastRenderedPageBreak/>
        <w:t xml:space="preserve">compared to those that were recorded decades ago, </w:t>
      </w:r>
      <w:ins w:id="61" w:author="Mark Scheuerell" w:date="2026-03-07T09:53:00Z" w16du:dateUtc="2026-03-07T17:53:00Z">
        <w:r w:rsidR="00351AE4">
          <w:t xml:space="preserve">more contemporary returns </w:t>
        </w:r>
      </w:ins>
      <w:ins w:id="62" w:author="Mark Scheuerell" w:date="2026-03-07T09:54:00Z" w16du:dateUtc="2026-03-07T17:54:00Z">
        <w:r w:rsidR="00351AE4">
          <w:t xml:space="preserve">of </w:t>
        </w:r>
      </w:ins>
      <w:ins w:id="63" w:author="Mark Scheuerell" w:date="2026-03-07T09:55:00Z" w16du:dateUtc="2026-03-07T17:55:00Z">
        <w:r w:rsidR="00351AE4">
          <w:t xml:space="preserve">adults </w:t>
        </w:r>
      </w:ins>
      <w:ins w:id="64" w:author="Mark Scheuerell" w:date="2026-03-07T09:53:00Z" w16du:dateUtc="2026-03-07T17:53:00Z">
        <w:r w:rsidR="00351AE4">
          <w:t xml:space="preserve">to the </w:t>
        </w:r>
      </w:ins>
      <w:del w:id="65" w:author="Mark Scheuerell" w:date="2026-03-07T09:52:00Z" w16du:dateUtc="2026-03-07T17:52:00Z">
        <w:r w:rsidDel="00351AE4">
          <w:delText xml:space="preserve">a statistical comparison of </w:delText>
        </w:r>
      </w:del>
      <w:r>
        <w:t xml:space="preserve">Indian River </w:t>
      </w:r>
      <w:ins w:id="66" w:author="Mark Scheuerell" w:date="2026-03-07T09:54:00Z" w16du:dateUtc="2026-03-07T17:54:00Z">
        <w:r w:rsidR="00351AE4">
          <w:t xml:space="preserve">in even years are largely in line with </w:t>
        </w:r>
      </w:ins>
      <w:del w:id="67" w:author="Mark Scheuerell" w:date="2026-03-07T09:54:00Z" w16du:dateUtc="2026-03-07T17:54:00Z">
        <w:r w:rsidDel="00351AE4">
          <w:delText xml:space="preserve">to ADFG’s pinks salmon </w:delText>
        </w:r>
      </w:del>
      <w:r>
        <w:t xml:space="preserve">index streams in the </w:t>
      </w:r>
      <w:r w:rsidRPr="003C6E79">
        <w:rPr>
          <w:i/>
          <w:iCs/>
        </w:rPr>
        <w:t xml:space="preserve">north southeast </w:t>
      </w:r>
      <w:r w:rsidRPr="00351AE4">
        <w:rPr>
          <w:rPrChange w:id="68" w:author="Mark Scheuerell" w:date="2026-03-07T09:55:00Z" w16du:dateUtc="2026-03-07T17:55:00Z">
            <w:rPr>
              <w:i/>
              <w:iCs/>
            </w:rPr>
          </w:rPrChange>
        </w:rPr>
        <w:t>(</w:t>
      </w:r>
      <w:r w:rsidRPr="003C6E79">
        <w:rPr>
          <w:i/>
          <w:iCs/>
        </w:rPr>
        <w:t>outside</w:t>
      </w:r>
      <w:r w:rsidRPr="00351AE4">
        <w:rPr>
          <w:rPrChange w:id="69" w:author="Mark Scheuerell" w:date="2026-03-07T09:55:00Z" w16du:dateUtc="2026-03-07T17:55:00Z">
            <w:rPr>
              <w:i/>
              <w:iCs/>
            </w:rPr>
          </w:rPrChange>
        </w:rPr>
        <w:t>)</w:t>
      </w:r>
      <w:ins w:id="70" w:author="Mark Scheuerell" w:date="2026-03-07T09:55:00Z" w16du:dateUtc="2026-03-07T17:55:00Z">
        <w:r w:rsidR="00351AE4" w:rsidRPr="00351AE4">
          <w:rPr>
            <w:rPrChange w:id="71" w:author="Mark Scheuerell" w:date="2026-03-07T09:55:00Z" w16du:dateUtc="2026-03-07T17:55:00Z">
              <w:rPr>
                <w:i/>
                <w:iCs/>
              </w:rPr>
            </w:rPrChange>
          </w:rPr>
          <w:t>, where</w:t>
        </w:r>
        <w:r w:rsidR="00351AE4">
          <w:t xml:space="preserve">as </w:t>
        </w:r>
      </w:ins>
      <w:del w:id="72" w:author="Mark Scheuerell" w:date="2026-03-07T09:55:00Z" w16du:dateUtc="2026-03-07T17:55:00Z">
        <w:r w:rsidRPr="00351AE4" w:rsidDel="00351AE4">
          <w:delText xml:space="preserve"> </w:delText>
        </w:r>
        <w:r w:rsidDel="00351AE4">
          <w:delText xml:space="preserve">region shows that only </w:delText>
        </w:r>
      </w:del>
      <w:r>
        <w:t xml:space="preserve">odd-year runs are not in line with </w:t>
      </w:r>
      <w:ins w:id="73" w:author="Mark Scheuerell" w:date="2026-03-07T09:56:00Z" w16du:dateUtc="2026-03-07T17:56:00Z">
        <w:r w:rsidR="00351AE4">
          <w:t xml:space="preserve">broader </w:t>
        </w:r>
      </w:ins>
      <w:r>
        <w:t xml:space="preserve">regional </w:t>
      </w:r>
      <w:del w:id="74" w:author="Mark Scheuerell" w:date="2026-03-07T09:56:00Z" w16du:dateUtc="2026-03-07T17:56:00Z">
        <w:r w:rsidDel="00351AE4">
          <w:delText>expectations</w:delText>
        </w:r>
      </w:del>
      <w:ins w:id="75" w:author="Mark Scheuerell" w:date="2026-03-07T09:56:00Z" w16du:dateUtc="2026-03-07T17:56:00Z">
        <w:r w:rsidR="00351AE4">
          <w:t>patterns</w:t>
        </w:r>
      </w:ins>
      <w:r>
        <w:t xml:space="preserve">. </w:t>
      </w:r>
      <w:commentRangeEnd w:id="60"/>
      <w:r w:rsidR="00351AE4">
        <w:rPr>
          <w:rStyle w:val="CommentReference"/>
          <w:sz w:val="24"/>
          <w:szCs w:val="24"/>
        </w:rPr>
        <w:commentReference w:id="60"/>
      </w:r>
      <w:r w:rsidR="007C5247">
        <w:t xml:space="preserve">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w:t>
      </w:r>
      <w:del w:id="76" w:author="Mark Scheuerell" w:date="2026-03-07T09:57:00Z" w16du:dateUtc="2026-03-07T17:57:00Z">
        <w:r w:rsidR="00C80629" w:rsidDel="00351AE4">
          <w:delText>That effect is found through</w:delText>
        </w:r>
      </w:del>
      <w:ins w:id="77" w:author="Mark Scheuerell" w:date="2026-03-07T09:57:00Z" w16du:dateUtc="2026-03-07T17:57:00Z">
        <w:r w:rsidR="00351AE4">
          <w:t>This finding was also consistent with</w:t>
        </w:r>
      </w:ins>
      <w:r w:rsidR="00C80629">
        <w:t xml:space="preserve"> time series modeling of Indian River abundances and hatchery returns</w:t>
      </w:r>
      <w:ins w:id="78" w:author="Mark Scheuerell" w:date="2026-03-07T09:57:00Z" w16du:dateUtc="2026-03-07T17:57:00Z">
        <w:r w:rsidR="00351AE4">
          <w:t xml:space="preserve">. Although </w:t>
        </w:r>
      </w:ins>
      <w:ins w:id="79" w:author="Mark Scheuerell" w:date="2026-03-07T09:58:00Z" w16du:dateUtc="2026-03-07T17:58:00Z">
        <w:r w:rsidR="00351AE4">
          <w:t xml:space="preserve">I found </w:t>
        </w:r>
      </w:ins>
      <w:del w:id="80" w:author="Mark Scheuerell" w:date="2026-03-07T09:58:00Z" w16du:dateUtc="2026-03-07T17:58:00Z">
        <w:r w:rsidR="00C80629" w:rsidDel="00351AE4">
          <w:delText xml:space="preserve">, and while this work finds </w:delText>
        </w:r>
      </w:del>
      <w:r w:rsidR="00C80629">
        <w:t xml:space="preserve">a significant effect of hatchery releases on Indian River </w:t>
      </w:r>
      <w:ins w:id="81" w:author="Mark Scheuerell" w:date="2026-03-07T09:58:00Z" w16du:dateUtc="2026-03-07T17:58:00Z">
        <w:r w:rsidR="00351AE4">
          <w:t xml:space="preserve">adult </w:t>
        </w:r>
      </w:ins>
      <w:del w:id="82" w:author="Mark Scheuerell" w:date="2026-03-07T09:58:00Z" w16du:dateUtc="2026-03-07T17:58:00Z">
        <w:r w:rsidR="00C80629" w:rsidDel="00351AE4">
          <w:delText>abundance</w:delText>
        </w:r>
      </w:del>
      <w:ins w:id="83" w:author="Mark Scheuerell" w:date="2026-03-07T09:58:00Z" w16du:dateUtc="2026-03-07T17:58:00Z">
        <w:r w:rsidR="00351AE4">
          <w:t>numbers</w:t>
        </w:r>
      </w:ins>
      <w:del w:id="84" w:author="Mark Scheuerell" w:date="2026-03-07T09:58:00Z" w16du:dateUtc="2026-03-07T17:58:00Z">
        <w:r w:rsidR="00C80629" w:rsidDel="00351AE4">
          <w:delText>s</w:delText>
        </w:r>
      </w:del>
      <w:r w:rsidR="00C80629">
        <w:t>, it also appears that Indian River fish are returning to the hatchery at significant rates.</w:t>
      </w:r>
    </w:p>
    <w:p w14:paraId="27DF658A" w14:textId="13795E18" w:rsidR="00716B1F" w:rsidRDefault="001F7F26" w:rsidP="008C144E">
      <w:pPr>
        <w:spacing w:after="0" w:line="480" w:lineRule="auto"/>
      </w:pPr>
      <w:r>
        <w:tab/>
      </w:r>
      <w:commentRangeStart w:id="85"/>
      <w:r>
        <w:t xml:space="preserve">While it is not the aim of this work to be prescriptive, </w:t>
      </w:r>
      <w:commentRangeEnd w:id="85"/>
      <w:r w:rsidR="00A26CD8">
        <w:rPr>
          <w:rStyle w:val="CommentReference"/>
          <w:sz w:val="24"/>
          <w:szCs w:val="24"/>
        </w:rPr>
        <w:commentReference w:id="85"/>
      </w:r>
      <w:r>
        <w:t xml:space="preserve">it is worth considering the implications of these findings and how they might inform the duties of park officials with respect to conservation. </w:t>
      </w:r>
      <w:r w:rsidR="00062BCE">
        <w:t xml:space="preserve">In even years, Indian River salmon are not out of the ordinary relative to the wider region. While the expansion of hatchery releases in 2010 </w:t>
      </w:r>
      <w:del w:id="86" w:author="Mark Scheuerell" w:date="2026-03-07T10:07:00Z" w16du:dateUtc="2026-03-07T18:07:00Z">
        <w:r w:rsidR="00062BCE" w:rsidDel="00F4609B">
          <w:delText xml:space="preserve">is statistically shown to </w:delText>
        </w:r>
      </w:del>
      <w:r w:rsidR="00062BCE">
        <w:t>coincide</w:t>
      </w:r>
      <w:ins w:id="87" w:author="Mark Scheuerell" w:date="2026-03-07T10:07:00Z" w16du:dateUtc="2026-03-07T18:07:00Z">
        <w:r w:rsidR="00F4609B">
          <w:t>d with</w:t>
        </w:r>
      </w:ins>
      <w:r w:rsidR="00062BCE">
        <w:t xml:space="preserve"> an increase in the numbers of spawning pink salmon at Indian River, the effect of hatchery returns in the previous brood year on even-year pink salmon abundances are much lower than the effect of fish moving in the other direction. Taken together, </w:t>
      </w:r>
      <w:del w:id="88" w:author="Mark Scheuerell" w:date="2026-03-07T10:07:00Z" w16du:dateUtc="2026-03-07T18:07:00Z">
        <w:r w:rsidR="00062BCE" w:rsidDel="00F4609B">
          <w:delText xml:space="preserve">this suite of evidence makes </w:delText>
        </w:r>
      </w:del>
      <w:r w:rsidR="00062BCE">
        <w:t>it seem</w:t>
      </w:r>
      <w:ins w:id="89" w:author="Mark Scheuerell" w:date="2026-03-07T10:08:00Z" w16du:dateUtc="2026-03-07T18:08:00Z">
        <w:r w:rsidR="00F4609B">
          <w:t>s</w:t>
        </w:r>
      </w:ins>
      <w:r w:rsidR="00062BCE">
        <w:t xml:space="preserve"> likely that even-year runs at Indian River are well within the natural range of </w:t>
      </w:r>
      <w:r w:rsidR="00062BCE">
        <w:lastRenderedPageBreak/>
        <w:t xml:space="preserve">variation for the wider region. </w:t>
      </w:r>
      <w:r w:rsidR="00CC7AA4">
        <w:t xml:space="preserve">However, the analysis of odd-year runs tells a different story. </w:t>
      </w:r>
      <w:del w:id="90" w:author="Mark Scheuerell" w:date="2026-03-07T10:09:00Z" w16du:dateUtc="2026-03-07T18:09:00Z">
        <w:r w:rsidR="00CC7AA4" w:rsidDel="00F4609B">
          <w:delText xml:space="preserve">Odd-year runs at Indian River are found differ significantly from the expectation drawn from the wider region. </w:delText>
        </w:r>
      </w:del>
      <w:r w:rsidR="00CC7AA4">
        <w:t>The effect</w:t>
      </w:r>
      <w:ins w:id="91" w:author="Mark Scheuerell" w:date="2026-03-07T10:09:00Z" w16du:dateUtc="2026-03-07T18:09:00Z">
        <w:r w:rsidR="00460B8F">
          <w:t>s of</w:t>
        </w:r>
      </w:ins>
      <w:r w:rsidR="00CC7AA4">
        <w:t xml:space="preserve"> both the commencement and expansion of hatchery operations (1980 and 2010) </w:t>
      </w:r>
      <w:del w:id="92" w:author="Mark Scheuerell" w:date="2026-03-07T10:09:00Z" w16du:dateUtc="2026-03-07T18:09:00Z">
        <w:r w:rsidR="00CC7AA4" w:rsidDel="00460B8F">
          <w:delText xml:space="preserve">are shown to have </w:delText>
        </w:r>
      </w:del>
      <w:r w:rsidR="00CC7AA4">
        <w:t xml:space="preserve">coincided with increases in the numbers of pink salmon at Indian River, above and beyond what was happening elsewhere in the region during those periods. Finally, </w:t>
      </w:r>
      <w:del w:id="93" w:author="Mark Scheuerell" w:date="2026-03-07T10:11:00Z" w16du:dateUtc="2026-03-07T18:11:00Z">
        <w:r w:rsidR="00CC7AA4" w:rsidDel="00460B8F">
          <w:delText>while (like even-year runs),</w:delText>
        </w:r>
      </w:del>
      <w:ins w:id="94" w:author="Mark Scheuerell" w:date="2026-03-07T10:11:00Z" w16du:dateUtc="2026-03-07T18:11:00Z">
        <w:r w:rsidR="00460B8F">
          <w:t>although</w:t>
        </w:r>
      </w:ins>
      <w:r w:rsidR="00CC7AA4">
        <w:t xml:space="preserve"> the effect of hatchery returns in the previous brood year on even-year pink salmon abundances are lower than the effect of fish moving in the other direction, the difference in these effects is not as </w:t>
      </w:r>
      <w:del w:id="95" w:author="Mark Scheuerell" w:date="2026-03-07T10:11:00Z" w16du:dateUtc="2026-03-07T18:11:00Z">
        <w:r w:rsidR="00CC7AA4" w:rsidDel="00460B8F">
          <w:delText>great</w:delText>
        </w:r>
      </w:del>
      <w:ins w:id="96" w:author="Mark Scheuerell" w:date="2026-03-07T10:11:00Z" w16du:dateUtc="2026-03-07T18:11:00Z">
        <w:r w:rsidR="00460B8F">
          <w:t>large</w:t>
        </w:r>
      </w:ins>
      <w:r w:rsidR="00CC7AA4">
        <w:t xml:space="preserve">, </w:t>
      </w:r>
      <w:del w:id="97" w:author="Mark Scheuerell" w:date="2026-03-07T10:12:00Z" w16du:dateUtc="2026-03-07T18:12:00Z">
        <w:r w:rsidR="00CC7AA4" w:rsidDel="00460B8F">
          <w:delText>meaning it is more likely that</w:delText>
        </w:r>
      </w:del>
      <w:ins w:id="98" w:author="Mark Scheuerell" w:date="2026-03-07T10:12:00Z" w16du:dateUtc="2026-03-07T18:12:00Z">
        <w:r w:rsidR="00460B8F">
          <w:t>indicating</w:t>
        </w:r>
      </w:ins>
      <w:r w:rsidR="00CC7AA4">
        <w:t xml:space="preserve"> more fish from the hatchery </w:t>
      </w:r>
      <w:del w:id="99" w:author="Mark Scheuerell" w:date="2026-03-07T10:12:00Z" w16du:dateUtc="2026-03-07T18:12:00Z">
        <w:r w:rsidR="00CC7AA4" w:rsidDel="00460B8F">
          <w:delText>might be</w:delText>
        </w:r>
      </w:del>
      <w:ins w:id="100" w:author="Mark Scheuerell" w:date="2026-03-07T10:12:00Z" w16du:dateUtc="2026-03-07T18:12:00Z">
        <w:r w:rsidR="00460B8F">
          <w:t>are</w:t>
        </w:r>
      </w:ins>
      <w:r w:rsidR="00CC7AA4">
        <w:t xml:space="preserve"> returning to Indian River in a given year than vice versa.</w:t>
      </w:r>
    </w:p>
    <w:p w14:paraId="7D8B9470" w14:textId="426878AB" w:rsidR="00F302DE" w:rsidRDefault="00F302DE" w:rsidP="008C144E">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w:t>
      </w:r>
      <w:r w:rsidR="005B3ACD">
        <w:t>This is not to say that the hatchery is the main driver of high pink salmon densities in odd years (as Figure 3 shows, spawning abundances 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t>
      </w:r>
      <w:r w:rsidR="009C2CB3">
        <w:lastRenderedPageBreak/>
        <w:t>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del w:id="101" w:author="Mark Scheuerell" w:date="2026-03-07T10:13:00Z" w16du:dateUtc="2026-03-07T18:13:00Z">
        <w:r w:rsidR="009C2CB3" w:rsidDel="00460B8F">
          <w:delText>, although how this might be accomplished is another question all together which falls outside the scope of this work</w:delText>
        </w:r>
      </w:del>
      <w:r w:rsidR="009C2CB3">
        <w:t>.</w:t>
      </w:r>
    </w:p>
    <w:p w14:paraId="4C795B1D" w14:textId="580C4B89" w:rsidR="00306AE3" w:rsidRDefault="009C2CB3" w:rsidP="008C144E">
      <w:pPr>
        <w:spacing w:after="0" w:line="480" w:lineRule="auto"/>
      </w:pPr>
      <w:r>
        <w:tab/>
        <w:t xml:space="preserve">It is clear from this research that determining the point at which a native species becomes overabundant is not a simple task. In the case of pink salmon at Indian River, this task is made additionally complicated by the fact there two populations </w:t>
      </w:r>
      <w:r w:rsidR="002B1614">
        <w:t>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bookmarkEnd w:id="1"/>
    </w:p>
    <w:p w14:paraId="6ABAA840" w14:textId="77777777" w:rsidR="00306AE3" w:rsidRDefault="00306AE3">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77777777" w:rsidR="000F7853" w:rsidRDefault="000F7853" w:rsidP="000F7853">
      <w:pPr>
        <w:spacing w:line="240" w:lineRule="auto"/>
        <w:ind w:left="720" w:hanging="720"/>
        <w:rPr>
          <w:ins w:id="102" w:author="Brian E McGreal" w:date="2026-03-27T09:38:00Z" w16du:dateUtc="2026-03-27T16:38:00Z"/>
        </w:rPr>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F4CC29F" w14:textId="7AD430D6" w:rsidR="009D55B2" w:rsidRPr="00E66FA7" w:rsidRDefault="009D55B2" w:rsidP="009D55B2">
      <w:pPr>
        <w:spacing w:line="240" w:lineRule="auto"/>
        <w:ind w:left="720" w:hanging="720"/>
      </w:pPr>
      <w:ins w:id="103" w:author="Brian E McGreal" w:date="2026-03-27T09:38:00Z" w16du:dateUtc="2026-03-27T16:38:00Z">
        <w:r>
          <w:t xml:space="preserve">Burnham, K. P., D. R. Anderson, 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32EFCA09" w14:textId="77777777"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J. R. Webster. 2005. Loss of foundation species: consequences for the structure and dynamics of forested ecosystems. </w:t>
      </w:r>
      <w:r>
        <w:rPr>
          <w:i/>
          <w:iCs/>
        </w:rPr>
        <w:t>Frontiers in Ecology and the Environment</w:t>
      </w:r>
      <w:r>
        <w:t xml:space="preserve"> 3(9): 479-486.</w:t>
      </w:r>
    </w:p>
    <w:p w14:paraId="34268021" w14:textId="77777777" w:rsidR="000F7853" w:rsidRDefault="000F7853" w:rsidP="000F7853">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440E490E" w14:textId="77777777" w:rsidR="000F7853" w:rsidRDefault="000F7853" w:rsidP="000F7853">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73157A78" w14:textId="77777777" w:rsidR="000F7853" w:rsidRDefault="000F7853" w:rsidP="000F7853">
      <w:pPr>
        <w:spacing w:line="240" w:lineRule="auto"/>
        <w:ind w:left="720" w:hanging="720"/>
      </w:pPr>
      <w:r>
        <w:t xml:space="preserve">Gallardo, B., M. Clavero, M. I. Sánchez, 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77777777" w:rsidR="000F7853" w:rsidRDefault="000F7853" w:rsidP="000F785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B66BF3D" w14:textId="77777777"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S. Kumschick. 2014. Defining the Impact of Non-Native Species. </w:t>
      </w:r>
      <w:r>
        <w:rPr>
          <w:i/>
          <w:iCs/>
        </w:rPr>
        <w:t>Conservation Biology</w:t>
      </w:r>
      <w:r>
        <w:t xml:space="preserve"> 28(5): 1188-1194.</w:t>
      </w:r>
    </w:p>
    <w:p w14:paraId="3FC36220" w14:textId="77777777" w:rsidR="000F7853" w:rsidRDefault="000F7853" w:rsidP="000F7853">
      <w:pPr>
        <w:spacing w:line="240" w:lineRule="auto"/>
        <w:ind w:left="720" w:hanging="720"/>
      </w:pPr>
      <w:r>
        <w:lastRenderedPageBreak/>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45982CBB" w14:textId="77777777" w:rsidR="000F7853" w:rsidRDefault="000F7853" w:rsidP="000F7853">
      <w:pPr>
        <w:spacing w:line="240" w:lineRule="auto"/>
        <w:ind w:left="720" w:hanging="720"/>
      </w:pPr>
      <w:r>
        <w:t>Manhard, C. V., J. E. Joyce, W. W. Smoker, and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9F8EA3B" w14:textId="77777777" w:rsidR="000F7853" w:rsidRDefault="000F7853" w:rsidP="000F7853">
      <w:pPr>
        <w:spacing w:line="240" w:lineRule="auto"/>
        <w:ind w:left="720" w:hanging="720"/>
      </w:pPr>
      <w:r>
        <w:t xml:space="preserve">Mantua, N. J., S. R. Hare, Y. Zhang, J. M. Wallace, and R. C. Francis. A Pacific Interdecadal Climate Oscillation with Impacts on Salmon Production. </w:t>
      </w:r>
      <w:r>
        <w:rPr>
          <w:i/>
          <w:iCs/>
        </w:rPr>
        <w:t>Bulletin of the American Meteorological Society</w:t>
      </w:r>
      <w:r>
        <w:t xml:space="preserve"> 78(6): 1069-1079.  </w:t>
      </w:r>
    </w:p>
    <w:p w14:paraId="5D3ED3A4" w14:textId="77777777" w:rsidR="000F7853" w:rsidRDefault="000F7853" w:rsidP="000F7853">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4E4A1E4F" w14:textId="77777777" w:rsidR="000F7853" w:rsidRPr="00E66FA7" w:rsidRDefault="000F7853" w:rsidP="000F7853">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491D9474" w14:textId="77777777"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77777777" w:rsidR="000F7853" w:rsidRDefault="000F7853" w:rsidP="000F7853">
      <w:pPr>
        <w:spacing w:line="240" w:lineRule="auto"/>
        <w:ind w:left="720" w:hanging="720"/>
        <w:rPr>
          <w:ins w:id="104" w:author="Brian E McGreal" w:date="2026-03-27T11:26:00Z" w16du:dateUtc="2026-03-27T18:26:00Z"/>
        </w:rPr>
      </w:pPr>
      <w:r>
        <w:t xml:space="preserve">Sambaraju, K. R., D. W. Goodman. 2021. Mountain pine beetle: an example of a climate-driven eruptive insect impacting conifer forest ecosystems. </w:t>
      </w:r>
      <w:r>
        <w:rPr>
          <w:i/>
          <w:iCs/>
        </w:rPr>
        <w:t>CABI Reviews</w:t>
      </w:r>
      <w:r>
        <w:t>: 18pp.</w:t>
      </w:r>
    </w:p>
    <w:p w14:paraId="27B12705" w14:textId="5F018B2F" w:rsidR="00310948" w:rsidRDefault="00310948" w:rsidP="00310948">
      <w:pPr>
        <w:spacing w:line="240" w:lineRule="auto"/>
        <w:ind w:left="720" w:hanging="720"/>
      </w:pPr>
      <w:ins w:id="105" w:author="Brian E McGreal" w:date="2026-03-27T11:26:00Z" w16du:dateUtc="2026-03-27T18:26:00Z">
        <w:r>
          <w:t xml:space="preserve">Scheuerell, M. D., E. R. Buhle, B. X. Semmens, M. J. Ford, T. Cooney, R. W. Carmichael. 2015. Analyzing large-scale conservation interventions with Bayesian hierarchical models: a case study of supplementing threated Pacific salmon. </w:t>
        </w:r>
        <w:r>
          <w:rPr>
            <w:i/>
            <w:iCs/>
          </w:rPr>
          <w:t xml:space="preserve">Ecology and Evolution </w:t>
        </w:r>
        <w:r>
          <w:t>5(10): 2115-2125.</w:t>
        </w:r>
      </w:ins>
    </w:p>
    <w:p w14:paraId="1F63EFB7" w14:textId="77777777" w:rsidR="000F7853" w:rsidRPr="005810E6" w:rsidRDefault="000F7853" w:rsidP="000F7853">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7777777" w:rsidR="000F7853" w:rsidRDefault="000F7853" w:rsidP="000F7853">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lastRenderedPageBreak/>
        <w:t xml:space="preserve">Thornton, T. F. 1998. </w:t>
      </w:r>
      <w:r>
        <w:rPr>
          <w:i/>
          <w:iCs/>
        </w:rPr>
        <w:t>Traditional Tlingit Use of Sitka National Historical Park</w:t>
      </w:r>
      <w:r>
        <w:t>. National Park Service, 170 pp.</w:t>
      </w:r>
    </w:p>
    <w:p w14:paraId="659843AD" w14:textId="77777777" w:rsidR="000F7853" w:rsidRDefault="000F7853" w:rsidP="000F7853">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5" w:author="Mark Scheuerell" w:date="2026-03-06T05:33:00Z" w:initials="s">
    <w:p w14:paraId="24305DAB" w14:textId="77777777" w:rsidR="00F6199D" w:rsidRDefault="00F6199D">
      <w:pPr>
        <w:pStyle w:val="CommentText"/>
      </w:pPr>
      <w:r>
        <w:rPr>
          <w:rStyle w:val="CommentReference"/>
        </w:rPr>
        <w:annotationRef/>
      </w:r>
      <w:r>
        <w:t>Please add a title page.</w:t>
      </w:r>
    </w:p>
    <w:p w14:paraId="1FF67B2E" w14:textId="77777777" w:rsidR="00F6199D" w:rsidRDefault="00F6199D">
      <w:pPr>
        <w:pStyle w:val="CommentText"/>
      </w:pPr>
    </w:p>
    <w:p w14:paraId="2FF355B0" w14:textId="77777777" w:rsidR="00F6199D" w:rsidRDefault="00F6199D">
      <w:pPr>
        <w:pStyle w:val="CommentText"/>
      </w:pPr>
      <w:r>
        <w:t>For the manuscript, you’ll also need to include the info here:</w:t>
      </w:r>
    </w:p>
    <w:p w14:paraId="2604FD2C" w14:textId="692E9F4F" w:rsidR="00F6199D" w:rsidRDefault="00F6199D">
      <w:pPr>
        <w:pStyle w:val="CommentText"/>
      </w:pPr>
      <w:r w:rsidRPr="00F6199D">
        <w:t>https://scheuerell-lab.github.io/lab-book/publications.html#usgs-fundamental-science-practices</w:t>
      </w:r>
    </w:p>
  </w:comment>
  <w:comment w:id="33"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5"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Brian McGreal" w:date="2026-03-30T12:41:00Z" w:initials="BM">
    <w:p w14:paraId="5FCED028" w14:textId="36CA80ED" w:rsidR="00A2387C" w:rsidRDefault="00A2387C">
      <w:pPr>
        <w:pStyle w:val="CommentText"/>
      </w:pPr>
      <w:r>
        <w:rPr>
          <w:rStyle w:val="CommentReference"/>
        </w:rPr>
        <w:annotationRef/>
      </w:r>
      <w:r>
        <w:t>Weird sentence</w:t>
      </w:r>
    </w:p>
  </w:comment>
  <w:comment w:id="39"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40"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7"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8"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2" w:author="Mark Scheuerell" w:date="2026-03-06T06:28:00Z" w:initials="s">
    <w:p w14:paraId="4DDBE27C" w14:textId="5346C979" w:rsidR="00DC2443" w:rsidRDefault="00DC2443">
      <w:pPr>
        <w:pStyle w:val="CommentText"/>
      </w:pPr>
      <w:r>
        <w:rPr>
          <w:rStyle w:val="CommentReference"/>
        </w:rPr>
        <w:annotationRef/>
      </w:r>
      <w:r>
        <w:t xml:space="preserve">I know this writing style is common in econ (based on my experiences with Bill J), but I think </w:t>
      </w:r>
      <w:r w:rsidR="006C6D25">
        <w:t>this type of sentence</w:t>
      </w:r>
      <w:r>
        <w:t xml:space="preserve"> just restate</w:t>
      </w:r>
      <w:r w:rsidR="006C6D25">
        <w:t>s</w:t>
      </w:r>
      <w:r>
        <w:t xml:space="preserve"> the figure caption. Instead, I recommend making strong statements about the results and then referencing the figures parenthetically. </w:t>
      </w:r>
    </w:p>
  </w:comment>
  <w:comment w:id="43"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50" w:author="Brian McGreal" w:date="2026-03-30T12:41:00Z" w:initials="BM">
    <w:p w14:paraId="617561FD" w14:textId="18286546" w:rsidR="00A2387C" w:rsidRDefault="00A2387C">
      <w:pPr>
        <w:pStyle w:val="CommentText"/>
      </w:pPr>
      <w:r>
        <w:rPr>
          <w:rStyle w:val="CommentReference"/>
        </w:rPr>
        <w:annotationRef/>
      </w:r>
      <w:r>
        <w:t>Here I need to instead discuss AICc model comparison</w:t>
      </w:r>
    </w:p>
  </w:comment>
  <w:comment w:id="44"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52" w:author="Mark Scheuerell" w:date="2026-03-07T09:43:00Z" w:initials="s">
    <w:p w14:paraId="580B7706" w14:textId="37409179" w:rsidR="00A21D8D" w:rsidRDefault="00A21D8D">
      <w:pPr>
        <w:pStyle w:val="CommentText"/>
      </w:pPr>
      <w:r>
        <w:rPr>
          <w:rStyle w:val="CommentReference"/>
        </w:rPr>
        <w:annotationRef/>
      </w:r>
      <w:r>
        <w:t>This all reads like methods</w:t>
      </w:r>
    </w:p>
  </w:comment>
  <w:comment w:id="53" w:author="Brian McGreal" w:date="2026-03-30T12:50:00Z" w:initials="BM">
    <w:p w14:paraId="7D783C2F" w14:textId="5AFA7208" w:rsidR="005C24C4" w:rsidRDefault="005C24C4">
      <w:pPr>
        <w:pStyle w:val="CommentText"/>
      </w:pPr>
      <w:r>
        <w:rPr>
          <w:rStyle w:val="CommentReference"/>
        </w:rPr>
        <w:annotationRef/>
      </w:r>
      <w:r>
        <w:t>This is referring to the DD results</w:t>
      </w:r>
    </w:p>
  </w:comment>
  <w:comment w:id="54" w:author="Mark Scheuerell" w:date="2026-03-07T09:44:00Z" w:initials="s">
    <w:p w14:paraId="2159D1FF" w14:textId="054F2A1C" w:rsidR="00A21D8D" w:rsidRDefault="00A21D8D">
      <w:pPr>
        <w:pStyle w:val="CommentText"/>
      </w:pPr>
      <w:r>
        <w:rPr>
          <w:rStyle w:val="CommentReference"/>
        </w:rPr>
        <w:annotationRef/>
      </w:r>
      <w:r>
        <w:t>As mentioned, you don’t need to restate the figure captions in the text.</w:t>
      </w:r>
    </w:p>
  </w:comment>
  <w:comment w:id="56" w:author="Mark Scheuerell" w:date="2026-03-07T10:13:00Z" w:initials="s">
    <w:p w14:paraId="20175822" w14:textId="1A8CC909" w:rsidR="00460B8F" w:rsidRDefault="00460B8F">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57" w:author="Mark Scheuerell" w:date="2026-03-07T09:50:00Z" w:initials="s">
    <w:p w14:paraId="0B602A23" w14:textId="084E9895" w:rsidR="00351AE4" w:rsidRDefault="00351AE4">
      <w:pPr>
        <w:pStyle w:val="CommentText"/>
      </w:pPr>
      <w:r>
        <w:rPr>
          <w:rStyle w:val="CommentReference"/>
        </w:rPr>
        <w:annotationRef/>
      </w:r>
      <w:r>
        <w:t>I’d move this lower down</w:t>
      </w:r>
    </w:p>
  </w:comment>
  <w:comment w:id="58" w:author="Mark Scheuerell" w:date="2026-03-07T09:50:00Z" w:initials="s">
    <w:p w14:paraId="37F6BE27" w14:textId="7D89C9DF" w:rsidR="00351AE4" w:rsidRDefault="00351AE4">
      <w:pPr>
        <w:pStyle w:val="CommentText"/>
      </w:pPr>
      <w:r>
        <w:rPr>
          <w:rStyle w:val="CommentReference"/>
        </w:rPr>
        <w:annotationRef/>
      </w:r>
      <w:r>
        <w:rPr>
          <w:rStyle w:val="CommentReference"/>
        </w:rPr>
        <w:t>V</w:t>
      </w:r>
      <w:r>
        <w:t>ague statements like this don’t lend much (ie, changing how?)</w:t>
      </w:r>
    </w:p>
  </w:comment>
  <w:comment w:id="59" w:author="Mark Scheuerell" w:date="2026-03-07T09:51:00Z" w:initials="s">
    <w:p w14:paraId="72E7B414" w14:textId="0006CB0F" w:rsidR="00351AE4" w:rsidRDefault="00351AE4">
      <w:pPr>
        <w:pStyle w:val="CommentText"/>
      </w:pPr>
      <w:r>
        <w:rPr>
          <w:rStyle w:val="CommentReference"/>
        </w:rPr>
        <w:annotationRef/>
      </w:r>
      <w:r>
        <w:t>This seems like justification for the approach, which belongs in the intro and methods.</w:t>
      </w:r>
    </w:p>
  </w:comment>
  <w:comment w:id="60" w:author="Mark Scheuerell" w:date="2026-03-07T09:52:00Z" w:initials="s">
    <w:p w14:paraId="1EDB6DCA" w14:textId="0EF8056C" w:rsidR="00351AE4" w:rsidRDefault="00351AE4">
      <w:pPr>
        <w:pStyle w:val="CommentText"/>
      </w:pPr>
      <w:r>
        <w:rPr>
          <w:rStyle w:val="CommentReference"/>
        </w:rPr>
        <w:annotationRef/>
      </w:r>
      <w:r>
        <w:t>This would be a much better beginning to this section</w:t>
      </w:r>
    </w:p>
  </w:comment>
  <w:comment w:id="85" w:author="Mark Scheuerell" w:date="2026-03-07T09:59:00Z" w:initials="s">
    <w:p w14:paraId="708E6CAD" w14:textId="43497AFC" w:rsidR="00A26CD8" w:rsidRDefault="00A26CD8">
      <w:pPr>
        <w:pStyle w:val="CommentText"/>
      </w:pPr>
      <w:r>
        <w:rPr>
          <w:rStyle w:val="CommentReference"/>
        </w:rPr>
        <w:annotationRef/>
      </w:r>
      <w:r>
        <w:t>Yeah, and none of the papers that I’m a co-author on can be normative anyway… I would just begin with the phrase following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604FD2C" w15:done="0"/>
  <w15:commentEx w15:paraId="3913DD12" w15:done="0"/>
  <w15:commentEx w15:paraId="61FC6D56" w15:done="0"/>
  <w15:commentEx w15:paraId="5FCED028" w15:done="0"/>
  <w15:commentEx w15:paraId="57FEDFCD" w15:done="0"/>
  <w15:commentEx w15:paraId="6BD11D19" w15:paraIdParent="57FEDFCD" w15:done="0"/>
  <w15:commentEx w15:paraId="1D25BEBF" w15:done="0"/>
  <w15:commentEx w15:paraId="5D9E908C" w15:paraIdParent="1D25BEBF" w15:done="0"/>
  <w15:commentEx w15:paraId="4DDBE27C" w15:done="0"/>
  <w15:commentEx w15:paraId="462547C8" w15:done="0"/>
  <w15:commentEx w15:paraId="617561FD" w15:done="0"/>
  <w15:commentEx w15:paraId="38DE934D" w15:done="0"/>
  <w15:commentEx w15:paraId="580B7706" w15:done="0"/>
  <w15:commentEx w15:paraId="7D783C2F" w15:paraIdParent="580B7706" w15:done="0"/>
  <w15:commentEx w15:paraId="2159D1FF" w15:done="0"/>
  <w15:commentEx w15:paraId="20175822" w15:done="0"/>
  <w15:commentEx w15:paraId="0B602A23" w15:done="0"/>
  <w15:commentEx w15:paraId="37F6BE27" w15:done="0"/>
  <w15:commentEx w15:paraId="72E7B414" w15:done="0"/>
  <w15:commentEx w15:paraId="1EDB6DCA" w15:done="0"/>
  <w15:commentEx w15:paraId="708E6C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73482A45" w16cex:dateUtc="2026-03-06T13:33:00Z">
    <w16cex:extLst>
      <w16:ext w16:uri="{CE6994B0-6A32-4C9F-8C6B-6E91EDA988CE}">
        <cr:reactions xmlns:cr="http://schemas.microsoft.com/office/comments/2020/reactions">
          <cr:reaction reactionType="1">
            <cr:reactionInfo dateUtc="2026-03-09T16:05:11Z">
              <cr:user userId="S::bmcgreal@uw.edu::500ccbb3-e957-4a38-850c-c0c2fd4a68d5" userProvider="AD" userName="Brian E McGreal"/>
            </cr:reactionInfo>
          </cr:reaction>
        </cr:reactions>
      </w16:ext>
    </w16cex:extLst>
  </w16cex:commentExtensible>
  <w16cex:commentExtensible w16cex:durableId="08D800E2" w16cex:dateUtc="2026-03-09T16:23:00Z"/>
  <w16cex:commentExtensible w16cex:durableId="502D5DF3" w16cex:dateUtc="2026-03-24T23:49:00Z"/>
  <w16cex:commentExtensible w16cex:durableId="023D634E" w16cex:dateUtc="2026-03-30T19:41: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1C7C2767" w16cex:dateUtc="2026-03-06T14:28:00Z"/>
  <w16cex:commentExtensible w16cex:durableId="206F53A5" w16cex:dateUtc="2026-03-07T17:07:00Z"/>
  <w16cex:commentExtensible w16cex:durableId="3F1F6891" w16cex:dateUtc="2026-03-30T19:41:00Z"/>
  <w16cex:commentExtensible w16cex:durableId="443E45A5" w16cex:dateUtc="2026-03-07T17:11:00Z"/>
  <w16cex:commentExtensible w16cex:durableId="5F013141" w16cex:dateUtc="2026-03-07T17:43:00Z"/>
  <w16cex:commentExtensible w16cex:durableId="76014901" w16cex:dateUtc="2026-03-30T19:50:00Z"/>
  <w16cex:commentExtensible w16cex:durableId="5DB403D3" w16cex:dateUtc="2026-03-07T17:44: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Extensible w16cex:durableId="727C578C" w16cex:dateUtc="2026-03-07T17:52:00Z"/>
  <w16cex:commentExtensible w16cex:durableId="11A09FFC" w16cex:dateUtc="2026-03-07T17: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604FD2C" w16cid:durableId="73482A45"/>
  <w16cid:commentId w16cid:paraId="3913DD12" w16cid:durableId="08D800E2"/>
  <w16cid:commentId w16cid:paraId="61FC6D56" w16cid:durableId="502D5DF3"/>
  <w16cid:commentId w16cid:paraId="5FCED028" w16cid:durableId="023D634E"/>
  <w16cid:commentId w16cid:paraId="57FEDFCD" w16cid:durableId="588C617E"/>
  <w16cid:commentId w16cid:paraId="6BD11D19" w16cid:durableId="0DBE9D12"/>
  <w16cid:commentId w16cid:paraId="1D25BEBF" w16cid:durableId="4F05BC0A"/>
  <w16cid:commentId w16cid:paraId="5D9E908C" w16cid:durableId="27350D5D"/>
  <w16cid:commentId w16cid:paraId="4DDBE27C" w16cid:durableId="1C7C2767"/>
  <w16cid:commentId w16cid:paraId="462547C8" w16cid:durableId="206F53A5"/>
  <w16cid:commentId w16cid:paraId="617561FD" w16cid:durableId="3F1F6891"/>
  <w16cid:commentId w16cid:paraId="38DE934D" w16cid:durableId="443E45A5"/>
  <w16cid:commentId w16cid:paraId="580B7706" w16cid:durableId="5F013141"/>
  <w16cid:commentId w16cid:paraId="7D783C2F" w16cid:durableId="76014901"/>
  <w16cid:commentId w16cid:paraId="2159D1FF" w16cid:durableId="5DB403D3"/>
  <w16cid:commentId w16cid:paraId="20175822" w16cid:durableId="4E6740D1"/>
  <w16cid:commentId w16cid:paraId="0B602A23" w16cid:durableId="168175C5"/>
  <w16cid:commentId w16cid:paraId="37F6BE27" w16cid:durableId="36111843"/>
  <w16cid:commentId w16cid:paraId="72E7B414" w16cid:durableId="4D1AC833"/>
  <w16cid:commentId w16cid:paraId="1EDB6DCA" w16cid:durableId="727C578C"/>
  <w16cid:commentId w16cid:paraId="708E6CAD" w16cid:durableId="11A09F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0EB8"/>
    <w:rsid w:val="0006107E"/>
    <w:rsid w:val="00062BCE"/>
    <w:rsid w:val="00070D06"/>
    <w:rsid w:val="00086DA1"/>
    <w:rsid w:val="00090DA1"/>
    <w:rsid w:val="00096995"/>
    <w:rsid w:val="00097C72"/>
    <w:rsid w:val="000A0753"/>
    <w:rsid w:val="000C6459"/>
    <w:rsid w:val="000D21FB"/>
    <w:rsid w:val="000F7853"/>
    <w:rsid w:val="00106EE6"/>
    <w:rsid w:val="001111B6"/>
    <w:rsid w:val="00114A77"/>
    <w:rsid w:val="00121CF4"/>
    <w:rsid w:val="001262D0"/>
    <w:rsid w:val="00143CB9"/>
    <w:rsid w:val="001A405D"/>
    <w:rsid w:val="001A6AA2"/>
    <w:rsid w:val="001D51EA"/>
    <w:rsid w:val="001D5683"/>
    <w:rsid w:val="001D716E"/>
    <w:rsid w:val="001E1CBF"/>
    <w:rsid w:val="001E29F4"/>
    <w:rsid w:val="001F775B"/>
    <w:rsid w:val="001F7F26"/>
    <w:rsid w:val="00205B63"/>
    <w:rsid w:val="00207CF5"/>
    <w:rsid w:val="00223722"/>
    <w:rsid w:val="00226B01"/>
    <w:rsid w:val="00232D52"/>
    <w:rsid w:val="00246989"/>
    <w:rsid w:val="00252296"/>
    <w:rsid w:val="002657D1"/>
    <w:rsid w:val="0029325E"/>
    <w:rsid w:val="002A355E"/>
    <w:rsid w:val="002A4213"/>
    <w:rsid w:val="002B1614"/>
    <w:rsid w:val="002D28DF"/>
    <w:rsid w:val="002D76A3"/>
    <w:rsid w:val="00303024"/>
    <w:rsid w:val="00306AE3"/>
    <w:rsid w:val="00310948"/>
    <w:rsid w:val="00321B88"/>
    <w:rsid w:val="0033098E"/>
    <w:rsid w:val="00336763"/>
    <w:rsid w:val="00344905"/>
    <w:rsid w:val="00351AE4"/>
    <w:rsid w:val="003542B1"/>
    <w:rsid w:val="003633DB"/>
    <w:rsid w:val="00376A4E"/>
    <w:rsid w:val="003772FF"/>
    <w:rsid w:val="00391B74"/>
    <w:rsid w:val="003B4882"/>
    <w:rsid w:val="003B6985"/>
    <w:rsid w:val="003C5745"/>
    <w:rsid w:val="003C6E79"/>
    <w:rsid w:val="003C77AC"/>
    <w:rsid w:val="003D5D39"/>
    <w:rsid w:val="00402DA4"/>
    <w:rsid w:val="00412816"/>
    <w:rsid w:val="00414541"/>
    <w:rsid w:val="004217D3"/>
    <w:rsid w:val="00421CE7"/>
    <w:rsid w:val="00427DB5"/>
    <w:rsid w:val="004327DF"/>
    <w:rsid w:val="00460B8F"/>
    <w:rsid w:val="00494B76"/>
    <w:rsid w:val="004A1DBD"/>
    <w:rsid w:val="004B019B"/>
    <w:rsid w:val="004C58F2"/>
    <w:rsid w:val="005078EE"/>
    <w:rsid w:val="005227E4"/>
    <w:rsid w:val="005363D0"/>
    <w:rsid w:val="005565C2"/>
    <w:rsid w:val="00572D2B"/>
    <w:rsid w:val="00574432"/>
    <w:rsid w:val="005B1667"/>
    <w:rsid w:val="005B3ACD"/>
    <w:rsid w:val="005C24C4"/>
    <w:rsid w:val="005C4DB8"/>
    <w:rsid w:val="005D4C4C"/>
    <w:rsid w:val="005D5E6A"/>
    <w:rsid w:val="005F56EA"/>
    <w:rsid w:val="005F6F08"/>
    <w:rsid w:val="006002FE"/>
    <w:rsid w:val="00606257"/>
    <w:rsid w:val="00606949"/>
    <w:rsid w:val="00612D9D"/>
    <w:rsid w:val="00614E66"/>
    <w:rsid w:val="006178EC"/>
    <w:rsid w:val="00625D54"/>
    <w:rsid w:val="00626338"/>
    <w:rsid w:val="00633AFA"/>
    <w:rsid w:val="00647DF2"/>
    <w:rsid w:val="00670218"/>
    <w:rsid w:val="00675815"/>
    <w:rsid w:val="006A0FFE"/>
    <w:rsid w:val="006B1A2E"/>
    <w:rsid w:val="006B5A94"/>
    <w:rsid w:val="006C6D25"/>
    <w:rsid w:val="006D7969"/>
    <w:rsid w:val="006E6B42"/>
    <w:rsid w:val="00716B1F"/>
    <w:rsid w:val="00723599"/>
    <w:rsid w:val="00731AF8"/>
    <w:rsid w:val="00740E18"/>
    <w:rsid w:val="00741B88"/>
    <w:rsid w:val="00773DA7"/>
    <w:rsid w:val="00795151"/>
    <w:rsid w:val="007B55B0"/>
    <w:rsid w:val="007C003B"/>
    <w:rsid w:val="007C158F"/>
    <w:rsid w:val="007C46E2"/>
    <w:rsid w:val="007C5247"/>
    <w:rsid w:val="007F1518"/>
    <w:rsid w:val="007F5330"/>
    <w:rsid w:val="00802542"/>
    <w:rsid w:val="0080336B"/>
    <w:rsid w:val="0087213E"/>
    <w:rsid w:val="0087408B"/>
    <w:rsid w:val="008C0B8C"/>
    <w:rsid w:val="008C0E5E"/>
    <w:rsid w:val="008C144E"/>
    <w:rsid w:val="008D0E15"/>
    <w:rsid w:val="008D1BFB"/>
    <w:rsid w:val="008E583F"/>
    <w:rsid w:val="008E7DF4"/>
    <w:rsid w:val="008F33A8"/>
    <w:rsid w:val="009056D1"/>
    <w:rsid w:val="0091309E"/>
    <w:rsid w:val="0092693F"/>
    <w:rsid w:val="00931642"/>
    <w:rsid w:val="0093424C"/>
    <w:rsid w:val="0093781E"/>
    <w:rsid w:val="009721BE"/>
    <w:rsid w:val="00976473"/>
    <w:rsid w:val="0097710D"/>
    <w:rsid w:val="009845B1"/>
    <w:rsid w:val="009978CD"/>
    <w:rsid w:val="009A51C2"/>
    <w:rsid w:val="009A59EE"/>
    <w:rsid w:val="009B40CF"/>
    <w:rsid w:val="009B5B49"/>
    <w:rsid w:val="009C0B82"/>
    <w:rsid w:val="009C0C6B"/>
    <w:rsid w:val="009C2CB3"/>
    <w:rsid w:val="009D4DE7"/>
    <w:rsid w:val="009D55B2"/>
    <w:rsid w:val="009E0479"/>
    <w:rsid w:val="009F0991"/>
    <w:rsid w:val="009F6B38"/>
    <w:rsid w:val="00A017CB"/>
    <w:rsid w:val="00A21D8D"/>
    <w:rsid w:val="00A227BE"/>
    <w:rsid w:val="00A2387C"/>
    <w:rsid w:val="00A26CD8"/>
    <w:rsid w:val="00A368FA"/>
    <w:rsid w:val="00A43887"/>
    <w:rsid w:val="00A527C1"/>
    <w:rsid w:val="00A91C0C"/>
    <w:rsid w:val="00A93D33"/>
    <w:rsid w:val="00AD445E"/>
    <w:rsid w:val="00AE4507"/>
    <w:rsid w:val="00AE6A99"/>
    <w:rsid w:val="00B00D9B"/>
    <w:rsid w:val="00B23CD2"/>
    <w:rsid w:val="00B50797"/>
    <w:rsid w:val="00B66763"/>
    <w:rsid w:val="00B67742"/>
    <w:rsid w:val="00B96F76"/>
    <w:rsid w:val="00BB4FE2"/>
    <w:rsid w:val="00BD7B83"/>
    <w:rsid w:val="00BF04BF"/>
    <w:rsid w:val="00C16190"/>
    <w:rsid w:val="00C3066D"/>
    <w:rsid w:val="00C60F0A"/>
    <w:rsid w:val="00C61B5A"/>
    <w:rsid w:val="00C64BF8"/>
    <w:rsid w:val="00C66ED1"/>
    <w:rsid w:val="00C80629"/>
    <w:rsid w:val="00C874A9"/>
    <w:rsid w:val="00CA65D7"/>
    <w:rsid w:val="00CC7AA4"/>
    <w:rsid w:val="00CD3E62"/>
    <w:rsid w:val="00CD58A3"/>
    <w:rsid w:val="00D011BB"/>
    <w:rsid w:val="00D362A0"/>
    <w:rsid w:val="00D368CD"/>
    <w:rsid w:val="00D45C26"/>
    <w:rsid w:val="00D51675"/>
    <w:rsid w:val="00D56989"/>
    <w:rsid w:val="00D57B76"/>
    <w:rsid w:val="00D801ED"/>
    <w:rsid w:val="00D9784A"/>
    <w:rsid w:val="00DA70F0"/>
    <w:rsid w:val="00DC2443"/>
    <w:rsid w:val="00DC67C0"/>
    <w:rsid w:val="00E06BFE"/>
    <w:rsid w:val="00E47684"/>
    <w:rsid w:val="00E65279"/>
    <w:rsid w:val="00E65F33"/>
    <w:rsid w:val="00E73316"/>
    <w:rsid w:val="00E82478"/>
    <w:rsid w:val="00EB0251"/>
    <w:rsid w:val="00EB1DB7"/>
    <w:rsid w:val="00ED5857"/>
    <w:rsid w:val="00ED5A07"/>
    <w:rsid w:val="00ED689D"/>
    <w:rsid w:val="00EF0488"/>
    <w:rsid w:val="00EF2ADE"/>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A6A18"/>
    <w:rsid w:val="00FC2324"/>
    <w:rsid w:val="00FD27F6"/>
    <w:rsid w:val="00FD49D6"/>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961</TotalTime>
  <Pages>28</Pages>
  <Words>7495</Words>
  <Characters>42727</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43</cp:revision>
  <dcterms:created xsi:type="dcterms:W3CDTF">2026-03-06T13:33:00Z</dcterms:created>
  <dcterms:modified xsi:type="dcterms:W3CDTF">2026-03-30T19:52:00Z</dcterms:modified>
</cp:coreProperties>
</file>