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864F2" w14:textId="77777777" w:rsidR="00417D81" w:rsidRPr="008C144E" w:rsidRDefault="00417D81" w:rsidP="00417D81">
      <w:pPr>
        <w:spacing w:after="0" w:line="480" w:lineRule="auto"/>
        <w:rPr>
          <w:b/>
          <w:bCs/>
          <w:u w:val="single"/>
        </w:rPr>
      </w:pPr>
      <w:r w:rsidRPr="008C144E">
        <w:rPr>
          <w:b/>
          <w:bCs/>
          <w:u w:val="single"/>
        </w:rPr>
        <w:t>Discussion</w:t>
      </w:r>
    </w:p>
    <w:p w14:paraId="31958B61" w14:textId="668452D2" w:rsidR="00417D81" w:rsidRDefault="00417D81" w:rsidP="00417D81">
      <w:pPr>
        <w:spacing w:after="0" w:line="480" w:lineRule="auto"/>
        <w:ind w:firstLine="720"/>
      </w:pPr>
      <w:commentRangeStart w:id="0"/>
      <w:r>
        <w:t xml:space="preserve">Establishing at what point a species becomes overabundant in its native range is difficult, with extant literature on the subject diverging in how this determination is made (Lemoine et al. 2016, Moore et al. 2023, Holzner et al. 2025). As </w:t>
      </w:r>
      <w:r w:rsidR="00CA4BDB">
        <w:t>in the case of</w:t>
      </w:r>
      <w:r>
        <w:t xml:space="preserve"> Indian River pink salmon, a species is</w:t>
      </w:r>
      <w:r w:rsidR="00CA4BDB" w:rsidRPr="00CA4BDB">
        <w:t xml:space="preserve"> </w:t>
      </w:r>
      <w:r w:rsidR="00CA4BDB">
        <w:t>often</w:t>
      </w:r>
      <w:r>
        <w:t xml:space="preserve"> not recognized as overabundant in its native range until such time as it begins to threaten other inhabitants of a shared ecosystem (Beckett et al. 2022, Brown et al. 2025). There is also distinct concern about the rapid growth in population of native species as a result of anthropogenic activity (although this is not necessarily a requisite for a species to be considered such), and is primarily focused on management of native species causing harm in ecosystems rather than assessment of the point at which a species might be considered overabundant (Brown et al. 2025, McComb et al. 2026). </w:t>
      </w:r>
    </w:p>
    <w:p w14:paraId="5110DE8E" w14:textId="4B31E400" w:rsidR="00417D81" w:rsidRDefault="00E31753" w:rsidP="00417D81">
      <w:pPr>
        <w:spacing w:after="0" w:line="480" w:lineRule="auto"/>
        <w:ind w:firstLine="720"/>
      </w:pPr>
      <w:r>
        <w:t xml:space="preserve">An assessment of </w:t>
      </w:r>
      <w:r w:rsidR="00417D81">
        <w:t xml:space="preserve">whether a native species has exceeded some natural range of variation requires long term knowledge of a natural system, and determining whether such overabundance resulted from some anthropogenic intervention also requires data on otherwise comparable populations of the species that have not been exposed to the intervention. In the case of pink salmon at Indian River, this task is made additionally complicated by the fact there two populations inhabiting the same environment (odd- and even-year runs) with potentially different life histories and characteristics. </w:t>
      </w:r>
      <w:commentRangeStart w:id="1"/>
      <w:r w:rsidR="00417D81">
        <w:t xml:space="preserve">Pink salmon abundances are increasing throughout their native range, so determining whether high abundances of one population fall outside a natural range of variation requires data on the population dynamics of unaffected sites throughout the region (Ruggerone and Irvine </w:t>
      </w:r>
      <w:r w:rsidR="00417D81">
        <w:lastRenderedPageBreak/>
        <w:t xml:space="preserve">2018). Given their shared heritage, the proximity of the origin sites (Figure 1), and the results of prior Indian River stray surveys, it is very likely that fish from SJH entering the Indian River to spawn (and vice vera), but it is also plausible that the primary driver of increased pink salmon abundances at Indian River is not SJH releases but the same factors driving increased abundances throughout the region (Gende and Carter 2015, Ruggerone et al. 2023). </w:t>
      </w:r>
      <w:commentRangeEnd w:id="1"/>
      <w:r>
        <w:rPr>
          <w:rStyle w:val="CommentReference"/>
          <w:sz w:val="24"/>
          <w:szCs w:val="24"/>
        </w:rPr>
        <w:commentReference w:id="1"/>
      </w:r>
      <w:commentRangeEnd w:id="0"/>
      <w:r w:rsidR="00D54E83">
        <w:rPr>
          <w:rStyle w:val="CommentReference"/>
          <w:sz w:val="24"/>
          <w:szCs w:val="24"/>
        </w:rPr>
        <w:commentReference w:id="0"/>
      </w:r>
    </w:p>
    <w:p w14:paraId="0F36D105" w14:textId="77777777" w:rsidR="00417D81" w:rsidRDefault="00417D81" w:rsidP="00417D81">
      <w:pPr>
        <w:spacing w:after="0" w:line="480" w:lineRule="auto"/>
        <w:ind w:firstLine="720"/>
      </w:pPr>
      <w:r w:rsidRPr="000F5C89">
        <w:t>While pink salmon densities observed at Indian River in recent decades are high</w:t>
      </w:r>
      <w:r>
        <w:t>er</w:t>
      </w:r>
      <w:r w:rsidRPr="000F5C89">
        <w:t xml:space="preserve"> </w:t>
      </w:r>
      <w:r>
        <w:t>than</w:t>
      </w:r>
      <w:r w:rsidRPr="000F5C89">
        <w:t xml:space="preserve"> those recorded decades ago, </w:t>
      </w:r>
      <w:commentRangeStart w:id="2"/>
      <w:r w:rsidRPr="000F5C89">
        <w:t xml:space="preserve">more contemporary </w:t>
      </w:r>
      <w:r>
        <w:t>[</w:t>
      </w:r>
      <w:r w:rsidRPr="00F112D3">
        <w:rPr>
          <w:highlight w:val="yellow"/>
        </w:rPr>
        <w:t>can you be more precise</w:t>
      </w:r>
      <w:r>
        <w:t xml:space="preserve">?] </w:t>
      </w:r>
      <w:r w:rsidRPr="000F5C89">
        <w:t xml:space="preserve">returns of adults to the Indian River in even years are largely in line with index streams in the </w:t>
      </w:r>
      <w:r w:rsidRPr="00970BA1">
        <w:t>surrounding</w:t>
      </w:r>
      <w:r>
        <w:t xml:space="preserve"> region,</w:t>
      </w:r>
      <w:r w:rsidRPr="000F5C89">
        <w:t xml:space="preserve"> whereas odd-year runs </w:t>
      </w:r>
      <w:r>
        <w:t>differ</w:t>
      </w:r>
      <w:r w:rsidRPr="000F5C89">
        <w:t xml:space="preserve"> </w:t>
      </w:r>
      <w:r w:rsidRPr="00F112D3">
        <w:rPr>
          <w:highlight w:val="yellow"/>
        </w:rPr>
        <w:t>[in what way? Higher or lower</w:t>
      </w:r>
      <w:r>
        <w:t xml:space="preserve">?] </w:t>
      </w:r>
      <w:r w:rsidRPr="000F5C89">
        <w:t>with broader regional patterns</w:t>
      </w:r>
      <w:commentRangeEnd w:id="2"/>
      <w:r w:rsidR="00E31753" w:rsidRPr="000F5C89">
        <w:rPr>
          <w:rStyle w:val="CommentReference"/>
          <w:sz w:val="24"/>
          <w:szCs w:val="24"/>
        </w:rPr>
        <w:commentReference w:id="2"/>
      </w:r>
      <w:r w:rsidRPr="000F5C89">
        <w:t>.</w:t>
      </w:r>
      <w:r>
        <w:t xml:space="preserve"> </w:t>
      </w:r>
      <w:commentRangeStart w:id="3"/>
      <w:r>
        <w:t>The effect of hatchery releases on subsequent brood year Indian River abundances was not statistically significant for either run, but in both cases a convincing majority of bootstrapped parameter estimates were positive. It is worth considering the implications of a small but positive effect of hatchery releases on Indian River pink salmon abundance in the following brood year. For both runs, the effect of prior brood year Indian River abundances on current brood year hatchery returns is stronger than its inverse (Figure 4). Hatchery returns frequently exceed in-river abundances, thus a small positive effect of hatchery releases on subsequent brood year Indian River abundances, the overall numbers of fish straying to a non-origin site could be roughly equal or even skewed towards hatchery-born fish returning to Indian River [</w:t>
      </w:r>
      <w:r w:rsidRPr="00F112D3">
        <w:rPr>
          <w:highlight w:val="yellow"/>
        </w:rPr>
        <w:t xml:space="preserve">This sentence is long and complicated and I am having trouble untangling it. Are you suggesting that if there are more hatchery than natural origin fish, and equal straying rates for each, there will be more </w:t>
      </w:r>
      <w:r w:rsidRPr="00F112D3">
        <w:rPr>
          <w:highlight w:val="yellow"/>
        </w:rPr>
        <w:lastRenderedPageBreak/>
        <w:t>hatchery strays to the river than vice versa?]</w:t>
      </w:r>
      <w:r>
        <w:t xml:space="preserve"> . In those brood years where Indian River abundances exceed hatchery returns, these effect sizes imply that the following brood year will see more fish from Indian River returning to the hatchery than vice versa.</w:t>
      </w:r>
      <w:commentRangeEnd w:id="3"/>
      <w:r w:rsidR="00E31753">
        <w:rPr>
          <w:rStyle w:val="CommentReference"/>
          <w:sz w:val="24"/>
          <w:szCs w:val="24"/>
        </w:rPr>
        <w:commentReference w:id="3"/>
      </w:r>
    </w:p>
    <w:p w14:paraId="44FD61B7" w14:textId="77777777" w:rsidR="00417D81" w:rsidRDefault="00417D81" w:rsidP="00417D81">
      <w:pPr>
        <w:spacing w:after="0" w:line="480" w:lineRule="auto"/>
        <w:ind w:firstLine="720"/>
      </w:pPr>
      <w:commentRangeStart w:id="4"/>
      <w:r>
        <w:t>In even years, Indian River salmon were within the expected range of abundance for the region. The commencement of hatchery operations was not associated with an increase in the numbers of spawning pink salmon at Indian River relative to the wider region, though the expansion of hatchery releases in 2010 was associated a significant increase in Indian River abundances (Table 3). Indian River abundances were estimated to have a strong positive impact on pink salmon returning to the hatchery in the subsequent brood year, while an accompanying effect of hatchery releases on subsequent brood year Indian River abundances was estimated to be positive not statistically significant (Figure 4). Even if there exists a small but positive true effect of hatchery releases on subsequent brood year Indian River abundances in even-year runs, the difference between this effect and the effect of Indian River abundances on pink salmon returning to the hatchery in the subsequent brood year is large, meaning that even-year Indian River spawners would have to vastly outnumber hatchery releases in a given year in order for a net increase in Indian River abundance due to hatchery releases to occur in the following brood year. Taken together, these results imply there is little concern that even-year pink salmon abundances fall outside their natural range of variation at Indian River and indeed seem to be contributing to hatchery returns.</w:t>
      </w:r>
      <w:commentRangeEnd w:id="4"/>
      <w:r w:rsidR="00D54E83">
        <w:rPr>
          <w:rStyle w:val="CommentReference"/>
          <w:sz w:val="24"/>
          <w:szCs w:val="24"/>
        </w:rPr>
        <w:commentReference w:id="4"/>
      </w:r>
    </w:p>
    <w:p w14:paraId="479A8C76" w14:textId="77777777" w:rsidR="00417D81" w:rsidRDefault="00417D81" w:rsidP="00417D81">
      <w:pPr>
        <w:spacing w:after="0" w:line="480" w:lineRule="auto"/>
        <w:ind w:firstLine="720"/>
      </w:pPr>
      <w:commentRangeStart w:id="5"/>
      <w:r>
        <w:t xml:space="preserve">In odd years, the best fit model suggests that abundances at Indian River differ significantly from what would be expected of a similar </w:t>
      </w:r>
      <w:r w:rsidRPr="00F112D3">
        <w:rPr>
          <w:highlight w:val="yellow"/>
        </w:rPr>
        <w:t>[in what way</w:t>
      </w:r>
      <w:r>
        <w:t xml:space="preserve">?] stream in the region. </w:t>
      </w:r>
      <w:r>
        <w:lastRenderedPageBreak/>
        <w:t xml:space="preserve">Unlike even-year runs, both the 1980 commencement and 2010 expansion of hatchery operations are associated with significant increases in the numbers of pink salmon at Indian River, above and beyond what was happening elsewhere in the region during those periods. Like even-year runs, odd-year Indian River abundances had a significant effect on pink salmon returning to SJH in the subsequent brood year, as well as a positive effect of hatchery releases on subsequent brood year Indian River abundances that falls just short of statistical significance (Figure 4). It is worth noting that the gap between these effects is not so pronounced as in even-year runs, meaning that Indian River spawners would not have to heavily outnumber hatchery releases in a given year for a net increase in Indian River abundance due to hatchery releases to occur in the following brood year. While indications exist that odd-year pink salmon abundance at Indian River does not fall within the natural range of variation expected throughout the wider region, it is important to note that this difference may be due to the large differences between odd year time series observed in the first 30 years of the study period (Figure 3), which could suggest that SJH releases may not be a primary driver of this disparity. Indeed, it may be the case that hatchery origin pink salmon straying into the Indian River have bolstered in-river abundances in recent decades. </w:t>
      </w:r>
      <w:commentRangeEnd w:id="5"/>
      <w:r w:rsidR="00D54E83">
        <w:rPr>
          <w:rStyle w:val="CommentReference"/>
          <w:sz w:val="24"/>
          <w:szCs w:val="24"/>
        </w:rPr>
        <w:commentReference w:id="5"/>
      </w:r>
    </w:p>
    <w:p w14:paraId="0F0B62B0" w14:textId="77777777" w:rsidR="00417D81" w:rsidRDefault="00417D81" w:rsidP="00417D81">
      <w:pPr>
        <w:spacing w:after="0" w:line="480" w:lineRule="auto"/>
      </w:pPr>
      <w:r>
        <w:tab/>
        <w:t xml:space="preserve">This work is intended to provide management at SITK with a comprehensive description of both the impacts of SJH operations and the population dynamics of pink salmon in the region. In even years, pink salmon abundances at Indian River have been comparable with those observed at index streams nearby. Thus, increases in the Indian River spawning densities were within the natural range of variation. This does not invalidate </w:t>
      </w:r>
      <w:r>
        <w:lastRenderedPageBreak/>
        <w:t>concerns about hypoxia events, but interceding on behalf of Indian River’s other resident species may run contrary to the natural state of even-year pink salmon in northern Southeast Alaska. Available evidence suggests that there is likely no need for intervention to address even-year abundance. In odd years there was more compelling evidence that SJH pink salmon releases could be increasing abundances at Indian River, but they have been less important than other factors affecting pink salmon population densities in odd years, as populations have been increasing throughout the region for decades. In odd years, the effect of Indian River pink salmon abundance on hatchery returns in the subsequent brood year was lower than the effect observed in even years. If there exists some small but positive true effect of hatchery releases on subsequent brood year Indian River abundances, the difference between the magnitude of these effects in odd years would be far less than in even-years, meaning that odd-year Indian River abundances would be more susceptible to being inflated by hatchery releases. It is possible that limiting the number of SJH pink salmon moving into Indian River to spawn in odd years may be beneficial for maintaining the wild population in the park within their natural range of variation, but this is far from conclusive, and suggests the need for more consistent otolith sampling [Has this method been described and the results presented?] of odd-year Indian River spawners in order to more completely understand the impact of SJH releases.</w:t>
      </w:r>
    </w:p>
    <w:p w14:paraId="12D2CC6C" w14:textId="42D5A8EB" w:rsidR="00A46041" w:rsidRPr="00417D81" w:rsidRDefault="00417D81" w:rsidP="00417D81">
      <w:pPr>
        <w:spacing w:line="480" w:lineRule="auto"/>
      </w:pPr>
      <w:r>
        <w:t xml:space="preserve">Indian River pink salmon are not dissimilar to the case of the mountain pine beetle discussed in the introduction, the proliferation of which was not unique to the impacted National Parks, but which the affected parks nevertheless were compelled to address through interventions, such as insecticide use and the culling of susceptible trees (Frost </w:t>
      </w:r>
      <w:r>
        <w:lastRenderedPageBreak/>
        <w:t>2009). Likewise, management at SITK may choose to address the proliferation of pink salmon at Indian River, even if it does not exceed regional expectations, to protect other resident aquatic species and the riverine ecosystem from hypoxia events.</w:t>
      </w:r>
    </w:p>
    <w:sectPr w:rsidR="00A46041" w:rsidRPr="00417D8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Brian McGreal" w:date="2026-06-29T16:41:00Z" w:initials="BM">
    <w:p w14:paraId="5404AC0A" w14:textId="77EEC3D0" w:rsidR="00E31753" w:rsidRDefault="00E31753">
      <w:pPr>
        <w:pStyle w:val="CommentText"/>
      </w:pPr>
      <w:r>
        <w:rPr>
          <w:rStyle w:val="CommentReference"/>
        </w:rPr>
        <w:annotationRef/>
      </w:r>
      <w:r>
        <w:t>This bit sort of feels more introductory. Rephrase? Or move it?</w:t>
      </w:r>
    </w:p>
  </w:comment>
  <w:comment w:id="0" w:author="Brian McGreal" w:date="2026-06-29T16:55:00Z" w:initials="BM">
    <w:p w14:paraId="6F6B74BA" w14:textId="3E7DFC41" w:rsidR="00D54E83" w:rsidRDefault="00D54E83">
      <w:pPr>
        <w:pStyle w:val="CommentText"/>
      </w:pPr>
      <w:r>
        <w:rPr>
          <w:rStyle w:val="CommentReference"/>
        </w:rPr>
        <w:annotationRef/>
      </w:r>
      <w:r>
        <w:t>These two paragraphs could probably be combined(ish)</w:t>
      </w:r>
    </w:p>
  </w:comment>
  <w:comment w:id="2" w:author="Brian McGreal" w:date="2026-06-29T16:42:00Z" w:initials="BM">
    <w:p w14:paraId="1371A1EE" w14:textId="2BE4613E" w:rsidR="00E31753" w:rsidRDefault="00E31753">
      <w:pPr>
        <w:pStyle w:val="CommentText"/>
      </w:pPr>
      <w:r>
        <w:rPr>
          <w:rStyle w:val="CommentReference"/>
        </w:rPr>
        <w:annotationRef/>
      </w:r>
      <w:r>
        <w:t>This is sort of mixing findings. More clarity is necessary</w:t>
      </w:r>
    </w:p>
  </w:comment>
  <w:comment w:id="3" w:author="Brian McGreal" w:date="2026-06-29T16:46:00Z" w:initials="BM">
    <w:p w14:paraId="73735645" w14:textId="0C28EDE8" w:rsidR="00E31753" w:rsidRDefault="00E31753">
      <w:pPr>
        <w:pStyle w:val="CommentText"/>
      </w:pPr>
      <w:r>
        <w:rPr>
          <w:rStyle w:val="CommentReference"/>
        </w:rPr>
        <w:annotationRef/>
      </w:r>
      <w:r>
        <w:t>This relates to hypothesis 3. Clarity</w:t>
      </w:r>
    </w:p>
  </w:comment>
  <w:comment w:id="4" w:author="Brian McGreal" w:date="2026-06-29T16:52:00Z" w:initials="BM">
    <w:p w14:paraId="43BC9419" w14:textId="593E09F6" w:rsidR="00D54E83" w:rsidRDefault="00D54E83">
      <w:pPr>
        <w:pStyle w:val="CommentText"/>
      </w:pPr>
      <w:r>
        <w:rPr>
          <w:rStyle w:val="CommentReference"/>
        </w:rPr>
        <w:annotationRef/>
      </w:r>
      <w:r>
        <w:t>Even years</w:t>
      </w:r>
    </w:p>
  </w:comment>
  <w:comment w:id="5" w:author="Brian McGreal" w:date="2026-06-29T16:52:00Z" w:initials="BM">
    <w:p w14:paraId="3C111083" w14:textId="0D76D182" w:rsidR="00D54E83" w:rsidRDefault="00D54E83">
      <w:pPr>
        <w:pStyle w:val="CommentText"/>
      </w:pPr>
      <w:r>
        <w:rPr>
          <w:rStyle w:val="CommentReference"/>
        </w:rPr>
        <w:annotationRef/>
      </w:r>
      <w:r>
        <w:t>Odd years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04AC0A" w15:done="0"/>
  <w15:commentEx w15:paraId="6F6B74BA" w15:done="0"/>
  <w15:commentEx w15:paraId="1371A1EE" w15:done="0"/>
  <w15:commentEx w15:paraId="73735645" w15:done="0"/>
  <w15:commentEx w15:paraId="43BC9419" w15:done="0"/>
  <w15:commentEx w15:paraId="3C1110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A8AE27" w16cex:dateUtc="2026-06-29T23:41:00Z"/>
  <w16cex:commentExtensible w16cex:durableId="47CEF4AD" w16cex:dateUtc="2026-06-29T23:55:00Z"/>
  <w16cex:commentExtensible w16cex:durableId="4E64D547" w16cex:dateUtc="2026-06-29T23:42:00Z"/>
  <w16cex:commentExtensible w16cex:durableId="569E7671" w16cex:dateUtc="2026-06-29T23:46:00Z"/>
  <w16cex:commentExtensible w16cex:durableId="21BBDF03" w16cex:dateUtc="2026-06-29T23:52:00Z"/>
  <w16cex:commentExtensible w16cex:durableId="14BA016A" w16cex:dateUtc="2026-06-29T2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04AC0A" w16cid:durableId="30A8AE27"/>
  <w16cid:commentId w16cid:paraId="6F6B74BA" w16cid:durableId="47CEF4AD"/>
  <w16cid:commentId w16cid:paraId="1371A1EE" w16cid:durableId="4E64D547"/>
  <w16cid:commentId w16cid:paraId="73735645" w16cid:durableId="569E7671"/>
  <w16cid:commentId w16cid:paraId="43BC9419" w16cid:durableId="21BBDF03"/>
  <w16cid:commentId w16cid:paraId="3C111083" w16cid:durableId="14BA016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McGreal">
    <w15:presenceInfo w15:providerId="Windows Live" w15:userId="4c81a134ebae7d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D81"/>
    <w:rsid w:val="002C2896"/>
    <w:rsid w:val="00417D81"/>
    <w:rsid w:val="00494125"/>
    <w:rsid w:val="009E0622"/>
    <w:rsid w:val="00A46041"/>
    <w:rsid w:val="00CA4BDB"/>
    <w:rsid w:val="00CB0E1F"/>
    <w:rsid w:val="00D54E83"/>
    <w:rsid w:val="00E31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FC994"/>
  <w15:chartTrackingRefBased/>
  <w15:docId w15:val="{D5664003-2468-4894-A791-4380988C4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D81"/>
  </w:style>
  <w:style w:type="paragraph" w:styleId="Heading1">
    <w:name w:val="heading 1"/>
    <w:basedOn w:val="Normal"/>
    <w:next w:val="Normal"/>
    <w:link w:val="Heading1Char"/>
    <w:uiPriority w:val="9"/>
    <w:qFormat/>
    <w:rsid w:val="00417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D81"/>
    <w:rPr>
      <w:rFonts w:eastAsiaTheme="majorEastAsia" w:cstheme="majorBidi"/>
      <w:color w:val="272727" w:themeColor="text1" w:themeTint="D8"/>
    </w:rPr>
  </w:style>
  <w:style w:type="paragraph" w:styleId="Title">
    <w:name w:val="Title"/>
    <w:basedOn w:val="Normal"/>
    <w:next w:val="Normal"/>
    <w:link w:val="TitleChar"/>
    <w:uiPriority w:val="10"/>
    <w:qFormat/>
    <w:rsid w:val="00417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D81"/>
    <w:pPr>
      <w:spacing w:before="160"/>
      <w:jc w:val="center"/>
    </w:pPr>
    <w:rPr>
      <w:i/>
      <w:iCs/>
      <w:color w:val="404040" w:themeColor="text1" w:themeTint="BF"/>
    </w:rPr>
  </w:style>
  <w:style w:type="character" w:customStyle="1" w:styleId="QuoteChar">
    <w:name w:val="Quote Char"/>
    <w:basedOn w:val="DefaultParagraphFont"/>
    <w:link w:val="Quote"/>
    <w:uiPriority w:val="29"/>
    <w:rsid w:val="00417D81"/>
    <w:rPr>
      <w:i/>
      <w:iCs/>
      <w:color w:val="404040" w:themeColor="text1" w:themeTint="BF"/>
    </w:rPr>
  </w:style>
  <w:style w:type="paragraph" w:styleId="ListParagraph">
    <w:name w:val="List Paragraph"/>
    <w:basedOn w:val="Normal"/>
    <w:uiPriority w:val="34"/>
    <w:qFormat/>
    <w:rsid w:val="00417D81"/>
    <w:pPr>
      <w:ind w:left="720"/>
      <w:contextualSpacing/>
    </w:pPr>
  </w:style>
  <w:style w:type="character" w:styleId="IntenseEmphasis">
    <w:name w:val="Intense Emphasis"/>
    <w:basedOn w:val="DefaultParagraphFont"/>
    <w:uiPriority w:val="21"/>
    <w:qFormat/>
    <w:rsid w:val="00417D81"/>
    <w:rPr>
      <w:i/>
      <w:iCs/>
      <w:color w:val="0F4761" w:themeColor="accent1" w:themeShade="BF"/>
    </w:rPr>
  </w:style>
  <w:style w:type="paragraph" w:styleId="IntenseQuote">
    <w:name w:val="Intense Quote"/>
    <w:basedOn w:val="Normal"/>
    <w:next w:val="Normal"/>
    <w:link w:val="IntenseQuoteChar"/>
    <w:uiPriority w:val="30"/>
    <w:qFormat/>
    <w:rsid w:val="00417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D81"/>
    <w:rPr>
      <w:i/>
      <w:iCs/>
      <w:color w:val="0F4761" w:themeColor="accent1" w:themeShade="BF"/>
    </w:rPr>
  </w:style>
  <w:style w:type="character" w:styleId="IntenseReference">
    <w:name w:val="Intense Reference"/>
    <w:basedOn w:val="DefaultParagraphFont"/>
    <w:uiPriority w:val="32"/>
    <w:qFormat/>
    <w:rsid w:val="00417D81"/>
    <w:rPr>
      <w:b/>
      <w:bCs/>
      <w:smallCaps/>
      <w:color w:val="0F4761" w:themeColor="accent1" w:themeShade="BF"/>
      <w:spacing w:val="5"/>
    </w:rPr>
  </w:style>
  <w:style w:type="character" w:styleId="CommentReference">
    <w:name w:val="annotation reference"/>
    <w:basedOn w:val="DefaultParagraphFont"/>
    <w:uiPriority w:val="99"/>
    <w:semiHidden/>
    <w:unhideWhenUsed/>
    <w:rsid w:val="00E31753"/>
    <w:rPr>
      <w:sz w:val="16"/>
      <w:szCs w:val="16"/>
    </w:rPr>
  </w:style>
  <w:style w:type="paragraph" w:styleId="CommentText">
    <w:name w:val="annotation text"/>
    <w:basedOn w:val="Normal"/>
    <w:link w:val="CommentTextChar"/>
    <w:uiPriority w:val="99"/>
    <w:semiHidden/>
    <w:unhideWhenUsed/>
    <w:rsid w:val="00E31753"/>
    <w:pPr>
      <w:spacing w:line="240" w:lineRule="auto"/>
    </w:pPr>
    <w:rPr>
      <w:sz w:val="20"/>
      <w:szCs w:val="20"/>
    </w:rPr>
  </w:style>
  <w:style w:type="character" w:customStyle="1" w:styleId="CommentTextChar">
    <w:name w:val="Comment Text Char"/>
    <w:basedOn w:val="DefaultParagraphFont"/>
    <w:link w:val="CommentText"/>
    <w:uiPriority w:val="99"/>
    <w:semiHidden/>
    <w:rsid w:val="00E31753"/>
    <w:rPr>
      <w:sz w:val="20"/>
      <w:szCs w:val="20"/>
    </w:rPr>
  </w:style>
  <w:style w:type="paragraph" w:styleId="CommentSubject">
    <w:name w:val="annotation subject"/>
    <w:basedOn w:val="CommentText"/>
    <w:next w:val="CommentText"/>
    <w:link w:val="CommentSubjectChar"/>
    <w:uiPriority w:val="99"/>
    <w:semiHidden/>
    <w:unhideWhenUsed/>
    <w:rsid w:val="00E31753"/>
    <w:rPr>
      <w:b/>
      <w:bCs/>
    </w:rPr>
  </w:style>
  <w:style w:type="character" w:customStyle="1" w:styleId="CommentSubjectChar">
    <w:name w:val="Comment Subject Char"/>
    <w:basedOn w:val="CommentTextChar"/>
    <w:link w:val="CommentSubject"/>
    <w:uiPriority w:val="99"/>
    <w:semiHidden/>
    <w:rsid w:val="00E3175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6</Pages>
  <Words>1427</Words>
  <Characters>8138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E McGreal</dc:creator>
  <cp:keywords/>
  <dc:description/>
  <cp:lastModifiedBy>Brian McGreal</cp:lastModifiedBy>
  <cp:revision>2</cp:revision>
  <dcterms:created xsi:type="dcterms:W3CDTF">2026-06-15T23:30:00Z</dcterms:created>
  <dcterms:modified xsi:type="dcterms:W3CDTF">2026-06-30T00:18:00Z</dcterms:modified>
</cp:coreProperties>
</file>