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C9938" w14:textId="77777777" w:rsidR="009845B1" w:rsidRDefault="009845B1" w:rsidP="009845B1">
      <w:pPr>
        <w:suppressLineNumbers/>
        <w:spacing w:after="0" w:line="240" w:lineRule="auto"/>
      </w:pPr>
      <w:bookmarkStart w:id="0" w:name="_Hlk201667573"/>
      <w:r>
        <w:t>Hyperabundance of a native species: Pink Salmon in Sitka National Historical Park</w:t>
      </w:r>
    </w:p>
    <w:p w14:paraId="4B9ED1D5" w14:textId="77777777" w:rsidR="009845B1" w:rsidRDefault="009845B1" w:rsidP="009845B1">
      <w:pPr>
        <w:suppressLineNumbers/>
        <w:spacing w:after="0" w:line="240" w:lineRule="auto"/>
      </w:pPr>
    </w:p>
    <w:p w14:paraId="4CC0922F" w14:textId="77777777" w:rsidR="000D67EE" w:rsidRDefault="000D67EE" w:rsidP="000D67EE">
      <w:pPr>
        <w:suppressLineNumbers/>
        <w:spacing w:after="0" w:line="240" w:lineRule="auto"/>
      </w:pPr>
      <w:r>
        <w:t>Brian McGreal</w:t>
      </w:r>
    </w:p>
    <w:p w14:paraId="12B501F3" w14:textId="77777777" w:rsidR="000D67EE" w:rsidRDefault="000D67EE" w:rsidP="000D67EE">
      <w:pPr>
        <w:suppressLineNumbers/>
        <w:spacing w:after="0" w:line="240" w:lineRule="auto"/>
      </w:pPr>
      <w:r>
        <w:t>Quantitative Ecology and Resource Management</w:t>
      </w:r>
    </w:p>
    <w:p w14:paraId="451877D5" w14:textId="77777777" w:rsidR="000D67EE" w:rsidRDefault="000D67EE" w:rsidP="000D67EE">
      <w:pPr>
        <w:suppressLineNumbers/>
        <w:spacing w:after="0" w:line="240" w:lineRule="auto"/>
      </w:pPr>
      <w:r>
        <w:t>University of Washington</w:t>
      </w:r>
    </w:p>
    <w:p w14:paraId="56B9F4D4" w14:textId="77777777" w:rsidR="000D67EE" w:rsidRDefault="000D67EE" w:rsidP="000D67EE">
      <w:pPr>
        <w:suppressLineNumbers/>
        <w:spacing w:after="0" w:line="240" w:lineRule="auto"/>
      </w:pPr>
      <w:r>
        <w:t>Seattle, WA</w:t>
      </w:r>
    </w:p>
    <w:p w14:paraId="36F249AD" w14:textId="77777777" w:rsidR="000D67EE" w:rsidRDefault="000D67EE" w:rsidP="000D67EE">
      <w:pPr>
        <w:suppressLineNumbers/>
        <w:spacing w:after="0" w:line="240" w:lineRule="auto"/>
      </w:pPr>
    </w:p>
    <w:p w14:paraId="08013177" w14:textId="64F6A4C3" w:rsidR="000D67EE" w:rsidRDefault="000D67EE" w:rsidP="000D67EE">
      <w:pPr>
        <w:suppressLineNumbers/>
        <w:spacing w:after="0" w:line="240" w:lineRule="auto"/>
      </w:pPr>
      <w:r>
        <w:t>Scott M. Gende</w:t>
      </w:r>
    </w:p>
    <w:p w14:paraId="30D35DE0" w14:textId="77777777" w:rsidR="000D67EE" w:rsidRDefault="000D67EE" w:rsidP="000D67EE">
      <w:pPr>
        <w:suppressLineNumbers/>
        <w:spacing w:after="0" w:line="240" w:lineRule="auto"/>
      </w:pPr>
      <w:r>
        <w:t>U.S. National Park Service</w:t>
      </w:r>
    </w:p>
    <w:p w14:paraId="37C52454" w14:textId="77777777" w:rsidR="000D67EE" w:rsidRDefault="000D67EE" w:rsidP="000D67EE">
      <w:pPr>
        <w:suppressLineNumbers/>
        <w:spacing w:after="0" w:line="240" w:lineRule="auto"/>
      </w:pPr>
      <w:r>
        <w:t>Alaska Regional Office</w:t>
      </w:r>
    </w:p>
    <w:p w14:paraId="210F8F12" w14:textId="77777777" w:rsidR="000D67EE" w:rsidRDefault="000D67EE" w:rsidP="000D67EE">
      <w:pPr>
        <w:suppressLineNumbers/>
        <w:spacing w:after="0" w:line="240" w:lineRule="auto"/>
      </w:pPr>
      <w:r>
        <w:t>Juneau, AK</w:t>
      </w:r>
    </w:p>
    <w:p w14:paraId="6CF0763C" w14:textId="77777777" w:rsidR="000D67EE" w:rsidRDefault="000D67EE" w:rsidP="000D67EE">
      <w:pPr>
        <w:suppressLineNumbers/>
        <w:spacing w:after="0" w:line="240" w:lineRule="auto"/>
      </w:pPr>
    </w:p>
    <w:p w14:paraId="5FF4CDB0" w14:textId="77777777" w:rsidR="000D67EE" w:rsidRDefault="000D67EE" w:rsidP="000D67EE">
      <w:pPr>
        <w:suppressLineNumbers/>
        <w:spacing w:after="0" w:line="240" w:lineRule="auto"/>
      </w:pPr>
      <w:r>
        <w:t>Mark D. Scheuerell</w:t>
      </w:r>
    </w:p>
    <w:p w14:paraId="4D83B65F" w14:textId="77777777" w:rsidR="000D67EE" w:rsidRDefault="000D67EE" w:rsidP="000D67EE">
      <w:pPr>
        <w:suppressLineNumbers/>
        <w:spacing w:after="0" w:line="240" w:lineRule="auto"/>
      </w:pPr>
      <w:r>
        <w:t>U.S. Geological Survey, Washington Cooperative Fish and Wildlife Research Unit</w:t>
      </w:r>
    </w:p>
    <w:p w14:paraId="50F847C2" w14:textId="77777777" w:rsidR="000D67EE" w:rsidRDefault="000D67EE" w:rsidP="000D67EE">
      <w:pPr>
        <w:suppressLineNumbers/>
        <w:spacing w:after="0" w:line="240" w:lineRule="auto"/>
      </w:pPr>
      <w:r>
        <w:t>School of Aquatic and Fishery Sciences</w:t>
      </w:r>
    </w:p>
    <w:p w14:paraId="5FE5B0DF" w14:textId="77777777" w:rsidR="000D67EE" w:rsidRDefault="000D67EE" w:rsidP="000D67EE">
      <w:pPr>
        <w:suppressLineNumbers/>
        <w:spacing w:after="0" w:line="240" w:lineRule="auto"/>
      </w:pPr>
      <w:r>
        <w:t>University of Washington</w:t>
      </w:r>
    </w:p>
    <w:p w14:paraId="09BF3B39" w14:textId="77777777" w:rsidR="000D67EE" w:rsidRDefault="000D67EE" w:rsidP="000D67EE">
      <w:pPr>
        <w:suppressLineNumbers/>
        <w:spacing w:after="0" w:line="240" w:lineRule="auto"/>
      </w:pPr>
      <w:r>
        <w:t>Seattle, WA</w:t>
      </w:r>
    </w:p>
    <w:p w14:paraId="084FB5E1" w14:textId="77777777" w:rsidR="000D67EE" w:rsidRDefault="000D67EE" w:rsidP="000D67EE">
      <w:pPr>
        <w:suppressLineNumbers/>
        <w:spacing w:after="0" w:line="240" w:lineRule="auto"/>
      </w:pPr>
    </w:p>
    <w:p w14:paraId="750126BE" w14:textId="2617E33B" w:rsidR="000D67EE" w:rsidRDefault="000D67EE" w:rsidP="000D67EE">
      <w:pPr>
        <w:suppressLineNumbers/>
        <w:spacing w:after="0" w:line="240" w:lineRule="auto"/>
      </w:pPr>
      <w:r>
        <w:t>Thomas P. Quinn</w:t>
      </w:r>
    </w:p>
    <w:p w14:paraId="48383518" w14:textId="77777777" w:rsidR="000D67EE" w:rsidRDefault="000D67EE" w:rsidP="000D67EE">
      <w:pPr>
        <w:suppressLineNumbers/>
        <w:spacing w:after="0" w:line="240" w:lineRule="auto"/>
      </w:pPr>
      <w:r>
        <w:t>School of Aquatic and Fishery Sciences</w:t>
      </w:r>
    </w:p>
    <w:p w14:paraId="2F59AD1E" w14:textId="77777777" w:rsidR="000D67EE" w:rsidRDefault="000D67EE" w:rsidP="000D67EE">
      <w:pPr>
        <w:suppressLineNumbers/>
        <w:spacing w:after="0" w:line="240" w:lineRule="auto"/>
      </w:pPr>
      <w:r>
        <w:t>University of Washington</w:t>
      </w:r>
    </w:p>
    <w:p w14:paraId="1E5311BF" w14:textId="77777777" w:rsidR="000D67EE" w:rsidRDefault="000D67EE" w:rsidP="000D67EE">
      <w:pPr>
        <w:suppressLineNumbers/>
        <w:spacing w:after="0" w:line="240" w:lineRule="auto"/>
      </w:pPr>
      <w:r>
        <w:t>Seattle, WA</w:t>
      </w:r>
    </w:p>
    <w:p w14:paraId="5C2A7C0E" w14:textId="77777777" w:rsidR="000D67EE" w:rsidRDefault="000D67EE" w:rsidP="009845B1">
      <w:pPr>
        <w:suppressLineNumbers/>
        <w:spacing w:after="0" w:line="240" w:lineRule="auto"/>
      </w:pPr>
    </w:p>
    <w:p w14:paraId="5443E563" w14:textId="160FF3E0" w:rsidR="009845B1" w:rsidRDefault="009845B1" w:rsidP="009845B1">
      <w:pPr>
        <w:suppressLineNumbers/>
        <w:spacing w:after="0" w:line="240" w:lineRule="auto"/>
        <w:rPr>
          <w:b/>
          <w:bCs/>
          <w:u w:val="single"/>
        </w:rPr>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w:t>
      </w:r>
      <w:r w:rsidR="0021501F">
        <w:t xml:space="preserve">challenges for </w:t>
      </w:r>
      <w:r w:rsidRPr="00250E10">
        <w:t xml:space="preserve">management. Whether due to direct human influence on their environments </w:t>
      </w:r>
      <w:r>
        <w:t xml:space="preserve">or </w:t>
      </w:r>
      <w:r w:rsidRPr="00250E10">
        <w:t xml:space="preserve">indirect influence </w:t>
      </w:r>
      <w:r w:rsidR="0021501F">
        <w:t>through</w:t>
      </w:r>
      <w:r>
        <w:t xml:space="preserve">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w:t>
      </w:r>
      <w:proofErr w:type="spellStart"/>
      <w:r w:rsidR="000575C0" w:rsidRPr="00A017CB">
        <w:rPr>
          <w:rFonts w:cstheme="minorHAnsi"/>
          <w:i/>
          <w:iCs/>
          <w:color w:val="202122"/>
          <w:shd w:val="clear" w:color="auto" w:fill="FFFFFF"/>
        </w:rPr>
        <w:t>gorbuscha</w:t>
      </w:r>
      <w:proofErr w:type="spellEnd"/>
      <w:r w:rsidR="000575C0">
        <w:t>)</w:t>
      </w:r>
      <w:r w:rsidRPr="00250E10">
        <w:t xml:space="preserve"> in Sitka National Historical Park’s Indian River. Though native to the river,</w:t>
      </w:r>
      <w:r w:rsidR="000575C0">
        <w:t xml:space="preserve"> </w:t>
      </w:r>
      <w:r>
        <w:t>pink salmon</w:t>
      </w:r>
      <w:r w:rsidRPr="00250E10">
        <w:t xml:space="preserve"> </w:t>
      </w:r>
      <w:r w:rsidR="000575C0">
        <w:t xml:space="preserve">have seen </w:t>
      </w:r>
      <w:r w:rsidR="0021501F">
        <w:t xml:space="preserve">exponentially increasing </w:t>
      </w:r>
      <w:r w:rsidR="000575C0">
        <w:t>number</w:t>
      </w:r>
      <w:r w:rsidR="00F21CB7">
        <w:t>s</w:t>
      </w:r>
      <w:r w:rsidR="000575C0">
        <w:t xml:space="preserve"> of fish </w:t>
      </w:r>
      <w:r w:rsidRPr="00250E10">
        <w:t xml:space="preserve">returning </w:t>
      </w:r>
      <w:r>
        <w:t xml:space="preserve">to spawn </w:t>
      </w:r>
      <w:r w:rsidRPr="00250E10">
        <w:t xml:space="preserve">in </w:t>
      </w:r>
      <w:r>
        <w:t>late summer</w:t>
      </w:r>
      <w:r w:rsidRPr="00250E10">
        <w:t xml:space="preserve"> in recent decades</w:t>
      </w:r>
      <w:r w:rsidR="0021501F">
        <w:t xml:space="preserve"> on the biennial (i.e., odd and even numbered year) cycles characteristic of the species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21501F">
        <w:t>d</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w:t>
      </w:r>
      <w:r w:rsidR="0021501F">
        <w:t>the</w:t>
      </w:r>
      <w:r w:rsidR="00E458B3">
        <w:t xml:space="preserve"> natural range of variation)</w:t>
      </w:r>
      <w:r>
        <w:t xml:space="preserve">, or whether hatchery operations may be </w:t>
      </w:r>
      <w:r w:rsidR="0021501F">
        <w:t>contributing to or causing</w:t>
      </w:r>
      <w:r>
        <w:t xml:space="preserve"> the </w:t>
      </w:r>
      <w:r w:rsidR="0021501F">
        <w:t xml:space="preserve">recent </w:t>
      </w:r>
      <w:r>
        <w:t>hyperabundan</w:t>
      </w:r>
      <w:r w:rsidR="0021501F">
        <w:t>ce</w:t>
      </w:r>
      <w:r w:rsidRPr="00250E10">
        <w:t>.</w:t>
      </w:r>
      <w:r w:rsidR="000575C0">
        <w:t xml:space="preserve"> </w:t>
      </w:r>
      <w:r w:rsidR="0021501F">
        <w:t>S</w:t>
      </w:r>
      <w:r w:rsidR="00F21CB7">
        <w:t>tate-</w:t>
      </w:r>
      <w:r w:rsidR="000575C0">
        <w:t xml:space="preserve">space models </w:t>
      </w:r>
      <w:r w:rsidR="0021501F">
        <w:t>indicated</w:t>
      </w:r>
      <w:r w:rsidR="000575C0">
        <w:t xml:space="preserve"> that odd-year runs of pink salmon at Indian River diverge</w:t>
      </w:r>
      <w:r w:rsidR="0021501F">
        <w:t>d</w:t>
      </w:r>
      <w:r w:rsidR="000575C0">
        <w:t xml:space="preserve"> significantly from regional expectations, although conclusive evidence that this divergence is driven by hatchery releases is not clear. </w:t>
      </w:r>
      <w:r w:rsidR="00E458B3">
        <w:t>Even-year runs d</w:t>
      </w:r>
      <w:r w:rsidR="0021501F">
        <w:t>id</w:t>
      </w:r>
      <w:r w:rsidR="00E458B3">
        <w:t xml:space="preserve"> not display the same divergence in </w:t>
      </w:r>
      <w:r w:rsidR="0021501F">
        <w:t>abundance</w:t>
      </w:r>
      <w:r w:rsidR="00E458B3">
        <w:t xml:space="preserve"> and </w:t>
      </w:r>
      <w:r w:rsidR="0021501F">
        <w:t>were consistent</w:t>
      </w:r>
      <w:r w:rsidR="00E458B3">
        <w:t xml:space="preserve"> with pink salmon abundances elsewhere in the region.   </w:t>
      </w:r>
      <w:r>
        <w:br w:type="page"/>
      </w:r>
    </w:p>
    <w:p w14:paraId="6D0A6A07" w14:textId="1C71C94A" w:rsidR="00670218" w:rsidRPr="00B66BBC" w:rsidRDefault="00670218" w:rsidP="00B66BBC">
      <w:pPr>
        <w:spacing w:after="0" w:line="480" w:lineRule="auto"/>
        <w:rPr>
          <w:b/>
          <w:bCs/>
          <w:u w:val="single"/>
        </w:rPr>
      </w:pPr>
      <w:r w:rsidRPr="00B66BBC">
        <w:rPr>
          <w:b/>
          <w:bCs/>
          <w:u w:val="single"/>
        </w:rPr>
        <w:lastRenderedPageBreak/>
        <w:t xml:space="preserve">Introduction </w:t>
      </w:r>
    </w:p>
    <w:p w14:paraId="226B7545" w14:textId="05413676" w:rsidR="008E583F" w:rsidRDefault="00226B01" w:rsidP="00A017CB">
      <w:pPr>
        <w:spacing w:after="0" w:line="480" w:lineRule="auto"/>
        <w:ind w:firstLine="720"/>
      </w:pPr>
      <w:r>
        <w:t xml:space="preserve">Conservation issues related to individual species are often the result of the scarcity of native plant or animal species or </w:t>
      </w:r>
      <w:r w:rsidR="0021501F">
        <w:t>the</w:t>
      </w:r>
      <w:r>
        <w:t xml:space="preserve"> abundance of non-native (exotic, invasive) species</w:t>
      </w:r>
      <w:r w:rsidR="00256380">
        <w:t xml:space="preserve"> </w:t>
      </w:r>
      <w:r w:rsidR="005D5E6A">
        <w:t>(</w:t>
      </w:r>
      <w:r w:rsidR="00E06BFE">
        <w:t xml:space="preserve">Ellison et al. 2005, Gallardo et al. 2015, </w:t>
      </w:r>
      <w:r w:rsidR="005D5E6A">
        <w:t>Jeschke et al. 2014)</w:t>
      </w:r>
      <w:r>
        <w:t>.</w:t>
      </w:r>
      <w:r w:rsidR="008E583F">
        <w:t xml:space="preserve"> However, ecosystems can also be </w:t>
      </w:r>
      <w:r w:rsidR="00256380">
        <w:t>harmed</w:t>
      </w:r>
      <w:r w:rsidR="008E583F">
        <w:t xml:space="preserve"> by the hyperabundance of a native species, due either to shifting regional trends in habitat suitability, to direct (and often anthropogenic) intervention, or to a combination of these factors (</w:t>
      </w:r>
      <w:proofErr w:type="spellStart"/>
      <w:r w:rsidR="008E583F">
        <w:t>Sambaraju</w:t>
      </w:r>
      <w:proofErr w:type="spellEnd"/>
      <w:r w:rsidR="008E583F">
        <w:t xml:space="preserve"> and </w:t>
      </w:r>
      <w:proofErr w:type="spellStart"/>
      <w:r w:rsidR="008E583F">
        <w:t>Goodsman</w:t>
      </w:r>
      <w:proofErr w:type="spellEnd"/>
      <w:r w:rsidR="008E583F">
        <w:t xml:space="preserve"> 2021, Beckett et al. 2022, Moore et al. 2023).</w:t>
      </w:r>
      <w:r w:rsidR="00025AAD">
        <w:t xml:space="preserve"> </w:t>
      </w:r>
      <w:r w:rsidR="000D3ED8">
        <w:t xml:space="preserve">For example, purple </w:t>
      </w:r>
      <w:r w:rsidR="00EF4CE3">
        <w:t>s</w:t>
      </w:r>
      <w:r w:rsidR="00025AAD">
        <w:t xml:space="preserve">ea urchin </w:t>
      </w:r>
      <w:r w:rsidR="00EF4CE3">
        <w:t>(</w:t>
      </w:r>
      <w:r w:rsidR="00EF4CE3" w:rsidRPr="00EF4CE3">
        <w:rPr>
          <w:i/>
          <w:iCs/>
        </w:rPr>
        <w:t xml:space="preserve">Strongylocentrotus </w:t>
      </w:r>
      <w:proofErr w:type="spellStart"/>
      <w:r w:rsidR="00EF4CE3" w:rsidRPr="00EF4CE3">
        <w:rPr>
          <w:i/>
          <w:iCs/>
        </w:rPr>
        <w:t>purpuratus</w:t>
      </w:r>
      <w:proofErr w:type="spellEnd"/>
      <w:r w:rsidR="00EF4CE3">
        <w:t xml:space="preserve">) </w:t>
      </w:r>
      <w:r w:rsidR="00025AAD">
        <w:t xml:space="preserve">hyperabundance in the northern Pacific </w:t>
      </w:r>
      <w:r w:rsidR="00256380">
        <w:t xml:space="preserve">Ocean </w:t>
      </w:r>
      <w:r w:rsidR="00BD0856">
        <w:t>can lead</w:t>
      </w:r>
      <w:r w:rsidR="00025AAD">
        <w:t xml:space="preserve"> to the devastation of kelp </w:t>
      </w:r>
      <w:r w:rsidR="00970BA1">
        <w:t>(</w:t>
      </w:r>
      <w:r w:rsidR="00970BA1" w:rsidRPr="00970BA1">
        <w:rPr>
          <w:i/>
          <w:iCs/>
        </w:rPr>
        <w:t xml:space="preserve">Macrocystis </w:t>
      </w:r>
      <w:proofErr w:type="spellStart"/>
      <w:r w:rsidR="00970BA1" w:rsidRPr="00970BA1">
        <w:rPr>
          <w:i/>
          <w:iCs/>
        </w:rPr>
        <w:t>pyrifera</w:t>
      </w:r>
      <w:proofErr w:type="spellEnd"/>
      <w:r w:rsidR="00970BA1">
        <w:t xml:space="preserve">) </w:t>
      </w:r>
      <w:r w:rsidR="00025AAD">
        <w:t xml:space="preserve">forests, critical ecosystems upon which countless marine species depend. This hyperabundance </w:t>
      </w:r>
      <w:r w:rsidR="00B424B2">
        <w:t xml:space="preserve">has been driven by </w:t>
      </w:r>
      <w:r w:rsidR="00025AAD">
        <w:t>the</w:t>
      </w:r>
      <w:r w:rsidR="00B424B2">
        <w:t xml:space="preserve"> de</w:t>
      </w:r>
      <w:r w:rsidR="00256380">
        <w:t>pletion</w:t>
      </w:r>
      <w:r w:rsidR="00B424B2">
        <w:t xml:space="preserve"> </w:t>
      </w:r>
      <w:r w:rsidR="00025AAD">
        <w:t xml:space="preserve">of </w:t>
      </w:r>
      <w:proofErr w:type="gramStart"/>
      <w:r w:rsidR="005B3082">
        <w:t xml:space="preserve">Pacific </w:t>
      </w:r>
      <w:r w:rsidR="00025AAD">
        <w:t>sea</w:t>
      </w:r>
      <w:proofErr w:type="gramEnd"/>
      <w:r w:rsidR="00025AAD">
        <w:t xml:space="preserve"> otter</w:t>
      </w:r>
      <w:r w:rsidR="005B3082">
        <w:t xml:space="preserve"> (</w:t>
      </w:r>
      <w:r w:rsidR="005B3082" w:rsidRPr="005B3082">
        <w:rPr>
          <w:i/>
          <w:iCs/>
        </w:rPr>
        <w:t>Enhydra lutris</w:t>
      </w:r>
      <w:r w:rsidR="005B3082">
        <w:t>)</w:t>
      </w:r>
      <w:r w:rsidR="00B424B2">
        <w:t xml:space="preserve"> populations</w:t>
      </w:r>
      <w:r w:rsidR="00025AAD">
        <w:t xml:space="preserve"> during the 1</w:t>
      </w:r>
      <w:r w:rsidR="00B424B2">
        <w:t>8</w:t>
      </w:r>
      <w:r w:rsidR="00025AAD" w:rsidRPr="00025AAD">
        <w:rPr>
          <w:vertAlign w:val="superscript"/>
        </w:rPr>
        <w:t>th</w:t>
      </w:r>
      <w:r w:rsidR="00025AAD">
        <w:t xml:space="preserve"> and </w:t>
      </w:r>
      <w:r w:rsidR="00B424B2">
        <w:t>19</w:t>
      </w:r>
      <w:r w:rsidR="00B424B2" w:rsidRPr="00B424B2">
        <w:rPr>
          <w:vertAlign w:val="superscript"/>
        </w:rPr>
        <w:t>th</w:t>
      </w:r>
      <w:r w:rsidR="00B424B2">
        <w:t xml:space="preserve"> centuries</w:t>
      </w:r>
      <w:r w:rsidR="00025AAD">
        <w:t xml:space="preserve"> </w:t>
      </w:r>
      <w:r w:rsidR="005B3082">
        <w:t>by</w:t>
      </w:r>
      <w:r w:rsidR="00B424B2">
        <w:t xml:space="preserve"> the maritime fur trade. Otter populations have never recovered</w:t>
      </w:r>
      <w:r w:rsidR="00970BA1">
        <w:t xml:space="preserve"> along much of the North American Pacific coast</w:t>
      </w:r>
      <w:r w:rsidR="00B424B2">
        <w:t xml:space="preserve">, and as a result ‘urchin barrens’ are a common feature in shallow coastal regions off the west coast of North America </w:t>
      </w:r>
      <w:r w:rsidR="00025AAD">
        <w:t>(</w:t>
      </w:r>
      <w:r w:rsidR="00B424B2">
        <w:t>Estes 2015</w:t>
      </w:r>
      <w:r w:rsidR="00025AAD">
        <w:t>)</w:t>
      </w:r>
      <w:r w:rsidR="00B424B2">
        <w:t>.</w:t>
      </w:r>
      <w:r w:rsidR="003323B4">
        <w:t xml:space="preserve"> More recently, a</w:t>
      </w:r>
      <w:r w:rsidR="00EF4CE3">
        <w:t>nother hyperabundant</w:t>
      </w:r>
      <w:r w:rsidR="003323B4">
        <w:t xml:space="preserve"> </w:t>
      </w:r>
      <w:r w:rsidR="00EF4CE3">
        <w:t>species</w:t>
      </w:r>
      <w:r w:rsidR="003323B4">
        <w:t>, t</w:t>
      </w:r>
      <w:r w:rsidR="00EF4CE3">
        <w:t>he mountain pine beetle (</w:t>
      </w:r>
      <w:r w:rsidR="00EF4CE3">
        <w:rPr>
          <w:i/>
          <w:iCs/>
        </w:rPr>
        <w:t xml:space="preserve">Dendroctonus </w:t>
      </w:r>
      <w:proofErr w:type="spellStart"/>
      <w:r w:rsidR="00EF4CE3">
        <w:rPr>
          <w:i/>
          <w:iCs/>
        </w:rPr>
        <w:t>ponderosae</w:t>
      </w:r>
      <w:proofErr w:type="spellEnd"/>
      <w:r w:rsidR="00EF4CE3">
        <w:t xml:space="preserve">), </w:t>
      </w:r>
      <w:r w:rsidR="003323B4">
        <w:t>has caused catastrophic destruction of</w:t>
      </w:r>
      <w:r w:rsidR="00EF4CE3">
        <w:t xml:space="preserve"> coniferous forests </w:t>
      </w:r>
      <w:r w:rsidR="003323B4">
        <w:t>throughout its native range, the Rocky Mountains. While the mountain pine beetle’s life history has always involved causing damage to the inner bark of conifers, cold winter temperatures have previously limited the</w:t>
      </w:r>
      <w:r w:rsidR="00256380">
        <w:t>ir</w:t>
      </w:r>
      <w:r w:rsidR="003323B4">
        <w:t xml:space="preserve"> numbers and, by extension, their impacts on Rocky Mountain forests. However, as shifting climate patterns have led to warmer winters and longer summers, the mountain pine beetle has flourished and in doing so has devasted large swathes </w:t>
      </w:r>
      <w:r w:rsidR="00B40C10">
        <w:t>of forest habitat in Canada and the US</w:t>
      </w:r>
      <w:r w:rsidR="003323B4">
        <w:t xml:space="preserve"> </w:t>
      </w:r>
      <w:r w:rsidR="00EF4CE3">
        <w:t>(Gibson et al. 2008).</w:t>
      </w:r>
      <w:r w:rsidR="00B40C10">
        <w:t xml:space="preserve"> </w:t>
      </w:r>
    </w:p>
    <w:p w14:paraId="5676B047" w14:textId="20BED882" w:rsidR="00DB0CE4" w:rsidRDefault="000003B7" w:rsidP="00A017CB">
      <w:pPr>
        <w:spacing w:after="0" w:line="480" w:lineRule="auto"/>
        <w:ind w:firstLine="720"/>
      </w:pPr>
      <w:r>
        <w:lastRenderedPageBreak/>
        <w:t>If a hyperabundan</w:t>
      </w:r>
      <w:r w:rsidR="00256380">
        <w:t>t</w:t>
      </w:r>
      <w:r>
        <w:t xml:space="preserve"> native species occurs within a </w:t>
      </w:r>
      <w:r w:rsidR="002321EC">
        <w:t>conservation area, it may ne</w:t>
      </w:r>
      <w:r w:rsidR="00256380">
        <w:t>cessitate</w:t>
      </w:r>
      <w:r w:rsidR="002321EC">
        <w:t xml:space="preserve"> management action</w:t>
      </w:r>
      <w:r w:rsidR="00256380">
        <w:t>s</w:t>
      </w:r>
      <w:r w:rsidR="002321EC">
        <w:t xml:space="preserve"> to protect other species within the ecosystem. </w:t>
      </w:r>
      <w:r w:rsidR="00BD0856">
        <w:t>For example</w:t>
      </w:r>
      <w:r w:rsidR="00670218">
        <w:t xml:space="preserve">, the </w:t>
      </w:r>
      <w:r w:rsidR="00256380">
        <w:t xml:space="preserve">United States </w:t>
      </w:r>
      <w:r w:rsidR="00670218">
        <w:t xml:space="preserve">National Park Service (NPS) has operated under a </w:t>
      </w:r>
      <w:r w:rsidR="00160615">
        <w:t xml:space="preserve">mandate to “steward NPS resources for continuous change that is not yet fully understood, in order to preserve ecological integrity and cultural and historical authenticity…” (Colwell et al. 2012). </w:t>
      </w:r>
      <w:r w:rsidR="00670218">
        <w:t xml:space="preserve">For natural resources, particularly those that vary in space and time, the management target has </w:t>
      </w:r>
      <w:r w:rsidR="00A93D33">
        <w:t xml:space="preserve">historically </w:t>
      </w:r>
      <w:r w:rsidR="00670218">
        <w:t>been to maintain abundances within a ‘natural range of variation’</w:t>
      </w:r>
      <w:r w:rsidR="004040BD">
        <w:t xml:space="preserve"> </w:t>
      </w:r>
      <w:r w:rsidR="004040BD">
        <w:rPr>
          <w:rFonts w:cstheme="minorHAnsi"/>
          <w:color w:val="202122"/>
          <w:shd w:val="clear" w:color="auto" w:fill="FFFFFF"/>
        </w:rPr>
        <w:t>(National Park Service 2025</w:t>
      </w:r>
      <w:r w:rsidR="00CF558E">
        <w:rPr>
          <w:rFonts w:cstheme="minorHAnsi"/>
          <w:color w:val="202122"/>
          <w:shd w:val="clear" w:color="auto" w:fill="FFFFFF"/>
        </w:rPr>
        <w:t>a</w:t>
      </w:r>
      <w:r w:rsidR="004040BD">
        <w:rPr>
          <w:rFonts w:cstheme="minorHAnsi"/>
          <w:color w:val="202122"/>
          <w:shd w:val="clear" w:color="auto" w:fill="FFFFFF"/>
        </w:rPr>
        <w:t>)</w:t>
      </w:r>
      <w:r w:rsidR="004040BD">
        <w:t>. Notable occurrences in which native species fall outside this natural range of variation include the above-mentioned mountain pine beetle in Yellowstone</w:t>
      </w:r>
      <w:r w:rsidR="00774006">
        <w:t>, Grand Teton,</w:t>
      </w:r>
      <w:r w:rsidR="004040BD">
        <w:t xml:space="preserve"> and Rocky Mountain </w:t>
      </w:r>
      <w:r w:rsidR="00E8449A">
        <w:t>N</w:t>
      </w:r>
      <w:r w:rsidR="004040BD">
        <w:t xml:space="preserve">ational </w:t>
      </w:r>
      <w:r w:rsidR="00E8449A">
        <w:t>P</w:t>
      </w:r>
      <w:r w:rsidR="004040BD">
        <w:t xml:space="preserve">arks, and intense foraging on vegetation </w:t>
      </w:r>
      <w:r w:rsidR="00256380">
        <w:t>by white-tailed deer (</w:t>
      </w:r>
      <w:r w:rsidR="00256380">
        <w:rPr>
          <w:i/>
          <w:iCs/>
        </w:rPr>
        <w:t>Odocoileus virginianus</w:t>
      </w:r>
      <w:r w:rsidR="00256380">
        <w:t xml:space="preserve">) in many midwestern and eastern national parks, </w:t>
      </w:r>
      <w:r w:rsidR="004040BD">
        <w:t>depletin</w:t>
      </w:r>
      <w:r w:rsidR="00256380">
        <w:t>g</w:t>
      </w:r>
      <w:r w:rsidR="004040BD">
        <w:t xml:space="preserve"> resources on which other species depend </w:t>
      </w:r>
      <w:r w:rsidR="005078EE" w:rsidRPr="004040BD">
        <w:t>(Gibson et al. 2008</w:t>
      </w:r>
      <w:r w:rsidR="004040BD">
        <w:t xml:space="preserve">, </w:t>
      </w:r>
      <w:r w:rsidR="005078EE">
        <w:t>Miller et al. 2023</w:t>
      </w:r>
      <w:r w:rsidR="000F0E42">
        <w:t>, National Park Service 2023</w:t>
      </w:r>
      <w:r w:rsidR="005078EE">
        <w:t xml:space="preserve">). </w:t>
      </w:r>
    </w:p>
    <w:p w14:paraId="439291BE" w14:textId="51608EAA" w:rsidR="00670218" w:rsidRDefault="00670218" w:rsidP="00A017CB">
      <w:pPr>
        <w:spacing w:after="0" w:line="480" w:lineRule="auto"/>
        <w:ind w:firstLine="720"/>
      </w:pPr>
      <w:r>
        <w:t xml:space="preserve">While </w:t>
      </w:r>
      <w:r w:rsidR="004040BD">
        <w:t>hyperabundance</w:t>
      </w:r>
      <w:r w:rsidR="00A569C9">
        <w:t xml:space="preserve"> of organisms can</w:t>
      </w:r>
      <w:r>
        <w:t xml:space="preserve"> </w:t>
      </w:r>
      <w:r w:rsidR="00A569C9">
        <w:t>require</w:t>
      </w:r>
      <w:r>
        <w:t xml:space="preserve"> management action,</w:t>
      </w:r>
      <w:r w:rsidR="005078EE">
        <w:t xml:space="preserve"> </w:t>
      </w:r>
      <w:r>
        <w:t xml:space="preserve">the </w:t>
      </w:r>
      <w:r w:rsidR="00A93D33">
        <w:t>point at which</w:t>
      </w:r>
      <w:r>
        <w:t xml:space="preserve"> </w:t>
      </w:r>
      <w:r w:rsidR="00A93D33">
        <w:t>the a</w:t>
      </w:r>
      <w:r>
        <w:t xml:space="preserve">bundance of </w:t>
      </w:r>
      <w:r w:rsidR="00256380">
        <w:t>an</w:t>
      </w:r>
      <w:r>
        <w:t xml:space="preserv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r w:rsidR="004D0C78">
        <w:t>Hyperabundant native species are not given anywhere near the same attention as invasive species</w:t>
      </w:r>
      <w:r w:rsidR="00B94D98">
        <w:t xml:space="preserve"> </w:t>
      </w:r>
      <w:r w:rsidR="004D0C78">
        <w:t xml:space="preserve">in </w:t>
      </w:r>
      <w:r w:rsidR="00E64ABF">
        <w:t>scientific</w:t>
      </w:r>
      <w:r w:rsidR="004D0C78">
        <w:t xml:space="preserve"> literature</w:t>
      </w:r>
      <w:r w:rsidR="00B60336">
        <w:t xml:space="preserve">, and identifying these instances as they occur is challenging </w:t>
      </w:r>
      <w:r w:rsidR="00B94D98">
        <w:t>(</w:t>
      </w:r>
      <w:r w:rsidR="004D0C78">
        <w:t>Valéry et al. 2013</w:t>
      </w:r>
      <w:r w:rsidR="00B94D98">
        <w:t>)</w:t>
      </w:r>
      <w:r w:rsidR="00B60336">
        <w:t>.</w:t>
      </w:r>
      <w:r w:rsidR="00942F0B">
        <w:t xml:space="preserve"> While historical presence, abundance, or </w:t>
      </w:r>
      <w:r w:rsidR="00E64ABF">
        <w:t>range</w:t>
      </w:r>
      <w:r w:rsidR="00942F0B">
        <w:t xml:space="preserve"> of a species is useful when available, these data are often non-existent or sorely lacking (Carey et al. 2012).</w:t>
      </w:r>
    </w:p>
    <w:p w14:paraId="6E37A897" w14:textId="7BA7021D" w:rsidR="00670218" w:rsidRDefault="00670218" w:rsidP="00963BAF">
      <w:pPr>
        <w:spacing w:after="0" w:line="480" w:lineRule="auto"/>
        <w:ind w:firstLine="720"/>
      </w:pPr>
      <w:r>
        <w:lastRenderedPageBreak/>
        <w:t xml:space="preserve">With these ideas in mind, </w:t>
      </w:r>
      <w:r w:rsidR="000D3ED8">
        <w:t xml:space="preserve">our </w:t>
      </w:r>
      <w:r w:rsidR="00303024">
        <w:t xml:space="preserve">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w:t>
      </w:r>
      <w:proofErr w:type="spellStart"/>
      <w:r w:rsidR="00303024" w:rsidRPr="00A017CB">
        <w:rPr>
          <w:rFonts w:cstheme="minorHAnsi"/>
          <w:i/>
          <w:iCs/>
          <w:color w:val="202122"/>
          <w:shd w:val="clear" w:color="auto" w:fill="FFFFFF"/>
        </w:rPr>
        <w:t>gorbuscha</w:t>
      </w:r>
      <w:proofErr w:type="spellEnd"/>
      <w:r w:rsidR="00303024" w:rsidRPr="00A017CB">
        <w:rPr>
          <w:rFonts w:cstheme="minorHAnsi"/>
          <w:color w:val="202122"/>
          <w:shd w:val="clear" w:color="auto" w:fill="FFFFFF"/>
        </w:rPr>
        <w:t xml:space="preserve">, </w:t>
      </w:r>
      <w:proofErr w:type="spellStart"/>
      <w:r w:rsidR="00303024" w:rsidRPr="00A017CB">
        <w:rPr>
          <w:rFonts w:cstheme="minorHAnsi"/>
          <w:color w:val="202122"/>
          <w:shd w:val="clear" w:color="auto" w:fill="FFFFFF"/>
        </w:rPr>
        <w:t>Cháas</w:t>
      </w:r>
      <w:proofErr w:type="spellEnd"/>
      <w:r w:rsidR="00303024" w:rsidRPr="00A017CB">
        <w:rPr>
          <w:rFonts w:cstheme="minorHAnsi"/>
          <w:color w:val="202122"/>
          <w:shd w:val="clear" w:color="auto" w:fill="FFFFFF"/>
        </w:rPr>
        <w:t>’</w:t>
      </w:r>
      <w:ins w:id="1" w:author="tquinn" w:date="2026-05-20T13:13:00Z" w16du:dateUtc="2026-05-20T20:13:00Z">
        <w:r w:rsidR="00A569C9">
          <w:rPr>
            <w:rFonts w:cstheme="minorHAnsi"/>
            <w:color w:val="202122"/>
            <w:shd w:val="clear" w:color="auto" w:fill="FFFFFF"/>
          </w:rPr>
          <w:t xml:space="preserve"> [</w:t>
        </w:r>
        <w:r w:rsidR="00A569C9" w:rsidRPr="00A569C9">
          <w:rPr>
            <w:rFonts w:cstheme="minorHAnsi"/>
            <w:color w:val="202122"/>
            <w:highlight w:val="yellow"/>
            <w:shd w:val="clear" w:color="auto" w:fill="FFFFFF"/>
            <w:rPrChange w:id="2" w:author="tquinn" w:date="2026-05-20T13:14:00Z" w16du:dateUtc="2026-05-20T20:14:00Z">
              <w:rPr>
                <w:rFonts w:cstheme="minorHAnsi"/>
                <w:color w:val="202122"/>
                <w:shd w:val="clear" w:color="auto" w:fill="FFFFFF"/>
              </w:rPr>
            </w:rPrChange>
          </w:rPr>
          <w:t xml:space="preserve">in what language? We need to be careful and </w:t>
        </w:r>
      </w:ins>
      <w:ins w:id="3" w:author="tquinn" w:date="2026-05-20T13:14:00Z" w16du:dateUtc="2026-05-20T20:14:00Z">
        <w:r w:rsidR="00A569C9" w:rsidRPr="00A569C9">
          <w:rPr>
            <w:rFonts w:cstheme="minorHAnsi"/>
            <w:color w:val="202122"/>
            <w:highlight w:val="yellow"/>
            <w:shd w:val="clear" w:color="auto" w:fill="FFFFFF"/>
            <w:rPrChange w:id="4" w:author="tquinn" w:date="2026-05-20T13:14:00Z" w16du:dateUtc="2026-05-20T20:14:00Z">
              <w:rPr>
                <w:rFonts w:cstheme="minorHAnsi"/>
                <w:color w:val="202122"/>
                <w:shd w:val="clear" w:color="auto" w:fill="FFFFFF"/>
              </w:rPr>
            </w:rPrChange>
          </w:rPr>
          <w:t>gravitate to official common names for a good reason</w:t>
        </w:r>
      </w:ins>
      <w:r w:rsidR="00303024" w:rsidRPr="00A017CB">
        <w:rPr>
          <w:rFonts w:cstheme="minorHAnsi"/>
          <w:color w:val="202122"/>
          <w:shd w:val="clear" w:color="auto" w:fill="FFFFFF"/>
        </w:rPr>
        <w:t>)</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w:t>
      </w:r>
      <w:r w:rsidR="00A569C9">
        <w:t>(45 ha)</w:t>
      </w:r>
      <w:r>
        <w:t xml:space="preserve"> coastal park </w:t>
      </w:r>
      <w:r w:rsidR="00740E18">
        <w:t>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r w:rsidR="00CF558E">
        <w:t>the</w:t>
      </w:r>
      <w:r w:rsidR="009056D1">
        <w:rPr>
          <w:rFonts w:cstheme="minorHAnsi"/>
          <w:color w:val="202122"/>
          <w:shd w:val="clear" w:color="auto" w:fill="FFFFFF"/>
        </w:rPr>
        <w:t xml:space="preserve"> </w:t>
      </w:r>
      <w:r w:rsidR="00740E18">
        <w:t>Indian River</w:t>
      </w:r>
      <w:r w:rsidR="00CF558E">
        <w:t xml:space="preserve"> (</w:t>
      </w:r>
      <w:proofErr w:type="spellStart"/>
      <w:r w:rsidR="00CF558E" w:rsidRPr="00A017CB">
        <w:rPr>
          <w:rFonts w:cstheme="minorHAnsi"/>
          <w:color w:val="202122"/>
          <w:u w:val="single"/>
          <w:shd w:val="clear" w:color="auto" w:fill="FFFFFF"/>
        </w:rPr>
        <w:t>K</w:t>
      </w:r>
      <w:r w:rsidR="00CF558E" w:rsidRPr="00A017CB">
        <w:rPr>
          <w:rFonts w:cstheme="minorHAnsi"/>
          <w:color w:val="202122"/>
          <w:shd w:val="clear" w:color="auto" w:fill="FFFFFF"/>
        </w:rPr>
        <w:t>aasda</w:t>
      </w:r>
      <w:proofErr w:type="spellEnd"/>
      <w:r w:rsidR="00CF558E" w:rsidRPr="00A017CB">
        <w:rPr>
          <w:rFonts w:cstheme="minorHAnsi"/>
          <w:color w:val="202122"/>
          <w:shd w:val="clear" w:color="auto" w:fill="FFFFFF"/>
        </w:rPr>
        <w:t xml:space="preserve"> </w:t>
      </w:r>
      <w:proofErr w:type="spellStart"/>
      <w:r w:rsidR="00CF558E" w:rsidRPr="00A017CB">
        <w:rPr>
          <w:rFonts w:cstheme="minorHAnsi"/>
          <w:color w:val="202122"/>
          <w:shd w:val="clear" w:color="auto" w:fill="FFFFFF"/>
        </w:rPr>
        <w:t>Héen</w:t>
      </w:r>
      <w:proofErr w:type="spellEnd"/>
      <w:r w:rsidR="00CF558E">
        <w:t>)</w:t>
      </w:r>
      <w:r w:rsidR="00740E18">
        <w:t>, the main reach and intertidal area of which fall within park boundaries</w:t>
      </w:r>
      <w:r w:rsidRPr="00A017CB">
        <w:rPr>
          <w:rFonts w:cstheme="minorHAnsi"/>
          <w:color w:val="202122"/>
          <w:shd w:val="clear" w:color="auto" w:fill="FFFFFF"/>
        </w:rPr>
        <w:t xml:space="preserve"> </w:t>
      </w:r>
      <w:r>
        <w:t>(National Park Service 2025</w:t>
      </w:r>
      <w:r w:rsidR="00CF558E">
        <w:t>b</w:t>
      </w:r>
      <w:r>
        <w:t>)</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the Indian River 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 xml:space="preserve">keta, </w:t>
      </w:r>
      <w:proofErr w:type="spellStart"/>
      <w:r w:rsidRPr="00A017CB">
        <w:rPr>
          <w:i/>
          <w:iCs/>
        </w:rPr>
        <w:t>T</w:t>
      </w:r>
      <w:r w:rsidRPr="00EB397D">
        <w:t>éel</w:t>
      </w:r>
      <w:proofErr w:type="spellEnd"/>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L’ook</w:t>
      </w:r>
      <w:proofErr w:type="spellEnd"/>
      <w:r w:rsidRPr="00A017CB">
        <w:rPr>
          <w:rFonts w:cstheme="minorHAnsi"/>
          <w:color w:val="202122"/>
          <w:shd w:val="clear" w:color="auto" w:fill="FFFFFF"/>
        </w:rPr>
        <w:t>), Chinook (</w:t>
      </w:r>
      <w:r w:rsidRPr="00A017CB">
        <w:rPr>
          <w:rFonts w:cstheme="minorHAnsi"/>
          <w:i/>
          <w:iCs/>
          <w:color w:val="202122"/>
          <w:shd w:val="clear" w:color="auto" w:fill="FFFFFF"/>
        </w:rPr>
        <w:t>O. tshawytscha</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T’a</w:t>
      </w:r>
      <w:proofErr w:type="spellEnd"/>
      <w:r w:rsidRPr="00A017CB">
        <w:rPr>
          <w:rFonts w:cstheme="minorHAnsi"/>
          <w:color w:val="202122"/>
          <w:shd w:val="clear" w:color="auto" w:fill="FFFFFF"/>
        </w:rPr>
        <w:t>́),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A569C9">
        <w:rPr>
          <w:rFonts w:cstheme="minorHAnsi"/>
          <w:color w:val="202122"/>
          <w:shd w:val="clear" w:color="auto" w:fill="FFFFFF"/>
        </w:rPr>
        <w:t xml:space="preserve"> and completing their embryonic development below the surface of the stream gravel</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00A569C9">
        <w:t xml:space="preserve"> (Heard 1991</w:t>
      </w:r>
      <w:r w:rsidR="00E8449A">
        <w:t>,</w:t>
      </w:r>
      <w:r w:rsidR="00A569C9">
        <w:t xml:space="preserve"> Quinn 2018)</w:t>
      </w:r>
      <w:r w:rsidRPr="00CD14B8">
        <w:t xml:space="preserve">. This </w:t>
      </w:r>
      <w:r w:rsidR="00A569C9">
        <w:t xml:space="preserve">obligate two-year life cycle </w:t>
      </w:r>
      <w:r w:rsidRPr="00CD14B8">
        <w:t>leads to</w:t>
      </w:r>
      <w:r w:rsidR="00963BAF">
        <w:t xml:space="preserve"> </w:t>
      </w:r>
      <w:r w:rsidRPr="00CD14B8">
        <w:t xml:space="preserve">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xml:space="preserve">, the rivers of </w:t>
      </w:r>
      <w:r w:rsidRPr="00CD14B8">
        <w:lastRenderedPageBreak/>
        <w:t>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39D66C9E" w14:textId="484AB27D" w:rsidR="004B0CE8" w:rsidRDefault="00670218" w:rsidP="002B7623">
      <w:pPr>
        <w:spacing w:after="0" w:line="480" w:lineRule="auto"/>
        <w:ind w:firstLine="72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regularly exceeding 100,000 fish annually (</w:t>
      </w:r>
      <w:proofErr w:type="spellStart"/>
      <w:r>
        <w:t>Stopha</w:t>
      </w:r>
      <w:proofErr w:type="spellEnd"/>
      <w:r>
        <w:t xml:space="preserve"> 2015). High abundances of salmon are concerning to park managers because when </w:t>
      </w:r>
      <w:r w:rsidR="00BC397A">
        <w:t>they coincide with</w:t>
      </w:r>
      <w:r>
        <w:t xml:space="preserve"> low stream flows</w:t>
      </w:r>
      <w:r w:rsidR="00BC397A">
        <w:t xml:space="preserve"> and warm temperatures</w:t>
      </w:r>
      <w:r>
        <w:t xml:space="preserve">, </w:t>
      </w:r>
      <w:r w:rsidR="004B0CE8">
        <w:t>these</w:t>
      </w:r>
      <w:r>
        <w:t xml:space="preserve"> densities can impact the Indian River’s ability to sustain other resident fish species by </w:t>
      </w:r>
      <w:r w:rsidR="00BC397A">
        <w:t>decreasing</w:t>
      </w:r>
      <w:r>
        <w:t xml:space="preserve"> dissolved oxygen concentrations</w:t>
      </w:r>
      <w:r w:rsidR="004B0CE8">
        <w:t xml:space="preserve"> through direct consumption of oxygen while alive and the respiration of </w:t>
      </w:r>
      <w:r w:rsidR="00BC397A">
        <w:t xml:space="preserve">microbes </w:t>
      </w:r>
      <w:r w:rsidR="004B0CE8">
        <w:t xml:space="preserve">decomposing their </w:t>
      </w:r>
      <w:r w:rsidR="00BC397A">
        <w:t>carcasses</w:t>
      </w:r>
      <w:r>
        <w:t xml:space="preserve"> (</w:t>
      </w:r>
      <w:r w:rsidR="00E8449A">
        <w:t xml:space="preserve">Murphy 1985, </w:t>
      </w:r>
      <w:r>
        <w:t xml:space="preserve">Sergeant et al. 2023). </w:t>
      </w:r>
      <w:r w:rsidR="009461CF">
        <w:t>In stream systems free of hatchery influence, there are natural regulators (density dependence) that bring the population back into balance when the number of returning spawners exceeds a stream’s carrying capacity. For example, at very high densities, females arriving later in a spawning season dig up nests (</w:t>
      </w:r>
      <w:proofErr w:type="spellStart"/>
      <w:r w:rsidR="009461CF">
        <w:t>redds</w:t>
      </w:r>
      <w:proofErr w:type="spellEnd"/>
      <w:r w:rsidR="009461CF">
        <w:t xml:space="preserve">) made by early arriving females, so the stream has a natural limit to production (McNeil 1964). Hypoxia events are also not limited to stream systems in which natural abundances are supplemented by hatchery strays. High salmon densities </w:t>
      </w:r>
      <w:r w:rsidR="00B30452">
        <w:t>occur</w:t>
      </w:r>
      <w:r w:rsidR="009461CF">
        <w:t xml:space="preserve"> naturally across the Pacific Rim, and incidences of high densities leading to low egg to fry survival and reduced recruitment or contributing to depleted in stream oxygen levels have been recorded </w:t>
      </w:r>
      <w:r w:rsidR="00B30452">
        <w:t>in</w:t>
      </w:r>
      <w:r w:rsidR="009461CF">
        <w:t xml:space="preserve"> southeast Alaska</w:t>
      </w:r>
      <w:r w:rsidR="00CF4F29">
        <w:t xml:space="preserve"> (Murphy 1985)</w:t>
      </w:r>
      <w:r w:rsidR="009461CF">
        <w:t xml:space="preserve">. In such an instance, females may die before spawning due to lowered oxygen levels (Sergeant et al. 2017, Tillotson and Quinn 2017). In either of these scenarios, the numbers of spawners returning in subsequent years would be constrained. These </w:t>
      </w:r>
      <w:r w:rsidR="009461CF">
        <w:lastRenderedPageBreak/>
        <w:t>constraints weaken with the introduction of straying fish from hatcheries, and the question becomes whether these natural processes and resulting swings in salmon abundance, are exaggerated by strays from nearby hatcheries to the point where the stream ecosystem is disturbed.</w:t>
      </w:r>
    </w:p>
    <w:p w14:paraId="012C3E04" w14:textId="66F73D85" w:rsidR="00670218" w:rsidRDefault="00670218" w:rsidP="002B7623">
      <w:pPr>
        <w:spacing w:after="0" w:line="480" w:lineRule="auto"/>
        <w:ind w:firstLine="72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w:t>
      </w:r>
      <w:proofErr w:type="spellStart"/>
      <w:r>
        <w:t>Stopha</w:t>
      </w:r>
      <w:proofErr w:type="spellEnd"/>
      <w:r>
        <w:t xml:space="preserve">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d</w:t>
      </w:r>
      <w:r w:rsidRPr="00CD14B8">
        <w:t xml:space="preserve">uring spawning season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B30452">
        <w:t>T</w:t>
      </w:r>
      <w:r w:rsidR="009A59EE">
        <w:t xml:space="preserve">he hatchery was </w:t>
      </w:r>
      <w:r w:rsidR="00B30452">
        <w:t xml:space="preserve">initially </w:t>
      </w:r>
      <w:r w:rsidR="009A59EE">
        <w:t xml:space="preserve">permitted to </w:t>
      </w:r>
      <w:r w:rsidR="00B30452">
        <w:t>spawn</w:t>
      </w:r>
      <w:r w:rsidR="009A59EE">
        <w:t xml:space="preserve"> 1 million pink salmon eggs each year, </w:t>
      </w:r>
      <w:r w:rsidR="00B30452">
        <w:t>but</w:t>
      </w:r>
      <w:r w:rsidR="009A59EE">
        <w:t xml:space="preserve"> that was increased </w:t>
      </w:r>
      <w:r>
        <w:t>to 3 million eggs</w:t>
      </w:r>
      <w:r w:rsidR="009A59EE">
        <w:t xml:space="preserve"> in 2010</w:t>
      </w:r>
      <w:r w:rsidR="00B30452">
        <w:t>. M</w:t>
      </w:r>
      <w:r>
        <w:t xml:space="preserve">ost of </w:t>
      </w:r>
      <w:r w:rsidR="00B30452">
        <w:t>the embryos in the hatchery</w:t>
      </w:r>
      <w:r>
        <w:t xml:space="preserve"> survive and are released as fry to the ocean</w:t>
      </w:r>
      <w:r w:rsidR="009A59EE">
        <w:t>.</w:t>
      </w:r>
      <w:r>
        <w:t xml:space="preserve"> </w:t>
      </w:r>
      <w:r w:rsidR="00B30452">
        <w:t>T</w:t>
      </w:r>
      <w:r>
        <w:t xml:space="preserve">hese eggs are </w:t>
      </w:r>
      <w:r w:rsidR="00B30452">
        <w:t xml:space="preserve">currently </w:t>
      </w:r>
      <w:r>
        <w:t xml:space="preserve">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w:t>
      </w:r>
      <w:proofErr w:type="spellStart"/>
      <w:r>
        <w:t>Stopha</w:t>
      </w:r>
      <w:proofErr w:type="spellEnd"/>
      <w:r>
        <w:t xml:space="preserve"> 2</w:t>
      </w:r>
      <w:r w:rsidR="0087408B">
        <w:t>01</w:t>
      </w:r>
      <w:r>
        <w:t>5).</w:t>
      </w:r>
    </w:p>
    <w:p w14:paraId="7031FFF3" w14:textId="1E4F0E0F" w:rsidR="00B66BBC" w:rsidRDefault="00670218" w:rsidP="00AE794B">
      <w:pPr>
        <w:spacing w:after="0" w:line="480" w:lineRule="auto"/>
        <w:ind w:firstLine="720"/>
      </w:pPr>
      <w:r>
        <w:lastRenderedPageBreak/>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 </w:t>
      </w:r>
      <w:r w:rsidR="00B30452">
        <w:t>im</w:t>
      </w:r>
      <w:r>
        <w:t xml:space="preserve">perfect and </w:t>
      </w:r>
      <w:r w:rsidR="00B30452">
        <w:t>has adaptive value</w:t>
      </w:r>
      <w:r>
        <w:t xml:space="preserve"> (Quinn 2018). </w:t>
      </w:r>
      <w:ins w:id="5" w:author="Brian McGreal" w:date="2026-06-03T16:25:00Z" w16du:dateUtc="2026-06-03T23:25:00Z">
        <w:r w:rsidR="000F721D">
          <w:t xml:space="preserve">It has been shown that both the purposeful and incidental introduction of hatchery salmon into streams with native populations can contribute to increased abundances (Anderson et al. 2014, McMillan et al. 2023, May et al. 2024). </w:t>
        </w:r>
      </w:ins>
      <w:r>
        <w:t>Straying, whereby a juvenile salmon that was produced in one stream (or hatchery) strays into a different stream as an adult to spawn</w:t>
      </w:r>
      <w:r w:rsidR="00D47ABB">
        <w:t xml:space="preserve"> occurs</w:t>
      </w:r>
      <w:r>
        <w:t>,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w:t>
      </w:r>
      <w:r w:rsidR="00A60972">
        <w:t xml:space="preserve"> </w:t>
      </w:r>
    </w:p>
    <w:p w14:paraId="3F008B98" w14:textId="37BDCE7E" w:rsidR="00670218" w:rsidRDefault="00670218" w:rsidP="002B7623">
      <w:pPr>
        <w:spacing w:after="0" w:line="480" w:lineRule="auto"/>
        <w:ind w:firstLine="720"/>
      </w:pPr>
      <w:r>
        <w:t xml:space="preserve">Hatchery-origin fish at Indian River can be distinguished from natural-origin fish because all pink salmon released by </w:t>
      </w:r>
      <w:r w:rsidR="00660262">
        <w:t>SJH</w:t>
      </w:r>
      <w:r>
        <w:t xml:space="preserve"> are subject to otolith marking (</w:t>
      </w:r>
      <w:proofErr w:type="spellStart"/>
      <w:r>
        <w:t>Stopha</w:t>
      </w:r>
      <w:proofErr w:type="spellEnd"/>
      <w:r>
        <w:t xml:space="preserve"> 2015, Alaska Department of Fish and Game 2024b).  Surveying efforts at Indian River have at times found stray pink salmon from Sheldon Jackson Hatchery making up one third of all individuals sampled in a year. However, rates observed vary considerably, perhaps due to the time of year pink salmon are sampled, with some surveys observing rates of straying closer to 10% (Gende and Carter 2015). </w:t>
      </w:r>
    </w:p>
    <w:p w14:paraId="5048462B" w14:textId="77777777" w:rsidR="00AE794B" w:rsidRDefault="00AE794B" w:rsidP="002B7623">
      <w:pPr>
        <w:spacing w:after="0" w:line="480" w:lineRule="auto"/>
        <w:ind w:firstLine="720"/>
      </w:pPr>
    </w:p>
    <w:p w14:paraId="0EBAD861" w14:textId="77777777" w:rsidR="00AE794B" w:rsidRDefault="00AE794B" w:rsidP="00AE794B">
      <w:pPr>
        <w:pStyle w:val="ListParagraph"/>
        <w:spacing w:after="0" w:line="240" w:lineRule="auto"/>
        <w:ind w:left="-720"/>
        <w:jc w:val="center"/>
        <w:rPr>
          <w:i/>
          <w:iCs/>
          <w:sz w:val="20"/>
          <w:szCs w:val="20"/>
        </w:rPr>
      </w:pPr>
      <w:r>
        <w:rPr>
          <w:noProof/>
        </w:rPr>
        <w:lastRenderedPageBreak/>
        <w:drawing>
          <wp:inline distT="0" distB="0" distL="0" distR="0" wp14:anchorId="463B0B88" wp14:editId="6236317A">
            <wp:extent cx="6629400" cy="4987632"/>
            <wp:effectExtent l="0" t="0" r="0" b="3810"/>
            <wp:docPr id="1904644809" name="Picture 1904644809"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673013" cy="5020444"/>
                    </a:xfrm>
                    <a:prstGeom prst="rect">
                      <a:avLst/>
                    </a:prstGeom>
                  </pic:spPr>
                </pic:pic>
              </a:graphicData>
            </a:graphic>
          </wp:inline>
        </w:drawing>
      </w:r>
    </w:p>
    <w:p w14:paraId="310BBCF5" w14:textId="77777777" w:rsidR="00AE794B" w:rsidRDefault="00AE794B" w:rsidP="00AE794B">
      <w:pPr>
        <w:spacing w:after="0" w:line="240" w:lineRule="auto"/>
        <w:rPr>
          <w:i/>
          <w:iCs/>
          <w:sz w:val="20"/>
          <w:szCs w:val="20"/>
        </w:rPr>
      </w:pPr>
    </w:p>
    <w:p w14:paraId="2A5CD3EE" w14:textId="77777777" w:rsidR="00AE794B" w:rsidRDefault="00AE794B" w:rsidP="00AE794B">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3DF8D6EC" w14:textId="77777777" w:rsidR="00AE794B" w:rsidRDefault="00AE794B" w:rsidP="00AE794B">
      <w:pPr>
        <w:spacing w:after="0" w:line="480" w:lineRule="auto"/>
      </w:pPr>
    </w:p>
    <w:p w14:paraId="7CF7FB77" w14:textId="519E38E0" w:rsidR="007F5330" w:rsidRDefault="00A368FA" w:rsidP="002B7623">
      <w:pPr>
        <w:spacing w:after="0" w:line="480" w:lineRule="auto"/>
        <w:ind w:firstLine="72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w:t>
      </w:r>
      <w:r>
        <w:lastRenderedPageBreak/>
        <w:t xml:space="preserve">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w:t>
      </w:r>
    </w:p>
    <w:p w14:paraId="281715CF" w14:textId="13164FCD" w:rsidR="00BA3C27" w:rsidRDefault="00BD7B83" w:rsidP="002D76A3">
      <w:pPr>
        <w:spacing w:after="0" w:line="480" w:lineRule="auto"/>
      </w:pPr>
      <w:r>
        <w:tab/>
      </w:r>
      <w:r w:rsidR="00660262">
        <w:t>My research seeks to assess whether the abundances of pink salmon observed in recent decades at Indian River exist within a natural range of variation relative to pink salmon streams</w:t>
      </w:r>
    </w:p>
    <w:p w14:paraId="0DA0A523" w14:textId="77777777" w:rsidR="00BA3C27" w:rsidRDefault="00BA3C27" w:rsidP="00970BA1">
      <w:pPr>
        <w:pStyle w:val="ListParagraph"/>
        <w:spacing w:after="0" w:line="240" w:lineRule="auto"/>
        <w:ind w:left="0"/>
        <w:jc w:val="center"/>
        <w:rPr>
          <w:i/>
          <w:iCs/>
          <w:sz w:val="20"/>
          <w:szCs w:val="20"/>
        </w:rPr>
      </w:pPr>
      <w:r>
        <w:rPr>
          <w:i/>
          <w:iCs/>
          <w:noProof/>
          <w:sz w:val="20"/>
          <w:szCs w:val="20"/>
        </w:rPr>
        <w:drawing>
          <wp:inline distT="0" distB="0" distL="0" distR="0" wp14:anchorId="36301453" wp14:editId="77D4CA07">
            <wp:extent cx="5939555" cy="2729172"/>
            <wp:effectExtent l="0" t="0" r="4445" b="1905"/>
            <wp:docPr id="1568515327"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76764" cy="2792218"/>
                    </a:xfrm>
                    <a:prstGeom prst="rect">
                      <a:avLst/>
                    </a:prstGeom>
                    <a:noFill/>
                    <a:ln>
                      <a:noFill/>
                    </a:ln>
                  </pic:spPr>
                </pic:pic>
              </a:graphicData>
            </a:graphic>
          </wp:inline>
        </w:drawing>
      </w:r>
    </w:p>
    <w:p w14:paraId="66EBF03A" w14:textId="77777777" w:rsidR="00BA3C27" w:rsidRDefault="00BA3C27" w:rsidP="00BA3C27">
      <w:pPr>
        <w:spacing w:after="0" w:line="240" w:lineRule="auto"/>
        <w:rPr>
          <w:i/>
          <w:iCs/>
          <w:sz w:val="20"/>
          <w:szCs w:val="20"/>
        </w:rPr>
      </w:pPr>
    </w:p>
    <w:p w14:paraId="0353D486" w14:textId="046BC9F9" w:rsidR="00BA3C27" w:rsidRDefault="00BA3C27" w:rsidP="00BA3C27">
      <w:pPr>
        <w:spacing w:after="0" w:line="240" w:lineRule="auto"/>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1B5D5A90" w14:textId="77777777" w:rsidR="00BA3C27" w:rsidRDefault="00BA3C27" w:rsidP="002D76A3">
      <w:pPr>
        <w:spacing w:after="0" w:line="480" w:lineRule="auto"/>
      </w:pPr>
    </w:p>
    <w:p w14:paraId="3DF75FD9" w14:textId="1B1DEE96" w:rsidR="001F720C" w:rsidRDefault="00BD7B83" w:rsidP="00660262">
      <w:pPr>
        <w:spacing w:after="0" w:line="480" w:lineRule="auto"/>
        <w:rPr>
          <w:ins w:id="6" w:author="tquinn" w:date="2026-05-20T21:58:00Z" w16du:dateUtc="2026-05-21T04:58:00Z"/>
        </w:rPr>
      </w:pPr>
      <w:r>
        <w:lastRenderedPageBreak/>
        <w:t>elsewhere in the region, and to evaluate if and to what extent Sheldon Jackson Hatchery operations have driven increas</w:t>
      </w:r>
      <w:r w:rsidR="00867E34">
        <w:t>ing</w:t>
      </w:r>
      <w:r>
        <w:t xml:space="preserve"> </w:t>
      </w:r>
      <w:r w:rsidR="00867E34">
        <w:t>abundance</w:t>
      </w:r>
      <w:r>
        <w:t xml:space="preserve"> since 1980. If Indian River pink salmon abundances </w:t>
      </w:r>
      <w:r w:rsidR="001F720C">
        <w:t>exceed the</w:t>
      </w:r>
      <w:r>
        <w:t xml:space="preserve">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w:t>
      </w:r>
      <w:ins w:id="7" w:author="tquinn" w:date="2026-05-20T21:57:00Z" w16du:dateUtc="2026-05-21T04:57:00Z">
        <w:r w:rsidR="001F720C">
          <w:t xml:space="preserve"> [</w:t>
        </w:r>
        <w:r w:rsidR="001F720C" w:rsidRPr="001F720C">
          <w:rPr>
            <w:highlight w:val="yellow"/>
            <w:rPrChange w:id="8" w:author="tquinn" w:date="2026-05-20T21:58:00Z" w16du:dateUtc="2026-05-21T04:58:00Z">
              <w:rPr/>
            </w:rPrChange>
          </w:rPr>
          <w:t>This seems like a very complicated and lengthy way to say this. The Introduction is rather long and I think cons</w:t>
        </w:r>
      </w:ins>
      <w:ins w:id="9" w:author="tquinn" w:date="2026-05-20T21:58:00Z" w16du:dateUtc="2026-05-21T04:58:00Z">
        <w:r w:rsidR="001F720C" w:rsidRPr="001F720C">
          <w:rPr>
            <w:highlight w:val="yellow"/>
            <w:rPrChange w:id="10" w:author="tquinn" w:date="2026-05-20T21:58:00Z" w16du:dateUtc="2026-05-21T04:58:00Z">
              <w:rPr/>
            </w:rPrChange>
          </w:rPr>
          <w:t>iderable trimming and condensation would help.</w:t>
        </w:r>
        <w:r w:rsidR="001F720C">
          <w:t>]</w:t>
        </w:r>
      </w:ins>
      <w:r>
        <w:t>.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1909823A" w14:textId="77777777" w:rsidR="001F720C" w:rsidRDefault="001F720C" w:rsidP="00660262">
      <w:pPr>
        <w:spacing w:after="0" w:line="480" w:lineRule="auto"/>
        <w:rPr>
          <w:ins w:id="11" w:author="tquinn" w:date="2026-05-20T21:58:00Z" w16du:dateUtc="2026-05-21T04:58:00Z"/>
        </w:rPr>
      </w:pPr>
    </w:p>
    <w:p w14:paraId="154C8AD9" w14:textId="4A194B01" w:rsidR="00B42955" w:rsidRPr="00B42955" w:rsidRDefault="001F720C" w:rsidP="00660262">
      <w:pPr>
        <w:spacing w:after="0" w:line="480" w:lineRule="auto"/>
      </w:pPr>
      <w:ins w:id="12" w:author="tquinn" w:date="2026-05-20T21:58:00Z" w16du:dateUtc="2026-05-21T04:58:00Z">
        <w:r w:rsidRPr="001F720C">
          <w:rPr>
            <w:highlight w:val="yellow"/>
            <w:rPrChange w:id="13" w:author="tquinn" w:date="2026-05-20T21:59:00Z" w16du:dateUtc="2026-05-21T04:59:00Z">
              <w:rPr/>
            </w:rPrChange>
          </w:rPr>
          <w:t>You nee</w:t>
        </w:r>
      </w:ins>
      <w:ins w:id="14" w:author="tquinn" w:date="2026-05-20T21:59:00Z" w16du:dateUtc="2026-05-21T04:59:00Z">
        <w:r w:rsidRPr="001F720C">
          <w:rPr>
            <w:highlight w:val="yellow"/>
            <w:rPrChange w:id="15" w:author="tquinn" w:date="2026-05-20T21:59:00Z" w16du:dateUtc="2026-05-21T04:59:00Z">
              <w:rPr/>
            </w:rPrChange>
          </w:rPr>
          <w:t xml:space="preserve">d a clear, concise statement of goals </w:t>
        </w:r>
        <w:r w:rsidRPr="009B5E7A">
          <w:rPr>
            <w:highlight w:val="yellow"/>
            <w:rPrChange w:id="16" w:author="tquinn" w:date="2026-05-21T16:28:00Z" w16du:dateUtc="2026-05-21T23:28:00Z">
              <w:rPr/>
            </w:rPrChange>
          </w:rPr>
          <w:t>and hypotheses here or the reader will not see where this is going.</w:t>
        </w:r>
      </w:ins>
      <w:ins w:id="17" w:author="tquinn" w:date="2026-05-21T16:28:00Z" w16du:dateUtc="2026-05-21T23:28:00Z">
        <w:r w:rsidR="009B5E7A" w:rsidRPr="009B5E7A">
          <w:rPr>
            <w:highlight w:val="yellow"/>
            <w:rPrChange w:id="18" w:author="tquinn" w:date="2026-05-21T16:28:00Z" w16du:dateUtc="2026-05-21T23:28:00Z">
              <w:rPr/>
            </w:rPrChange>
          </w:rPr>
          <w:t xml:space="preserve"> And I think a shorter Intro, in general, will help.</w:t>
        </w:r>
      </w:ins>
      <w:r w:rsidR="00B42955">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16389BFD" w14:textId="0E5629D7" w:rsidR="000F721D" w:rsidRDefault="00670218" w:rsidP="0007102E">
      <w:pPr>
        <w:spacing w:after="0" w:line="480" w:lineRule="auto"/>
      </w:pPr>
      <w:r>
        <w:t xml:space="preserve">ADFG conducts annual aerial surveys of approximately 700 streams in southeast Alaska to monitor pink salmon escapement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w:t>
      </w:r>
      <w:r w:rsidR="00E67B7D">
        <w:t xml:space="preserve">. </w:t>
      </w:r>
      <w:r w:rsidR="000F721D">
        <w:t>Survey data used in this study cover the period from 1960 to 2023. Due to the proximity of SJH and the accompanying potential of hatchery fish to affect wild fish abundance estimates, the Indian River is not one of ADFG’s index streams. Nonetheless, ADFG has often monitored pink salmon escapement in the stream to provide the most complete data possible on pink salmon in the region. Data are available from Indian River from 1962-67, 1969, 1971-73, 1977-88, 1990, and from 1993-2023 (n = 54 annual observations). Annual reports from Sheldon Jackson Hatchery are available from 1975 onwards, commensurate with the establishment of the hatchery. NOAA PDO data included in this research likewise covers the period from 1960 to 2023</w:t>
      </w:r>
      <w:r w:rsidR="00E67B7D">
        <w:t xml:space="preserve"> (A. Dupuis, Alaska Department of Fish and Game, personal communication, August 19, 2024).</w:t>
      </w:r>
    </w:p>
    <w:p w14:paraId="31C0E635" w14:textId="126A27BC" w:rsidR="00670218" w:rsidRDefault="007C46E2" w:rsidP="00E67B7D">
      <w:pPr>
        <w:spacing w:after="0" w:line="480" w:lineRule="auto"/>
        <w:ind w:firstLine="720"/>
      </w:pPr>
      <w:r>
        <w:lastRenderedPageBreak/>
        <w:t>In addition to these aerial surveys, SJH files annual reports with ADFG</w:t>
      </w:r>
      <w:r w:rsidRPr="007C46E2">
        <w:t xml:space="preserve"> </w:t>
      </w:r>
      <w:r>
        <w:t>which include</w:t>
      </w:r>
      <w:r w:rsidRPr="007C46E2">
        <w:t xml:space="preserve"> the number of </w:t>
      </w:r>
      <w:r w:rsidR="00B85F4B">
        <w:t xml:space="preserve">juvenile </w:t>
      </w:r>
      <w:r w:rsidRPr="007C46E2">
        <w:t xml:space="preserve">salmon released, the number of hatchery-raised adult salmon which survive the marine environment, </w:t>
      </w:r>
      <w:r w:rsidR="00B85F4B">
        <w:t xml:space="preserve">based on </w:t>
      </w:r>
      <w:r w:rsidRPr="007C46E2">
        <w:t>the hatchery’s contributions to common property commercial</w:t>
      </w:r>
      <w:r w:rsidR="00B85F4B">
        <w:t xml:space="preserve">, </w:t>
      </w:r>
      <w:r w:rsidRPr="007C46E2">
        <w:t>sport and subsistence fisheries, and numbers of adult fish which return to the hatchery and are taken as cost recovery or as broodstock</w:t>
      </w:r>
      <w:r w:rsidR="007C003B">
        <w:t xml:space="preserve"> (L. Wilson, ADFG, personal communication, July 9, 2025)</w:t>
      </w:r>
      <w:r w:rsidRPr="007C46E2">
        <w:t>.</w:t>
      </w:r>
    </w:p>
    <w:p w14:paraId="6730D5E4" w14:textId="69C068C6" w:rsidR="004A1DBD" w:rsidRDefault="007B2A49" w:rsidP="002B7623">
      <w:pPr>
        <w:spacing w:after="0" w:line="480" w:lineRule="auto"/>
        <w:ind w:firstLine="720"/>
      </w:pPr>
      <w:r>
        <w:t xml:space="preserve">Because they </w:t>
      </w:r>
      <w:r w:rsidR="00B96F76">
        <w:t>immediately migrat</w:t>
      </w:r>
      <w:r>
        <w:t>e</w:t>
      </w:r>
      <w:r w:rsidR="00B96F76">
        <w:t xml:space="preserve"> into the ocean as juveniles</w:t>
      </w:r>
      <w:r w:rsidR="003542B1">
        <w:t xml:space="preserve">, </w:t>
      </w:r>
      <w:r w:rsidR="008D1BFB">
        <w:t xml:space="preserve">the </w:t>
      </w:r>
      <w:r w:rsidR="00B96F76">
        <w:t>marine environment</w:t>
      </w:r>
      <w:r w:rsidR="008D1BFB">
        <w:t xml:space="preserve"> </w:t>
      </w:r>
      <w:r w:rsidR="003542B1">
        <w:t xml:space="preserve">is </w:t>
      </w:r>
      <w:r w:rsidR="008D1BFB">
        <w:t xml:space="preserve">critical rearing habitat </w:t>
      </w:r>
      <w:r w:rsidR="003542B1">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w:t>
      </w:r>
      <w:r>
        <w:t>help</w:t>
      </w:r>
      <w:r w:rsidR="000A0753">
        <w:t xml:space="preserve"> explain year-to-year variations in returning adults. The Pacific Decadal Oscillation, a recurring pattern of Northen Pacific sea surface temperature, has been correlated with salmon production regimes off the coast of Alaska</w:t>
      </w:r>
      <w:r w:rsidR="00F26C13">
        <w:t xml:space="preserve"> (Mantua et al. 1997). As such, </w:t>
      </w:r>
      <w:r w:rsidR="001E64A8">
        <w:t>we</w:t>
      </w:r>
      <w:r w:rsidR="00F26C13">
        <w:t xml:space="preserve"> </w:t>
      </w:r>
      <w:r w:rsidR="00E67B7D">
        <w:t xml:space="preserve">include </w:t>
      </w:r>
      <w:r w:rsidR="00F26C13">
        <w:t>data on ocean climate in the form of PDO as recorded by the US National Oceanic and Atmospheric Administration (NOAA)</w:t>
      </w:r>
      <w:r w:rsidR="00E67B7D">
        <w:t xml:space="preserve"> to control for variations in the productivity of the marine ecosystems in which these fish matured</w:t>
      </w:r>
      <w:r w:rsidR="00F26C13">
        <w:t xml:space="preserve">.  </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w:t>
      </w:r>
      <w:r w:rsidR="005F6F08">
        <w:lastRenderedPageBreak/>
        <w:t xml:space="preserve">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7C8F46F5" w14:textId="0A0FBAFB" w:rsidR="002657D1" w:rsidRDefault="005C4DB8" w:rsidP="00C64BF8">
      <w:pPr>
        <w:spacing w:after="0" w:line="480" w:lineRule="auto"/>
      </w:pPr>
      <w:r>
        <w:t xml:space="preserve">In the above, observed data in </w:t>
      </w:r>
      <w:r w:rsidR="007B2A49">
        <w:t>e</w:t>
      </w:r>
      <w:r>
        <w:t>a</w:t>
      </w:r>
      <w:r w:rsidR="007B2A49">
        <w:t>ch</w:t>
      </w:r>
      <w:r>
        <w:t xml:space="preserve"> period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are used to estimate the underlying state of a system of interest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critical feature allows these models to be used </w:t>
      </w:r>
      <w:r w:rsidR="004D0A93">
        <w:t xml:space="preserve">to </w:t>
      </w:r>
      <w:r w:rsidR="000672D9">
        <w:t xml:space="preserve">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E64A8">
        <w:t xml:space="preserve">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1E64A8">
        <w:t xml:space="preserve">The vector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w:t>
      </w:r>
      <w:r w:rsidR="00336763">
        <w:t xml:space="preserve">The process equation connects time steps in state processes by estimating terms for both </w:t>
      </w:r>
      <w:proofErr w:type="spellStart"/>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lastRenderedPageBreak/>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7A745019" w:rsidR="00670218" w:rsidRDefault="001E64A8" w:rsidP="004D0A93">
      <w:pPr>
        <w:spacing w:after="0" w:line="480" w:lineRule="auto"/>
      </w:pPr>
      <w:r>
        <w:t>We began by</w:t>
      </w:r>
      <w:r w:rsidR="00EF0488">
        <w:t xml:space="preserve"> assess</w:t>
      </w:r>
      <w:r>
        <w:t>ing</w:t>
      </w:r>
      <w:r w:rsidR="00EF0488">
        <w:t xml:space="preserve"> whether abundances of pink salmon observed at Indian River are consistent with those abundances seen elsewhere in the region, with no attention paid to the existence of the hatchery. </w:t>
      </w:r>
      <w:r w:rsidR="00B34CB3">
        <w:t>We</w:t>
      </w:r>
      <w:r w:rsidR="00EF0488">
        <w:t xml:space="preserve"> accomplished </w:t>
      </w:r>
      <w:r w:rsidR="005941E5">
        <w:t xml:space="preserve">this </w:t>
      </w:r>
      <w:r w:rsidR="00EF0488">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00EF0488" w:rsidRPr="003C6E79">
        <w:rPr>
          <w:i/>
          <w:iCs/>
        </w:rPr>
        <w:t>north southeast (outside)</w:t>
      </w:r>
      <w:r w:rsidR="00EF0488">
        <w:t xml:space="preserve"> index streams) to estimate one underlying state process of pink salmon abundance throughout the region. A </w:t>
      </w:r>
      <w:r w:rsidR="00EF0488">
        <w:lastRenderedPageBreak/>
        <w:t xml:space="preserve">comparison of how well each model fits the abundance data will either lend support to or undermine the notion that Indian River pink salmon abundances significantly differ from those observed elsewhere in the region throughout the study period. </w:t>
      </w:r>
      <w:r w:rsidR="00A84C6B">
        <w:t>Annual abundance d</w:t>
      </w:r>
      <w:r w:rsidR="004D0A93">
        <w:t>ata are</w:t>
      </w:r>
      <w:r w:rsidR="00A84C6B">
        <w:t xml:space="preserve"> scaled by stream length (fish per km) and then</w:t>
      </w:r>
      <w:r w:rsidR="004D0A93">
        <w:t xml:space="preserve"> standardized at the stream level so that streams of varying available pink salmon habitat may be directly compared</w:t>
      </w:r>
      <w:r w:rsidR="00A84C6B">
        <w:t xml:space="preserve">. </w:t>
      </w:r>
      <w:r w:rsidR="00670218">
        <w:t xml:space="preserve">No </w:t>
      </w:r>
      <w:r w:rsidR="00391B74">
        <w:t xml:space="preserve">offset </w:t>
      </w:r>
      <w:r w:rsidR="008E2D13">
        <w:t>(</w:t>
      </w:r>
      <w:r w:rsidR="008E2D13" w:rsidRPr="00C64BF8">
        <w:rPr>
          <w:rFonts w:ascii="MathJax_Math-italic" w:eastAsia="Times New Roman" w:hAnsi="MathJax_Math-italic" w:cs="Times New Roman"/>
          <w:b/>
          <w:bCs/>
          <w:kern w:val="0"/>
          <w:sz w:val="26"/>
          <w:szCs w:val="26"/>
          <w:bdr w:val="none" w:sz="0" w:space="0" w:color="auto" w:frame="1"/>
          <w14:ligatures w14:val="none"/>
        </w:rPr>
        <w:t>a</w:t>
      </w:r>
      <w:r w:rsidR="008E2D13">
        <w:t>)</w:t>
      </w:r>
      <w:r w:rsidR="007B2A49">
        <w:t xml:space="preserve"> </w:t>
      </w:r>
      <w:r w:rsidR="00391B74">
        <w:t xml:space="preserve">is </w:t>
      </w:r>
      <w:r w:rsidR="00670218">
        <w:t>estimated for the observation process, but the model allows for distinct trends in both</w:t>
      </w:r>
      <w:r w:rsidR="004D0A93">
        <w:t xml:space="preserve"> </w:t>
      </w:r>
      <w:r w:rsidR="00670218">
        <w:t>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proofErr w:type="spellStart"/>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2C2328D8" w14:textId="231026C5" w:rsidR="009D55B2" w:rsidRDefault="00115D83" w:rsidP="00115D83">
      <w:pPr>
        <w:spacing w:after="0" w:line="480" w:lineRule="auto"/>
      </w:pPr>
      <w:r>
        <w:t xml:space="preserve">Depending on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rsidR="003C6E79">
        <w:t>,</w:t>
      </w:r>
      <w:r w:rsidR="009B64EB">
        <w:t xml:space="preserve"> </w:t>
      </w:r>
      <w:proofErr w:type="gramStart"/>
      <w:r w:rsidR="00B34CB3">
        <w:t>We</w:t>
      </w:r>
      <w:proofErr w:type="gramEnd"/>
      <w:r w:rsidR="00B34CB3">
        <w:t xml:space="preserve"> </w:t>
      </w:r>
      <w:proofErr w:type="gramStart"/>
      <w:r w:rsidR="00B34CB3">
        <w:t>are</w:t>
      </w:r>
      <w:r w:rsidR="009B64EB">
        <w:t xml:space="preserve"> able to</w:t>
      </w:r>
      <w:proofErr w:type="gramEnd"/>
      <w:r w:rsidR="009B64EB">
        <w:t xml:space="preserve"> </w:t>
      </w:r>
      <w:r w:rsidR="003C6E79">
        <w:t xml:space="preserve">estimate </w:t>
      </w:r>
      <w:r w:rsidR="00E82478">
        <w:t xml:space="preserve">either one or </w:t>
      </w:r>
      <w:r w:rsidR="003C6E79">
        <w:t>two</w:t>
      </w:r>
      <w:r w:rsidR="00E82478">
        <w:t xml:space="preserve"> </w:t>
      </w:r>
      <w:r w:rsidR="003C6E79">
        <w:t xml:space="preserve">underlying </w:t>
      </w:r>
      <w:r w:rsidR="00E82478">
        <w:t xml:space="preserve">state processes </w:t>
      </w:r>
      <w:r w:rsidR="003C6E79">
        <w:t>of pink salmon abundance</w:t>
      </w:r>
      <w:r>
        <w:t>.</w:t>
      </w:r>
      <w:r w:rsidR="00E82478">
        <w:t xml:space="preserve"> </w:t>
      </w:r>
      <w:r w:rsidR="00931642">
        <w:t>T</w:t>
      </w:r>
      <w:r w:rsidR="007C003B">
        <w:t>hese separate model specifications are compared for</w:t>
      </w:r>
      <w:r w:rsidR="00931642">
        <w:t xml:space="preserve"> goodness of</w:t>
      </w:r>
      <w:r w:rsidR="007C003B">
        <w:t xml:space="preserve"> fit using </w:t>
      </w:r>
      <w:proofErr w:type="spellStart"/>
      <w:r w:rsidR="007C003B">
        <w:t>AICc</w:t>
      </w:r>
      <w:proofErr w:type="spellEnd"/>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2461412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w:t>
      </w:r>
      <w:r w:rsidR="002D3085">
        <w:t xml:space="preserve">differ </w:t>
      </w:r>
      <w:r>
        <w:t>substantially from those observed elsewhere in the reason is made additionally complicated by the life history of pink salmon leading to the existence of genetically distinct populations in the same stream in even- and odd-year runs. This means that</w:t>
      </w:r>
      <w:r w:rsidR="002D3085">
        <w:t xml:space="preserve"> four models must be fit</w:t>
      </w:r>
      <w:r>
        <w:t xml:space="preserve"> </w:t>
      </w:r>
      <w:r w:rsidR="00693FA0">
        <w:t>to</w:t>
      </w:r>
      <w:r>
        <w:t xml:space="preserve"> evaluate whether abundances at Indian River are exhibiting behaviors atypical of an equivalent pink salmon stream in the region. The first is the equivalent of the abstract two-state model, where </w:t>
      </w:r>
      <w:r>
        <w:lastRenderedPageBreak/>
        <w:t xml:space="preserve">for each run (even and odd) the underlying state process of pink salmon at Indian River is estimated separately from the underlying state of the wider region, meaning the model estimates four state processes total. </w:t>
      </w:r>
      <w:ins w:id="19" w:author="tquinn" w:date="2026-05-21T17:51:00Z" w16du:dateUtc="2026-05-22T00:51:00Z">
        <w:r w:rsidR="00F34AE7" w:rsidRPr="00F34AE7">
          <w:rPr>
            <w:highlight w:val="yellow"/>
            <w:rPrChange w:id="20" w:author="tquinn" w:date="2026-05-21T17:52:00Z" w16du:dateUtc="2026-05-22T00:52:00Z">
              <w:rPr/>
            </w:rPrChange>
          </w:rPr>
          <w:t xml:space="preserve">[I confess that I find this </w:t>
        </w:r>
      </w:ins>
      <w:ins w:id="21" w:author="tquinn" w:date="2026-05-21T17:52:00Z" w16du:dateUtc="2026-05-22T00:52:00Z">
        <w:r w:rsidR="00F34AE7" w:rsidRPr="00F34AE7">
          <w:rPr>
            <w:highlight w:val="yellow"/>
            <w:rPrChange w:id="22" w:author="tquinn" w:date="2026-05-21T17:52:00Z" w16du:dateUtc="2026-05-22T00:52:00Z">
              <w:rPr/>
            </w:rPrChange>
          </w:rPr>
          <w:t>very hard</w:t>
        </w:r>
      </w:ins>
      <w:ins w:id="23" w:author="tquinn" w:date="2026-05-21T17:51:00Z" w16du:dateUtc="2026-05-22T00:51:00Z">
        <w:r w:rsidR="00F34AE7" w:rsidRPr="00F34AE7">
          <w:rPr>
            <w:highlight w:val="yellow"/>
            <w:rPrChange w:id="24" w:author="tquinn" w:date="2026-05-21T17:52:00Z" w16du:dateUtc="2026-05-22T00:52:00Z">
              <w:rPr/>
            </w:rPrChange>
          </w:rPr>
          <w:t xml:space="preserve"> to follow. What, exactly, is the null and alternative hypothes</w:t>
        </w:r>
      </w:ins>
      <w:ins w:id="25" w:author="tquinn" w:date="2026-05-21T17:52:00Z" w16du:dateUtc="2026-05-22T00:52:00Z">
        <w:r w:rsidR="00F34AE7" w:rsidRPr="00F34AE7">
          <w:rPr>
            <w:highlight w:val="yellow"/>
            <w:rPrChange w:id="26" w:author="tquinn" w:date="2026-05-21T17:52:00Z" w16du:dateUtc="2026-05-22T00:52:00Z">
              <w:rPr/>
            </w:rPrChange>
          </w:rPr>
          <w:t>e</w:t>
        </w:r>
      </w:ins>
      <w:ins w:id="27" w:author="tquinn" w:date="2026-05-21T17:51:00Z" w16du:dateUtc="2026-05-22T00:51:00Z">
        <w:r w:rsidR="00F34AE7" w:rsidRPr="00F34AE7">
          <w:rPr>
            <w:highlight w:val="yellow"/>
            <w:rPrChange w:id="28" w:author="tquinn" w:date="2026-05-21T17:52:00Z" w16du:dateUtc="2026-05-22T00:52:00Z">
              <w:rPr/>
            </w:rPrChange>
          </w:rPr>
          <w:t>s or prediction</w:t>
        </w:r>
      </w:ins>
      <w:ins w:id="29" w:author="tquinn" w:date="2026-05-21T17:52:00Z" w16du:dateUtc="2026-05-22T00:52:00Z">
        <w:r w:rsidR="00F34AE7" w:rsidRPr="00F34AE7">
          <w:rPr>
            <w:highlight w:val="yellow"/>
            <w:rPrChange w:id="30" w:author="tquinn" w:date="2026-05-21T17:52:00Z" w16du:dateUtc="2026-05-22T00:52:00Z">
              <w:rPr/>
            </w:rPrChange>
          </w:rPr>
          <w:t>s</w:t>
        </w:r>
      </w:ins>
      <w:ins w:id="31" w:author="tquinn" w:date="2026-05-21T17:51:00Z" w16du:dateUtc="2026-05-22T00:51:00Z">
        <w:r w:rsidR="00F34AE7" w:rsidRPr="00F34AE7">
          <w:rPr>
            <w:highlight w:val="yellow"/>
            <w:rPrChange w:id="32" w:author="tquinn" w:date="2026-05-21T17:52:00Z" w16du:dateUtc="2026-05-22T00:52:00Z">
              <w:rPr/>
            </w:rPrChange>
          </w:rPr>
          <w:t xml:space="preserve"> being test</w:t>
        </w:r>
      </w:ins>
      <w:ins w:id="33" w:author="tquinn" w:date="2026-05-21T17:52:00Z" w16du:dateUtc="2026-05-22T00:52:00Z">
        <w:r w:rsidR="00F34AE7" w:rsidRPr="00F34AE7">
          <w:rPr>
            <w:highlight w:val="yellow"/>
            <w:rPrChange w:id="34" w:author="tquinn" w:date="2026-05-21T17:52:00Z" w16du:dateUtc="2026-05-22T00:52:00Z">
              <w:rPr/>
            </w:rPrChange>
          </w:rPr>
          <w:t>ed? Can they be expressed in plain English?</w:t>
        </w:r>
        <w:r w:rsidR="00F34AE7">
          <w:t xml:space="preserve">] </w:t>
        </w:r>
      </w:ins>
      <w:r>
        <w:t>Next, the equivalent of the abstract one-state model is specified such that, for each run, all 35 index streams and</w:t>
      </w:r>
      <w:r w:rsidR="00F34AE7">
        <w:t xml:space="preserve"> the</w:t>
      </w:r>
      <w:r>
        <w:t xml:space="preserve"> Indian River are treated as representative of one underlying state, leading to the model estimating two state processes total. There </w:t>
      </w:r>
      <w:r w:rsidR="006002FE">
        <w:t>are</w:t>
      </w:r>
      <w:r>
        <w:t xml:space="preserve"> two other important cases to consider</w:t>
      </w:r>
      <w:r w:rsidR="00115D83">
        <w:t xml:space="preserve">: It is possible that, </w:t>
      </w:r>
      <w:r>
        <w:t xml:space="preserve">due to some variation in the underlying genetics of each run, odd-year runs at Indian River </w:t>
      </w:r>
      <w:r w:rsidR="00F34AE7">
        <w:t>differ</w:t>
      </w:r>
      <w:r>
        <w:t xml:space="preserve"> in abundance from those of streams in the wider region</w:t>
      </w:r>
      <w:r w:rsidR="00F34AE7">
        <w:t xml:space="preserve"> but</w:t>
      </w:r>
      <w:r>
        <w:t xml:space="preserve"> even-runs at Indian River </w:t>
      </w:r>
      <w:r w:rsidR="00F34AE7">
        <w:t>do not</w:t>
      </w:r>
      <w:r>
        <w:t>, or vice versa</w:t>
      </w:r>
      <w:r w:rsidR="00115D83">
        <w:t>.</w:t>
      </w:r>
      <w:r>
        <w:t xml:space="preserve"> To evaluate these cases, two three-state models are specified, in which Indian River abundance is estimated separately for one run, while the other is included as part of the regional underlying state. Evaluation of model fit using </w:t>
      </w:r>
      <w:proofErr w:type="spellStart"/>
      <w:r>
        <w:t>AICc</w:t>
      </w:r>
      <w:proofErr w:type="spellEnd"/>
      <w:r>
        <w:t xml:space="preserve">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0EBE0680" w:rsidR="00060EB8" w:rsidRDefault="00060EB8" w:rsidP="00060EB8">
      <w:pPr>
        <w:spacing w:after="0" w:line="480" w:lineRule="auto"/>
      </w:pPr>
      <w:r>
        <w:t>SJH hatchery operations beg</w:t>
      </w:r>
      <w:r w:rsidR="004328A6">
        <w:t>a</w:t>
      </w:r>
      <w:r>
        <w:t xml:space="preserve">n in 1975. For the first three decades of its existence, SJH was permitted to propagate 1 million pink salmon eggs per year, </w:t>
      </w:r>
      <w:r w:rsidR="004328A6">
        <w:t>and</w:t>
      </w:r>
      <w:r>
        <w:t xml:space="preserve"> this increased to 3 million in 2010. This then defines three distinct time periods of SJH production: pre-1975 with no hatchery operations, 1975-2009 with low level operations, and post-2010 with high level operations (</w:t>
      </w:r>
      <w:proofErr w:type="spellStart"/>
      <w:r>
        <w:t>Stopha</w:t>
      </w:r>
      <w:proofErr w:type="spellEnd"/>
      <w:r>
        <w:t xml:space="preserve"> 2015). </w:t>
      </w:r>
    </w:p>
    <w:p w14:paraId="7F89A2B1" w14:textId="71111FED" w:rsidR="00060EB8" w:rsidRDefault="004328A6" w:rsidP="00BA6468">
      <w:pPr>
        <w:spacing w:after="0" w:line="480" w:lineRule="auto"/>
        <w:ind w:firstLine="720"/>
      </w:pPr>
      <w:r>
        <w:lastRenderedPageBreak/>
        <w:t>T</w:t>
      </w:r>
      <w:r w:rsidR="00060EB8">
        <w:t xml:space="preserve">o take advantage of these distinct time periods </w:t>
      </w:r>
      <w:r w:rsidR="00B34CB3">
        <w:t>we</w:t>
      </w:r>
      <w:r w:rsidR="00060EB8">
        <w:t xml:space="preserve"> utiliz</w:t>
      </w:r>
      <w:r w:rsidR="0063158E">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6078D8">
        <w:t>) and</w:t>
      </w:r>
      <w:r w:rsidR="00597FAB">
        <w:t xml:space="preserve">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w:t>
      </w:r>
      <w:proofErr w:type="spellStart"/>
      <w:r w:rsidR="00734A33">
        <w:t>Tolimieri</w:t>
      </w:r>
      <w:proofErr w:type="spellEnd"/>
      <w:r w:rsidR="00734A33">
        <w:t xml:space="preserve"> 2001, </w:t>
      </w:r>
      <w:proofErr w:type="spellStart"/>
      <w:r w:rsidR="00AC48BB">
        <w:t>Berejikian</w:t>
      </w:r>
      <w:proofErr w:type="spellEnd"/>
      <w:r w:rsidR="00AC48BB">
        <w:t xml:space="preserve"> et al. 2025</w:t>
      </w:r>
      <w:r w:rsidR="00C02ADB">
        <w:t>, Pearsons and Hillman 2025</w:t>
      </w:r>
      <w:r w:rsidR="00AC48BB">
        <w:t>)</w:t>
      </w:r>
      <w:r w:rsidR="00060EB8">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proofErr w:type="gram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proofErr w:type="gramEnd"/>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p>
    <w:p w14:paraId="74CD7DD0" w14:textId="509259E7" w:rsidR="00060EB8" w:rsidRDefault="00060EB8" w:rsidP="00060EB8">
      <w:pPr>
        <w:spacing w:after="0" w:line="480" w:lineRule="auto"/>
      </w:pPr>
      <w:r>
        <w:t xml:space="preserve">In the above, </w:t>
      </w:r>
      <w:proofErr w:type="spellStart"/>
      <w:r w:rsidRPr="00C64BF8">
        <w:rPr>
          <w:rFonts w:ascii="MathJax_Math-italic" w:eastAsia="Times New Roman" w:hAnsi="MathJax_Math-italic" w:cs="Times New Roman"/>
          <w:kern w:val="0"/>
          <w:sz w:val="26"/>
          <w:szCs w:val="26"/>
          <w:bdr w:val="none" w:sz="0" w:space="0" w:color="auto" w:frame="1"/>
          <w14:ligatures w14:val="none"/>
        </w:rPr>
        <w:t>i</w:t>
      </w:r>
      <w:proofErr w:type="spellEnd"/>
      <w:r>
        <w:t xml:space="preserve"> indexes whether an observation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part of the treatment group and equal to 0 otherwise. Similarly,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after treatment is applied, and equal to 0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w:t>
      </w:r>
      <w:r>
        <w:lastRenderedPageBreak/>
        <w:t xml:space="preserve">groups, known as the parallel </w:t>
      </w:r>
      <w:proofErr w:type="gramStart"/>
      <w:r>
        <w:t>trends</w:t>
      </w:r>
      <w:proofErr w:type="gramEnd"/>
      <w:r>
        <w:t xml:space="preserve"> assumption, is bolstered through the application of event studies evaluat</w:t>
      </w:r>
      <w:r w:rsidR="004328A6">
        <w:t>ing</w:t>
      </w:r>
      <w:r>
        <w:t xml:space="preserve"> whether trends in control and treatment groups </w:t>
      </w:r>
      <w:r w:rsidR="004328A6">
        <w:t>we</w:t>
      </w:r>
      <w:r>
        <w:t>re similar in the pre-treatment period (Cunningham 2021).</w:t>
      </w:r>
    </w:p>
    <w:p w14:paraId="33A15FE7" w14:textId="03B66A20" w:rsidR="00651658" w:rsidRDefault="00B34CB3" w:rsidP="00970BA1">
      <w:pPr>
        <w:spacing w:after="0" w:line="480" w:lineRule="auto"/>
        <w:ind w:firstLine="360"/>
      </w:pPr>
      <w:r>
        <w:t>We</w:t>
      </w:r>
      <w:r w:rsidR="00651658">
        <w:t xml:space="preserve"> applied a DD framework to this research by assigning observations of pink salmon abundances at Indian River as a treatment group and observations at ADFG’s other </w:t>
      </w:r>
      <w:r w:rsidR="00651658" w:rsidRPr="003C6E79">
        <w:rPr>
          <w:i/>
          <w:iCs/>
        </w:rPr>
        <w:t>north southeast (outside)</w:t>
      </w:r>
      <w:r w:rsidR="00651658">
        <w:t xml:space="preserve"> index streams as a control group. Pre- and post-1980 </w:t>
      </w:r>
      <w:r w:rsidR="00726626">
        <w:t>were</w:t>
      </w:r>
      <w:r w:rsidR="00651658">
        <w:t xml:space="preserve"> evaluated to indicate the treatment period (allowing a couple of years for hatchery operations to ramp up). A statistically significant estimate of </w:t>
      </w:r>
      <w:r w:rsidR="00651658" w:rsidRPr="00C64BF8">
        <w:rPr>
          <w:rFonts w:ascii="MathJax_Math-italic" w:eastAsia="Times New Roman" w:hAnsi="MathJax_Math-italic" w:cs="Times New Roman"/>
          <w:kern w:val="0"/>
          <w:sz w:val="26"/>
          <w:szCs w:val="26"/>
          <w:bdr w:val="none" w:sz="0" w:space="0" w:color="auto" w:frame="1"/>
          <w14:ligatures w14:val="none"/>
        </w:rPr>
        <w:t>β</w:t>
      </w:r>
      <w:r w:rsidR="00651658"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51658">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As with the MARSS models of regional abundance, covariate data relating to observers and ocean climate are included in model specifications, with model fit evaluated using AIC. The best fit models are then evaluated to ensure that treatment and control groups are mathematically similar during the pre-treatment period (if these groups significantly differ, a synthetic control group may be constructed using a weighted average of untreated streams to match the Indian River’s pre-treatment trend).</w:t>
      </w:r>
    </w:p>
    <w:p w14:paraId="5A918DB5" w14:textId="19FDAD48" w:rsidR="002A4213" w:rsidRDefault="00060EB8" w:rsidP="002B7623">
      <w:pPr>
        <w:spacing w:after="0" w:line="480" w:lineRule="auto"/>
        <w:ind w:firstLine="720"/>
      </w:pPr>
      <w:r>
        <w:t xml:space="preserve">To ensure that the parallel trends assumption holds between treatment and control groups during the pre-treatment period, </w:t>
      </w:r>
      <w:r w:rsidR="00B34CB3">
        <w:t>we</w:t>
      </w:r>
      <w:r w:rsidR="0063158E">
        <w:t xml:space="preserve"> conducted </w:t>
      </w:r>
      <w:r>
        <w:t xml:space="preserve">event studies </w:t>
      </w:r>
      <w:r w:rsidR="0063158E">
        <w:t>by structuring s</w:t>
      </w:r>
      <w:r w:rsidR="002A4213">
        <w:t xml:space="preserve">imple </w:t>
      </w:r>
      <w:r w:rsidR="002A4213">
        <w:lastRenderedPageBreak/>
        <w:t>linear models to isolate the effect of Indian River on pink salmon abundances during pre-treatment periods, as illustrated below:</w:t>
      </w:r>
    </w:p>
    <w:p w14:paraId="3074EF8D" w14:textId="77777777" w:rsidR="002A4213" w:rsidRPr="00C138FB" w:rsidRDefault="002A4213" w:rsidP="002A4213">
      <w:pPr>
        <w:spacing w:after="0" w:line="480" w:lineRule="auto"/>
        <w:jc w:val="center"/>
        <w:rPr>
          <w:rFonts w:ascii="Times New Roman" w:eastAsia="Times New Roman" w:hAnsi="Times New Roman" w:cs="Times New Roman"/>
          <w:kern w:val="0"/>
          <w:sz w:val="26"/>
          <w:szCs w:val="26"/>
          <w:lang w:val="fr-FR"/>
          <w14:ligatures w14:val="none"/>
        </w:rPr>
      </w:pPr>
      <w:proofErr w:type="spellStart"/>
      <w:proofErr w:type="gramStart"/>
      <w:r w:rsidRPr="00C138FB">
        <w:rPr>
          <w:rFonts w:ascii="MathJax_Math-italic" w:eastAsia="Times New Roman" w:hAnsi="MathJax_Math-italic" w:cs="Times New Roman"/>
          <w:kern w:val="0"/>
          <w:sz w:val="26"/>
          <w:szCs w:val="26"/>
          <w:bdr w:val="none" w:sz="0" w:space="0" w:color="auto" w:frame="1"/>
          <w:lang w:val="fr-FR"/>
          <w14:ligatures w14:val="none"/>
        </w:rPr>
        <w:t>y</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i,t</w:t>
      </w:r>
      <w:proofErr w:type="spellEnd"/>
      <w:proofErr w:type="gramEnd"/>
      <w:r w:rsidRPr="00C138FB">
        <w:rPr>
          <w:rFonts w:ascii="MathJax_Math-italic" w:eastAsia="Times New Roman" w:hAnsi="MathJax_Math-italic" w:cs="Times New Roman"/>
          <w:kern w:val="0"/>
          <w:sz w:val="26"/>
          <w:szCs w:val="26"/>
          <w:bdr w:val="none" w:sz="0" w:space="0" w:color="auto" w:frame="1"/>
          <w:lang w:val="fr-FR"/>
          <w14:ligatures w14:val="none"/>
        </w:rPr>
        <w:t xml:space="preserve"> </w:t>
      </w:r>
      <w:r w:rsidRPr="00C138FB">
        <w:rPr>
          <w:rFonts w:ascii="MathJax_Main" w:eastAsia="Times New Roman" w:hAnsi="MathJax_Main" w:cs="Times New Roman"/>
          <w:kern w:val="0"/>
          <w:sz w:val="26"/>
          <w:szCs w:val="26"/>
          <w:bdr w:val="none" w:sz="0" w:space="0" w:color="auto" w:frame="1"/>
          <w:lang w:val="fr-FR"/>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0</w:t>
      </w:r>
      <w:r w:rsidRPr="00C138FB">
        <w:rPr>
          <w:rFonts w:ascii="MathJax_Main" w:eastAsia="Times New Roman" w:hAnsi="MathJax_Main" w:cs="Times New Roman"/>
          <w:kern w:val="0"/>
          <w:sz w:val="26"/>
          <w:szCs w:val="26"/>
          <w:bdr w:val="none" w:sz="0" w:space="0" w:color="auto" w:frame="1"/>
          <w:lang w:val="fr-FR"/>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1</w:t>
      </w:r>
      <w:r w:rsidRPr="00C138FB">
        <w:rPr>
          <w:rFonts w:ascii="MathJax_Math-italic" w:eastAsia="Times New Roman" w:hAnsi="MathJax_Math-italic" w:cs="Times New Roman"/>
          <w:kern w:val="0"/>
          <w:sz w:val="26"/>
          <w:szCs w:val="26"/>
          <w:bdr w:val="none" w:sz="0" w:space="0" w:color="auto" w:frame="1"/>
          <w:lang w:val="fr-FR"/>
          <w14:ligatures w14:val="none"/>
        </w:rPr>
        <w:t>D</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 xml:space="preserve">Indian River </w:t>
      </w:r>
      <w:r w:rsidRPr="00C138FB">
        <w:rPr>
          <w:rFonts w:ascii="MathJax_Main" w:eastAsia="Times New Roman" w:hAnsi="MathJax_Main" w:cs="Times New Roman"/>
          <w:kern w:val="0"/>
          <w:sz w:val="26"/>
          <w:szCs w:val="26"/>
          <w:bdr w:val="none" w:sz="0" w:space="0" w:color="auto" w:frame="1"/>
          <w:lang w:val="fr-FR"/>
          <w14:ligatures w14:val="none"/>
        </w:rPr>
        <w:t xml:space="preserve">+ </w:t>
      </w:r>
      <w:proofErr w:type="spellStart"/>
      <w:proofErr w:type="gramStart"/>
      <w:r w:rsidRPr="00C138FB">
        <w:rPr>
          <w:rFonts w:ascii="MathJax_Math-italic" w:eastAsia="Times New Roman" w:hAnsi="MathJax_Math-italic" w:cs="Times New Roman"/>
          <w:kern w:val="0"/>
          <w:sz w:val="26"/>
          <w:szCs w:val="26"/>
          <w:bdr w:val="none" w:sz="0" w:space="0" w:color="auto" w:frame="1"/>
          <w:lang w:val="fr-FR"/>
          <w14:ligatures w14:val="none"/>
        </w:rPr>
        <w:t>e</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i,t</w:t>
      </w:r>
      <w:proofErr w:type="spellEnd"/>
      <w:proofErr w:type="gramEnd"/>
    </w:p>
    <w:p w14:paraId="5F9A66FE" w14:textId="033F1492" w:rsidR="00651658" w:rsidRDefault="002A4213" w:rsidP="002A4213">
      <w:pPr>
        <w:spacing w:after="0" w:line="480" w:lineRule="auto"/>
      </w:pPr>
      <w:r>
        <w:t xml:space="preserve">Here, the variable </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River </w:t>
      </w:r>
      <w:r>
        <w:t xml:space="preserve">indicates </w:t>
      </w:r>
      <w:r w:rsidR="00672EBC">
        <w:t>whether</w:t>
      </w:r>
      <w:r>
        <w:t xml:space="preserve"> an observation was taken at Indian River (</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River</w:t>
      </w:r>
      <w:r>
        <w:t xml:space="preserve"> = 1) or elsewhere in the </w:t>
      </w:r>
      <w:r w:rsidRPr="003C6E79">
        <w:rPr>
          <w:i/>
          <w:iCs/>
        </w:rPr>
        <w:t>north southeast (outside)</w:t>
      </w:r>
      <w:r>
        <w:t xml:space="preserve"> region (</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498878BE" w14:textId="77777777" w:rsidR="00670218" w:rsidRDefault="00670218" w:rsidP="00970BA1">
      <w:pPr>
        <w:spacing w:after="0" w:line="480" w:lineRule="auto"/>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25E5FF6" w:rsidR="00F4350E" w:rsidRDefault="0063158E" w:rsidP="00C64BF8">
      <w:pPr>
        <w:spacing w:after="0" w:line="480" w:lineRule="auto"/>
      </w:pPr>
      <w:r>
        <w:t xml:space="preserve">The last stage of </w:t>
      </w:r>
      <w:r w:rsidR="000D3ED8">
        <w:t xml:space="preserve">our </w:t>
      </w:r>
      <w:r w:rsidR="00060EB8">
        <w:t>research</w:t>
      </w:r>
      <w:r w:rsidR="00670218">
        <w:t xml:space="preserve"> focus</w:t>
      </w:r>
      <w:r w:rsidR="00060EB8">
        <w:t>e</w:t>
      </w:r>
      <w:r>
        <w:t>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It is important to consider the effect of straying both to and from Indian River, as both would influence the abundances observed in stream.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r w:rsidR="005B1CFB">
        <w:t xml:space="preserve">Parametric bootstrapping is employed to </w:t>
      </w:r>
      <w:r w:rsidR="005B1CFB">
        <w:lastRenderedPageBreak/>
        <w:t>construct confidence intervals around these parameter estimates.</w:t>
      </w:r>
      <w:ins w:id="35" w:author="tquinn" w:date="2026-05-22T10:29:00Z" w16du:dateUtc="2026-05-22T17:29:00Z">
        <w:r w:rsidR="00D55F31">
          <w:t xml:space="preserve"> </w:t>
        </w:r>
        <w:r w:rsidR="00D55F31" w:rsidRPr="00D55F31">
          <w:rPr>
            <w:highlight w:val="yellow"/>
            <w:rPrChange w:id="36" w:author="tquinn" w:date="2026-05-22T10:29:00Z" w16du:dateUtc="2026-05-22T17:29:00Z">
              <w:rPr/>
            </w:rPrChange>
          </w:rPr>
          <w:t>But Scott has data on straying from otolith analysis, and I thought the hatchery took a sample too. No?</w:t>
        </w:r>
      </w:ins>
    </w:p>
    <w:p w14:paraId="2090CCA8" w14:textId="7650F15E" w:rsidR="00670218" w:rsidRDefault="00741B88" w:rsidP="002B7623">
      <w:pPr>
        <w:spacing w:after="0" w:line="480" w:lineRule="auto"/>
        <w:ind w:firstLine="720"/>
      </w:pPr>
      <w:r>
        <w:t xml:space="preserve">The state of the hatchery must also be considered, as regardless of the previous brood year’s returns, </w:t>
      </w:r>
      <w:r w:rsidR="003D1AE8">
        <w:t xml:space="preserve">it is assumed that </w:t>
      </w:r>
      <w:r w:rsidRPr="003D1AE8">
        <w:t>the hatchery will release a number of smolts which is as close as possible to their permitted maximum.</w:t>
      </w:r>
      <w:r>
        <w:t xml:space="preserve">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proofErr w:type="spellStart"/>
      <w:proofErr w:type="gramStart"/>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proofErr w:type="spellEnd"/>
      <w:proofErr w:type="gramEnd"/>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proofErr w:type="spellStart"/>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proofErr w:type="spellEnd"/>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37"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7F0268D1" w:rsidR="00C3066D" w:rsidRDefault="007635F3" w:rsidP="00F4350E">
      <w:pPr>
        <w:spacing w:after="0" w:line="480" w:lineRule="auto"/>
      </w:pPr>
      <w:r>
        <w:t>For both even- and odd-year runs</w:t>
      </w:r>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regional average, while odd-year Indian River abundance in 1961 was estimated to be 1.326 standard deviations lower</w:t>
      </w:r>
      <w:r w:rsidR="00C3066D">
        <w:t>. Over the time series, Indian River abundances for both runs “ca</w:t>
      </w:r>
      <w:r w:rsidR="00727829">
        <w:t>ug</w:t>
      </w:r>
      <w:r w:rsidR="00C3066D">
        <w:t>h</w:t>
      </w:r>
      <w:r w:rsidR="00727829">
        <w:t>t</w:t>
      </w:r>
      <w:r w:rsidR="00C3066D">
        <w:t>-up” to what would be expected of an average pink salmon index stream</w:t>
      </w:r>
      <w:r w:rsidR="001A405D">
        <w:t>, although odd-year Indian River runs t</w:t>
      </w:r>
      <w:r w:rsidR="00727829">
        <w:t>ook</w:t>
      </w:r>
      <w:r w:rsidR="001A405D">
        <w:t xml:space="preserv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with the </w:t>
      </w:r>
      <w:r w:rsidR="001A405D">
        <w:lastRenderedPageBreak/>
        <w:t>average index stream, exceeding the average in some years and falling short in others, but in either case not by an amount that appears drastic when visually appraised</w:t>
      </w:r>
      <w:r>
        <w:t xml:space="preserve"> (Figure 3)</w:t>
      </w:r>
      <w:r w:rsidR="001A405D">
        <w:t>.</w:t>
      </w:r>
    </w:p>
    <w:p w14:paraId="2667B46A" w14:textId="77777777" w:rsidR="0067541D" w:rsidRDefault="0067541D" w:rsidP="0067541D">
      <w:pPr>
        <w:spacing w:after="0" w:line="480" w:lineRule="auto"/>
        <w:ind w:firstLine="720"/>
      </w:pPr>
    </w:p>
    <w:p w14:paraId="1A209AB4" w14:textId="100684B6" w:rsidR="0067541D" w:rsidRDefault="00E06B80" w:rsidP="0067541D">
      <w:pPr>
        <w:spacing w:after="0" w:line="240" w:lineRule="auto"/>
        <w:ind w:left="-180"/>
        <w:jc w:val="center"/>
        <w:rPr>
          <w:i/>
          <w:iCs/>
          <w:sz w:val="20"/>
          <w:szCs w:val="20"/>
        </w:rPr>
      </w:pPr>
      <w:r w:rsidRPr="00E06B80">
        <w:rPr>
          <w:i/>
          <w:iCs/>
          <w:noProof/>
          <w:sz w:val="20"/>
          <w:szCs w:val="20"/>
        </w:rPr>
        <w:drawing>
          <wp:inline distT="0" distB="0" distL="0" distR="0" wp14:anchorId="558B30B6" wp14:editId="7423889F">
            <wp:extent cx="5943600" cy="2429510"/>
            <wp:effectExtent l="0" t="0" r="0" b="8890"/>
            <wp:doc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pic:cNvPicPr/>
                  </pic:nvPicPr>
                  <pic:blipFill>
                    <a:blip r:embed="rId11"/>
                    <a:stretch>
                      <a:fillRect/>
                    </a:stretch>
                  </pic:blipFill>
                  <pic:spPr>
                    <a:xfrm>
                      <a:off x="0" y="0"/>
                      <a:ext cx="5943600" cy="2429510"/>
                    </a:xfrm>
                    <a:prstGeom prst="rect">
                      <a:avLst/>
                    </a:prstGeom>
                  </pic:spPr>
                </pic:pic>
              </a:graphicData>
            </a:graphic>
          </wp:inline>
        </w:drawing>
      </w:r>
    </w:p>
    <w:p w14:paraId="6FDBA84E" w14:textId="179A6BFD" w:rsidR="0067541D" w:rsidRPr="00E06B80" w:rsidRDefault="0067541D" w:rsidP="0067541D">
      <w:pPr>
        <w:spacing w:after="0" w:line="240" w:lineRule="auto"/>
      </w:pPr>
      <w:r w:rsidRPr="00E06B80">
        <w:t>Table 1: Comparison of multi-state model specifications.</w:t>
      </w:r>
    </w:p>
    <w:p w14:paraId="4B679517" w14:textId="77777777" w:rsidR="0067541D" w:rsidRDefault="0067541D" w:rsidP="0067541D">
      <w:pPr>
        <w:spacing w:after="0" w:line="480" w:lineRule="auto"/>
      </w:pPr>
    </w:p>
    <w:p w14:paraId="09E780EF" w14:textId="20182F33" w:rsidR="00FC2324" w:rsidRPr="00C3066D" w:rsidRDefault="007635F3" w:rsidP="0067541D">
      <w:pPr>
        <w:spacing w:after="0" w:line="480" w:lineRule="auto"/>
        <w:ind w:firstLine="720"/>
      </w:pPr>
      <w:r>
        <w:t>P</w:t>
      </w:r>
      <w:r w:rsidR="006A0FFE">
        <w:t>ink salmon abundances observed in recent years at Indian River</w:t>
      </w:r>
      <w:r w:rsidR="008D3168">
        <w:t xml:space="preserve"> d</w:t>
      </w:r>
      <w:r w:rsidR="00727829">
        <w:t>id</w:t>
      </w:r>
      <w:r w:rsidR="008D3168">
        <w:t xml:space="preserve"> not </w:t>
      </w:r>
      <w:r w:rsidR="001B7645">
        <w:t xml:space="preserve">deviate </w:t>
      </w:r>
      <w:r w:rsidR="00727829">
        <w:t>significantly</w:t>
      </w:r>
      <w:r w:rsidR="001B7645">
        <w:t xml:space="preserve"> from the regional average</w:t>
      </w:r>
      <w:r w:rsidR="006A0FFE">
        <w:t xml:space="preserve">. However, plotting these time series is not enough to conclusively state that abundances at Indian River do not differ from those that would be expected of an average pink salmon index stream in the region in a statistically significant way. </w:t>
      </w:r>
      <w:ins w:id="38" w:author="tquinn" w:date="2026-05-22T10:40:00Z" w16du:dateUtc="2026-05-22T17:40:00Z">
        <w:r w:rsidR="00727829">
          <w:t>[</w:t>
        </w:r>
        <w:r w:rsidR="00727829" w:rsidRPr="00727829">
          <w:rPr>
            <w:highlight w:val="yellow"/>
            <w:rPrChange w:id="39" w:author="tquinn" w:date="2026-05-22T10:41:00Z" w16du:dateUtc="2026-05-22T17:41:00Z">
              <w:rPr/>
            </w:rPrChange>
          </w:rPr>
          <w:t>Brian – this is to</w:t>
        </w:r>
      </w:ins>
      <w:ins w:id="40" w:author="tquinn" w:date="2026-05-22T10:41:00Z" w16du:dateUtc="2026-05-22T17:41:00Z">
        <w:r w:rsidR="00727829" w:rsidRPr="00727829">
          <w:rPr>
            <w:highlight w:val="yellow"/>
            <w:rPrChange w:id="41" w:author="tquinn" w:date="2026-05-22T10:41:00Z" w16du:dateUtc="2026-05-22T17:41:00Z">
              <w:rPr/>
            </w:rPrChange>
          </w:rPr>
          <w:t>o long. Try to streamline as much as possible and make sure the reader not only gets the statistical details but the biological message, OK?]</w:t>
        </w:r>
        <w:r w:rsidR="00727829">
          <w:t xml:space="preserve"> </w:t>
        </w:r>
      </w:ins>
      <w:r w:rsidR="001B7645">
        <w:t>The best fit model allows includes a separate underlying state of Indian River pink salmon abundance in odd years, while estimating a single underlying state of pink salmon abundance throughout the region (including Indian River) in even years</w:t>
      </w:r>
      <w:r w:rsidR="00A31219">
        <w:t xml:space="preserve"> (Table 1)</w:t>
      </w:r>
      <w:r w:rsidR="001B7645">
        <w:t xml:space="preserve">. </w:t>
      </w:r>
      <w:r w:rsidR="00A40D49">
        <w:t>The</w:t>
      </w:r>
      <w:r w:rsidR="00112BBF">
        <w:t xml:space="preserve"> difference in </w:t>
      </w:r>
      <w:proofErr w:type="spellStart"/>
      <w:r w:rsidR="00112BBF">
        <w:t>AICc</w:t>
      </w:r>
      <w:proofErr w:type="spellEnd"/>
      <w:r w:rsidR="00112BBF">
        <w:t xml:space="preserve"> of 12.</w:t>
      </w:r>
      <w:r w:rsidR="00A40D49">
        <w:t>7</w:t>
      </w:r>
      <w:r w:rsidR="00727829">
        <w:t>8</w:t>
      </w:r>
      <w:r w:rsidR="00112BBF">
        <w:t xml:space="preserve"> between this model and t</w:t>
      </w:r>
      <w:r w:rsidR="001B7645">
        <w:t>he model with the second best fit</w:t>
      </w:r>
      <w:r w:rsidR="00112BBF">
        <w:t xml:space="preserve"> (</w:t>
      </w:r>
      <w:r w:rsidR="001B7645">
        <w:t>allow</w:t>
      </w:r>
      <w:r w:rsidR="00727829">
        <w:t>ing</w:t>
      </w:r>
      <w:r w:rsidR="001B7645">
        <w:t xml:space="preserve"> even- and odd-year Indian River pink salmon abundance to be separate</w:t>
      </w:r>
      <w:r w:rsidR="00727829">
        <w:t>d</w:t>
      </w:r>
      <w:r w:rsidR="001B7645">
        <w:t xml:space="preserve"> from regional abundances</w:t>
      </w:r>
      <w:r w:rsidR="00112BBF">
        <w:t xml:space="preserve">) means that this model </w:t>
      </w:r>
      <w:r w:rsidR="00727829">
        <w:t xml:space="preserve">the </w:t>
      </w:r>
      <w:r w:rsidR="00112BBF">
        <w:t xml:space="preserve">best with </w:t>
      </w:r>
      <w:r w:rsidR="00112BBF">
        <w:lastRenderedPageBreak/>
        <w:t xml:space="preserve">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E55CCF">
        <w:t>differ significantly, appearing to fall below regional expectations throughout much of the time series (Figure 3)</w:t>
      </w:r>
      <w:r w:rsidR="00AE03EE">
        <w:t xml:space="preserve">. </w:t>
      </w:r>
    </w:p>
    <w:p w14:paraId="3E624098" w14:textId="77777777" w:rsidR="00756C35" w:rsidRDefault="00756C35" w:rsidP="00F4350E">
      <w:pPr>
        <w:spacing w:after="0" w:line="480" w:lineRule="auto"/>
        <w:rPr>
          <w:b/>
          <w:bCs/>
        </w:rPr>
      </w:pPr>
    </w:p>
    <w:p w14:paraId="146C7F99" w14:textId="6FF5A906" w:rsidR="00F4350E" w:rsidRDefault="00F4350E" w:rsidP="00F4350E">
      <w:pPr>
        <w:spacing w:after="0" w:line="480" w:lineRule="auto"/>
        <w:rPr>
          <w:b/>
          <w:bCs/>
        </w:rPr>
      </w:pPr>
      <w:r w:rsidRPr="00C64BF8">
        <w:rPr>
          <w:b/>
          <w:bCs/>
        </w:rPr>
        <w:t>Effect of Hatchery Operations</w:t>
      </w:r>
    </w:p>
    <w:p w14:paraId="07891264" w14:textId="77777777" w:rsidR="00A40D49" w:rsidRDefault="00A40D49" w:rsidP="00A40D49">
      <w:pPr>
        <w:rPr>
          <w:sz w:val="20"/>
          <w:szCs w:val="20"/>
        </w:rPr>
      </w:pPr>
      <w:r>
        <w:rPr>
          <w:noProof/>
          <w:sz w:val="20"/>
          <w:szCs w:val="20"/>
        </w:rPr>
        <w:drawing>
          <wp:inline distT="0" distB="0" distL="0" distR="0" wp14:anchorId="1900FDD3" wp14:editId="5616422C">
            <wp:extent cx="5934075" cy="3267075"/>
            <wp:effectExtent l="0" t="0" r="9525" b="9525"/>
            <wp:doc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14:paraId="3D639281" w14:textId="78F5942A" w:rsidR="00A40D49" w:rsidRDefault="00A40D49" w:rsidP="00A40D49">
      <w:pPr>
        <w:spacing w:after="0"/>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Standard errors reported in parentheses.</w:t>
      </w:r>
    </w:p>
    <w:p w14:paraId="30932BB8" w14:textId="107C9D2C" w:rsidR="00A40D49" w:rsidRDefault="00A40D49" w:rsidP="00A40D49">
      <w:pPr>
        <w:spacing w:after="0"/>
        <w:rPr>
          <w:i/>
          <w:iCs/>
          <w:sz w:val="20"/>
          <w:szCs w:val="20"/>
        </w:rPr>
      </w:pPr>
    </w:p>
    <w:p w14:paraId="0C27B94C" w14:textId="676303FD" w:rsidR="00F154A6" w:rsidRDefault="00726626" w:rsidP="00651658">
      <w:pPr>
        <w:spacing w:after="0" w:line="480" w:lineRule="auto"/>
      </w:pPr>
      <w:r>
        <w:t>Difference-in-difference models for even- and odd-year runs considering post-1980 and post-2010 treatment periods were specified, with suites of covariate data relating to observers and ocean climate evaluated for best fit. To ensure the parallel trends assumption holds, th</w:t>
      </w:r>
      <w:r w:rsidR="00F154A6">
        <w:t xml:space="preserve">e effect </w:t>
      </w:r>
      <w:r w:rsidR="00F154A6">
        <w:lastRenderedPageBreak/>
        <w:t>of Indian River in the pre-treatment period i</w:t>
      </w:r>
      <w:r>
        <w:t>s estimated in</w:t>
      </w:r>
      <w:r w:rsidR="00F154A6">
        <w:t xml:space="preserve"> all four models</w:t>
      </w:r>
      <w:r>
        <w:t xml:space="preserve"> (Table 2)</w:t>
      </w:r>
      <w:r w:rsidR="00F154A6">
        <w:t>. For even-year runs there exists some significant difference between trends at Indian River and elsewhere in the region prior to 1980. Due to this difference, a synthetic control group time series was constructed for comparison with the treatment group. All other models satisfy the parallel trends assumption.</w:t>
      </w:r>
    </w:p>
    <w:p w14:paraId="653A412B" w14:textId="77777777" w:rsidR="00A40D49" w:rsidRDefault="00A40D49" w:rsidP="00A40D49">
      <w:pPr>
        <w:spacing w:after="0" w:line="240" w:lineRule="auto"/>
      </w:pPr>
      <w:r>
        <w:rPr>
          <w:noProof/>
        </w:rPr>
        <w:drawing>
          <wp:inline distT="0" distB="0" distL="0" distR="0" wp14:anchorId="63A97548" wp14:editId="77052691">
            <wp:extent cx="5934075" cy="4933950"/>
            <wp:effectExtent l="0" t="0" r="9525" b="0"/>
            <wp:docPr id="1642919015" name="Picture 9" descr="The diagram illustrates the difference-in-difference models comparing the effects of time, Indian River, and treatment on Indian River pink salmon, with significant results marked by asteri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19015" name="Picture 9" descr="The diagram illustrates the difference-in-difference models comparing the effects of time, Indian River, and treatment on Indian River pink salmon, with significant results marked by asterisk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06E2FA72" w14:textId="77777777" w:rsidR="00A40D49" w:rsidRDefault="00A40D49" w:rsidP="00A40D49">
      <w:pPr>
        <w:spacing w:after="0" w:line="240" w:lineRule="auto"/>
        <w:ind w:left="360"/>
        <w:rPr>
          <w:i/>
          <w:iCs/>
          <w:sz w:val="20"/>
          <w:szCs w:val="20"/>
        </w:rPr>
      </w:pPr>
    </w:p>
    <w:p w14:paraId="4CAEA980" w14:textId="77777777" w:rsidR="00A40D49" w:rsidRPr="001159C6" w:rsidRDefault="00A40D49" w:rsidP="00A40D49">
      <w:pPr>
        <w:spacing w:after="0" w:line="240" w:lineRule="auto"/>
        <w:rPr>
          <w:i/>
          <w:iCs/>
          <w:sz w:val="20"/>
          <w:szCs w:val="20"/>
        </w:rPr>
      </w:pPr>
      <w:r w:rsidRPr="001159C6">
        <w:rPr>
          <w:i/>
          <w:iCs/>
          <w:sz w:val="20"/>
          <w:szCs w:val="20"/>
        </w:rPr>
        <w:t xml:space="preserve">Table </w:t>
      </w:r>
      <w:r>
        <w:rPr>
          <w:i/>
          <w:iCs/>
          <w:sz w:val="20"/>
          <w:szCs w:val="20"/>
        </w:rPr>
        <w:t>3: Difference-in-difference results estimating the impact of Sheldon Jackson Hatchery operations on Indian River pink salmon abundances. Standard errors reported in parentheses.</w:t>
      </w:r>
    </w:p>
    <w:p w14:paraId="518FF007" w14:textId="77777777" w:rsidR="00A40D49" w:rsidRDefault="00A40D49" w:rsidP="00651658">
      <w:pPr>
        <w:spacing w:after="0" w:line="480" w:lineRule="auto"/>
      </w:pPr>
    </w:p>
    <w:p w14:paraId="5DBC4B47" w14:textId="3E983A62" w:rsidR="00651658" w:rsidRDefault="00651658" w:rsidP="00A40D49">
      <w:pPr>
        <w:spacing w:after="0" w:line="480" w:lineRule="auto"/>
        <w:ind w:firstLine="720"/>
        <w:rPr>
          <w:b/>
          <w:bCs/>
        </w:rPr>
      </w:pPr>
      <w:r>
        <w:t xml:space="preserve">The commencement of SJH operations in 1980 </w:t>
      </w:r>
      <w:r w:rsidR="001F720C">
        <w:t>caused</w:t>
      </w:r>
      <w:r>
        <w:t xml:space="preserve"> a significant increase in odd-year pink salmon abundances at Indian River, </w:t>
      </w:r>
      <w:r w:rsidR="001F720C">
        <w:t>but</w:t>
      </w:r>
      <w:r>
        <w:t xml:space="preserve"> no significant </w:t>
      </w:r>
      <w:r w:rsidR="001F720C">
        <w:t>effect occurred for</w:t>
      </w:r>
      <w:r>
        <w:t xml:space="preserve"> even-year runs. </w:t>
      </w:r>
      <w:r>
        <w:lastRenderedPageBreak/>
        <w:t>The expansion of permitted pink salmon releases from 1 million to 3 million in 2010 increase</w:t>
      </w:r>
      <w:r w:rsidR="001F720C">
        <w:t>d</w:t>
      </w:r>
      <w:r>
        <w:t xml:space="preserve"> both even- and odd-year</w:t>
      </w:r>
      <w:r w:rsidR="00A40D49">
        <w:t xml:space="preserve"> a</w:t>
      </w:r>
      <w:r>
        <w:t>bundances (Table 3). The difference in time periods (pre- and post-1980</w:t>
      </w:r>
      <w:ins w:id="42" w:author="tquinn" w:date="2026-05-22T10:45:00Z" w16du:dateUtc="2026-05-22T17:45:00Z">
        <w:r w:rsidR="00727829">
          <w:t xml:space="preserve"> [</w:t>
        </w:r>
        <w:r w:rsidR="00727829" w:rsidRPr="00727829">
          <w:rPr>
            <w:highlight w:val="yellow"/>
            <w:rPrChange w:id="43" w:author="tquinn" w:date="2026-05-22T10:45:00Z" w16du:dateUtc="2026-05-22T17:45:00Z">
              <w:rPr/>
            </w:rPrChange>
          </w:rPr>
          <w:t>but the Methods section says 1975 so be consistent on this</w:t>
        </w:r>
        <w:r w:rsidR="00727829">
          <w:t>]</w:t>
        </w:r>
      </w:ins>
      <w:r>
        <w:t xml:space="preserve">, and pre- and post-2010) is found to be a significant driver of pink salmon abundances both at Indian River and throughout the </w:t>
      </w:r>
      <w:r w:rsidRPr="003C6E79">
        <w:rPr>
          <w:i/>
          <w:iCs/>
        </w:rPr>
        <w:t>north southeast (outside)</w:t>
      </w:r>
      <w:r>
        <w:t xml:space="preserve"> region. This result is consistent with trends seen in ADFG’s survey data (Figure 2), as well as </w:t>
      </w:r>
      <w:r w:rsidR="00726626">
        <w:t xml:space="preserve">with </w:t>
      </w:r>
      <w:r>
        <w:t xml:space="preserve">the </w:t>
      </w:r>
      <w:r w:rsidR="00726626">
        <w:t>underlying</w:t>
      </w:r>
      <w:r>
        <w:t xml:space="preserve"> states of pink salmon abundance </w:t>
      </w:r>
      <w:r w:rsidR="00726626">
        <w:t>estimated through MARSS modeling (</w:t>
      </w:r>
      <w:r>
        <w:t>Figure 3</w:t>
      </w:r>
      <w:r w:rsidR="00726626">
        <w:t>)</w:t>
      </w:r>
      <w:r>
        <w:t xml:space="preserve">. </w:t>
      </w:r>
    </w:p>
    <w:p w14:paraId="364A6829" w14:textId="7A2546D5" w:rsidR="00651658" w:rsidRDefault="00651658">
      <w:pPr>
        <w:rPr>
          <w:b/>
          <w:bCs/>
        </w:rPr>
      </w:pPr>
    </w:p>
    <w:p w14:paraId="34D26D14" w14:textId="7F193F1A" w:rsidR="00F4350E" w:rsidRPr="00C64BF8" w:rsidRDefault="00F4350E" w:rsidP="00F4350E">
      <w:pPr>
        <w:spacing w:after="0" w:line="480" w:lineRule="auto"/>
        <w:rPr>
          <w:b/>
          <w:bCs/>
        </w:rPr>
      </w:pPr>
      <w:r w:rsidRPr="00C64BF8">
        <w:rPr>
          <w:b/>
          <w:bCs/>
        </w:rPr>
        <w:t>Effect of Hatchery Releases</w:t>
      </w:r>
    </w:p>
    <w:p w14:paraId="3F512C42" w14:textId="224DB2FF" w:rsidR="00A40D49" w:rsidDel="0040700C" w:rsidRDefault="004D6698" w:rsidP="00A40D49">
      <w:pPr>
        <w:spacing w:after="0" w:line="480" w:lineRule="auto"/>
        <w:rPr>
          <w:del w:id="44" w:author="tquinn" w:date="2026-05-22T10:48:00Z" w16du:dateUtc="2026-05-22T17:48:00Z"/>
        </w:rPr>
      </w:pPr>
      <w:r>
        <w:t xml:space="preserve">The range of interaction effects of brood year </w:t>
      </w:r>
      <w:r w:rsidRPr="004D6698">
        <w:rPr>
          <w:i/>
          <w:iCs/>
        </w:rPr>
        <w:t>t-1</w:t>
      </w:r>
      <w:r>
        <w:t xml:space="preserve"> on brood year </w:t>
      </w:r>
      <w:r w:rsidRPr="004D6698">
        <w:rPr>
          <w:i/>
          <w:iCs/>
        </w:rPr>
        <w:t>t</w:t>
      </w:r>
      <w:r>
        <w:t xml:space="preserve"> are positive for both runs (Figure </w:t>
      </w:r>
      <w:r w:rsidR="00756C35">
        <w:t>4</w:t>
      </w:r>
      <w:r>
        <w:t xml:space="preserve">). </w:t>
      </w:r>
      <w:r w:rsidR="00090DA1">
        <w:t xml:space="preserve">The </w:t>
      </w:r>
      <w:r w:rsidR="00855FD8">
        <w:t xml:space="preserve">average </w:t>
      </w:r>
      <w:r w:rsidR="006D7969">
        <w:t>e</w:t>
      </w:r>
      <w:r w:rsidR="006D7969" w:rsidRPr="00090DA1">
        <w:t>ffect of prior brood year hatchery returns on current brood year Indian River abundance</w:t>
      </w:r>
      <w:r>
        <w:t>, the parameter of greatest interest,</w:t>
      </w:r>
      <w:r w:rsidR="00A21D8D">
        <w:t xml:space="preserve"> was</w:t>
      </w:r>
      <w:r w:rsidR="006D7969">
        <w:t xml:space="preserve"> </w:t>
      </w:r>
      <w:r w:rsidR="009F6B38">
        <w:t xml:space="preserve">positive </w:t>
      </w:r>
      <w:r w:rsidR="006D7969">
        <w:t>for both even- and odd-year runs</w:t>
      </w:r>
      <w:r w:rsidR="009F6B38">
        <w:t xml:space="preserve">, although this </w:t>
      </w:r>
      <w:r w:rsidR="00513D95">
        <w:t xml:space="preserve">was </w:t>
      </w:r>
      <w:r w:rsidR="009F6B38">
        <w:t>the smallest of the three effects observed for each run, with point estimates of 0.</w:t>
      </w:r>
      <w:r w:rsidR="00086DA1">
        <w:t>09</w:t>
      </w:r>
      <w:r w:rsidR="009F6B38">
        <w:t xml:space="preserve"> and 0.</w:t>
      </w:r>
      <w:r w:rsidR="00086DA1">
        <w:t>04</w:t>
      </w:r>
      <w:r w:rsidR="009F6B38">
        <w:t xml:space="preserve"> respectively</w:t>
      </w:r>
      <w:r>
        <w:t>.</w:t>
      </w:r>
      <w:r w:rsidR="00855FD8">
        <w:t xml:space="preserve"> </w:t>
      </w:r>
      <w:r>
        <w:t>I</w:t>
      </w:r>
      <w:r w:rsidR="00855FD8">
        <w:t>n both cases enough parameter estimates fell below zero to diminish statistical confidence in the result</w:t>
      </w:r>
      <w:r>
        <w:t>,</w:t>
      </w:r>
      <w:r w:rsidRPr="004D6698">
        <w:t xml:space="preserve"> </w:t>
      </w:r>
      <w:r>
        <w:t xml:space="preserve">but </w:t>
      </w:r>
      <w:r w:rsidR="00727829">
        <w:t>most</w:t>
      </w:r>
      <w:r>
        <w:t xml:space="preserve"> bootstrapped parameter estimates were positive (94.2% in even-year runs, and 92% in odd-year runs).</w:t>
      </w:r>
      <w:r w:rsidR="006D7969">
        <w:t xml:space="preserve"> </w:t>
      </w:r>
      <w:r w:rsidR="009F6B38">
        <w:t>Not surprisingly</w:t>
      </w:r>
      <w:r w:rsidR="007F1EA9">
        <w:t>,</w:t>
      </w:r>
      <w:r w:rsidR="009F6B38">
        <w:t xml:space="preserve"> t</w:t>
      </w:r>
      <w:r w:rsidR="006D7969">
        <w:t xml:space="preserve">he river shows a significant positive effect on itself </w:t>
      </w:r>
      <w:ins w:id="45" w:author="tquinn" w:date="2026-05-22T10:47:00Z" w16du:dateUtc="2026-05-22T17:47:00Z">
        <w:r w:rsidR="0040700C">
          <w:t>[</w:t>
        </w:r>
        <w:r w:rsidR="0040700C" w:rsidRPr="0040700C">
          <w:rPr>
            <w:highlight w:val="yellow"/>
            <w:rPrChange w:id="46" w:author="tquinn" w:date="2026-05-22T10:48:00Z" w16du:dateUtc="2026-05-22T17:48:00Z">
              <w:rPr/>
            </w:rPrChange>
          </w:rPr>
          <w:t>meaning wh</w:t>
        </w:r>
      </w:ins>
      <w:ins w:id="47" w:author="tquinn" w:date="2026-05-22T10:48:00Z" w16du:dateUtc="2026-05-22T17:48:00Z">
        <w:r w:rsidR="0040700C" w:rsidRPr="0040700C">
          <w:rPr>
            <w:highlight w:val="yellow"/>
            <w:rPrChange w:id="48" w:author="tquinn" w:date="2026-05-22T10:48:00Z" w16du:dateUtc="2026-05-22T17:48:00Z">
              <w:rPr/>
            </w:rPrChange>
          </w:rPr>
          <w:t>at</w:t>
        </w:r>
        <w:r w:rsidR="0040700C">
          <w:t xml:space="preserve">?] </w:t>
        </w:r>
      </w:ins>
      <w:r w:rsidR="006D7969">
        <w:t xml:space="preserve">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w:t>
      </w:r>
      <w:r w:rsidR="00675815">
        <w:lastRenderedPageBreak/>
        <w:t xml:space="preserve">runs than its inverse, it is crucial to note that hatchery returns are </w:t>
      </w:r>
      <w:r w:rsidR="00B00D9B">
        <w:t>greater than Indian River abundance much more often than not. This means that</w:t>
      </w:r>
      <w:r w:rsidR="005C24C4">
        <w:t>,</w:t>
      </w:r>
      <w:r w:rsidR="00B00D9B">
        <w:t xml:space="preserve"> despite the difference in </w:t>
      </w:r>
    </w:p>
    <w:p w14:paraId="25FCB69C" w14:textId="76F5F277" w:rsidR="004D6698" w:rsidRDefault="00B00D9B" w:rsidP="00A40D49">
      <w:pPr>
        <w:spacing w:after="0" w:line="480" w:lineRule="auto"/>
      </w:pPr>
      <w:r>
        <w:t xml:space="preserve">effect, the overall numbers of fish </w:t>
      </w:r>
      <w:r w:rsidR="00A21D8D">
        <w:t xml:space="preserve">straying </w:t>
      </w:r>
      <w:r>
        <w:t xml:space="preserve">to a </w:t>
      </w:r>
      <w:r w:rsidR="00A21D8D">
        <w:t xml:space="preserve">non-origin </w:t>
      </w:r>
      <w:r>
        <w:t xml:space="preserve">site </w:t>
      </w:r>
      <w:r w:rsidR="00625D54">
        <w:t>could be roughly equal or even skewed towards hatchery-born fish returning to Indian River</w:t>
      </w:r>
      <w:ins w:id="49" w:author="tquinn" w:date="2026-05-22T10:48:00Z" w16du:dateUtc="2026-05-22T17:48:00Z">
        <w:r w:rsidR="0040700C">
          <w:t xml:space="preserve"> [</w:t>
        </w:r>
        <w:r w:rsidR="0040700C" w:rsidRPr="0040700C">
          <w:rPr>
            <w:highlight w:val="yellow"/>
            <w:rPrChange w:id="50" w:author="tquinn" w:date="2026-05-22T10:48:00Z" w16du:dateUtc="2026-05-22T17:48:00Z">
              <w:rPr/>
            </w:rPrChange>
          </w:rPr>
          <w:t>what about the otolith data</w:t>
        </w:r>
        <w:r w:rsidR="0040700C">
          <w:t>?]</w:t>
        </w:r>
      </w:ins>
      <w:r w:rsidR="00625D54">
        <w:t>.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0"/>
      <w:bookmarkEnd w:id="37"/>
    </w:p>
    <w:p w14:paraId="0E624B38" w14:textId="77777777" w:rsidR="002E43BB" w:rsidRDefault="002E43BB" w:rsidP="00A40D49">
      <w:pPr>
        <w:spacing w:after="0" w:line="480" w:lineRule="auto"/>
      </w:pPr>
    </w:p>
    <w:p w14:paraId="313BE356" w14:textId="77777777" w:rsidR="004D6698" w:rsidRDefault="004D6698" w:rsidP="004D6698">
      <w:pPr>
        <w:spacing w:after="0" w:line="240" w:lineRule="auto"/>
        <w:ind w:left="-720"/>
        <w:jc w:val="center"/>
        <w:rPr>
          <w:sz w:val="20"/>
          <w:szCs w:val="20"/>
        </w:rPr>
      </w:pPr>
      <w:r>
        <w:rPr>
          <w:i/>
          <w:iCs/>
          <w:noProof/>
          <w:sz w:val="20"/>
          <w:szCs w:val="20"/>
        </w:rPr>
        <w:drawing>
          <wp:inline distT="0" distB="0" distL="0" distR="0" wp14:anchorId="524AAB61" wp14:editId="0F01DAE9">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618D34C1" w14:textId="77777777" w:rsidR="004D6698" w:rsidRDefault="004D6698" w:rsidP="004D6698">
      <w:pPr>
        <w:spacing w:after="0" w:line="240" w:lineRule="auto"/>
        <w:rPr>
          <w:i/>
          <w:iCs/>
          <w:sz w:val="20"/>
          <w:szCs w:val="20"/>
        </w:rPr>
      </w:pPr>
    </w:p>
    <w:p w14:paraId="012DBA24" w14:textId="4BD5FCDC" w:rsidR="004D6698" w:rsidRPr="0040700C" w:rsidRDefault="004D6698" w:rsidP="004D6698">
      <w:pPr>
        <w:spacing w:after="0" w:line="240" w:lineRule="auto"/>
        <w:rPr>
          <w:rPrChange w:id="51" w:author="tquinn" w:date="2026-05-22T10:46:00Z" w16du:dateUtc="2026-05-22T17:46:00Z">
            <w:rPr>
              <w:sz w:val="20"/>
              <w:szCs w:val="20"/>
            </w:rPr>
          </w:rPrChange>
        </w:rPr>
      </w:pPr>
      <w:r w:rsidRPr="0040700C">
        <w:rPr>
          <w:rPrChange w:id="52" w:author="tquinn" w:date="2026-05-22T10:46:00Z" w16du:dateUtc="2026-05-22T17:46:00Z">
            <w:rPr>
              <w:i/>
              <w:iCs/>
              <w:sz w:val="20"/>
              <w:szCs w:val="20"/>
            </w:rPr>
          </w:rPrChange>
        </w:rPr>
        <w:t xml:space="preserve">Figure </w:t>
      </w:r>
      <w:r w:rsidR="00756C35" w:rsidRPr="0040700C">
        <w:rPr>
          <w:rPrChange w:id="53" w:author="tquinn" w:date="2026-05-22T10:46:00Z" w16du:dateUtc="2026-05-22T17:46:00Z">
            <w:rPr>
              <w:i/>
              <w:iCs/>
              <w:sz w:val="20"/>
              <w:szCs w:val="20"/>
            </w:rPr>
          </w:rPrChange>
        </w:rPr>
        <w:t>4</w:t>
      </w:r>
      <w:r w:rsidRPr="0040700C">
        <w:rPr>
          <w:rPrChange w:id="54" w:author="tquinn" w:date="2026-05-22T10:46:00Z" w16du:dateUtc="2026-05-22T17:46:00Z">
            <w:rPr>
              <w:i/>
              <w:iCs/>
              <w:sz w:val="20"/>
              <w:szCs w:val="20"/>
            </w:rPr>
          </w:rPrChange>
        </w:rPr>
        <w:t>: Estimated effect of brood year-to-brood year interactions between Indian River pink salmon runs and Sheldon Jackson Hatchery pink salmon releases</w:t>
      </w:r>
    </w:p>
    <w:p w14:paraId="01321A51" w14:textId="27132EF2" w:rsidR="00000B41" w:rsidRPr="00000B41" w:rsidRDefault="00000B41" w:rsidP="00A40D49">
      <w:pPr>
        <w:spacing w:after="0" w:line="480" w:lineRule="auto"/>
      </w:pPr>
      <w:r>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34AD69E9" w14:textId="1E8CE679" w:rsidR="00CD66B9" w:rsidRDefault="0040700C" w:rsidP="009D569C">
      <w:pPr>
        <w:spacing w:after="0" w:line="480" w:lineRule="auto"/>
        <w:ind w:firstLine="720"/>
      </w:pPr>
      <w:ins w:id="55" w:author="tquinn" w:date="2026-05-22T10:49:00Z" w16du:dateUtc="2026-05-22T17:49:00Z">
        <w:r w:rsidRPr="0040700C">
          <w:rPr>
            <w:highlight w:val="yellow"/>
            <w:rPrChange w:id="56" w:author="tquinn" w:date="2026-05-22T10:52:00Z" w16du:dateUtc="2026-05-22T17:52:00Z">
              <w:rPr/>
            </w:rPrChange>
          </w:rPr>
          <w:t>I think it is important here, at the start of the Discussion, to remind the readers exactly what hypotheses were tested, and then make sure, in non-statistical terms, they know what the findings were</w:t>
        </w:r>
      </w:ins>
      <w:ins w:id="57" w:author="tquinn" w:date="2026-05-22T10:50:00Z" w16du:dateUtc="2026-05-22T17:50:00Z">
        <w:r w:rsidRPr="0040700C">
          <w:rPr>
            <w:highlight w:val="yellow"/>
            <w:rPrChange w:id="58" w:author="tquinn" w:date="2026-05-22T10:52:00Z" w16du:dateUtc="2026-05-22T17:52:00Z">
              <w:rPr/>
            </w:rPrChange>
          </w:rPr>
          <w:t>. Going back into the Introduction themes leaves the reader unsure what the true outcome was</w:t>
        </w:r>
      </w:ins>
      <w:ins w:id="59" w:author="tquinn" w:date="2026-05-22T10:53:00Z" w16du:dateUtc="2026-05-22T17:53:00Z">
        <w:r>
          <w:rPr>
            <w:highlight w:val="yellow"/>
          </w:rPr>
          <w:t xml:space="preserve">, and I am </w:t>
        </w:r>
      </w:ins>
      <w:ins w:id="60" w:author="tquinn" w:date="2026-05-22T10:54:00Z" w16du:dateUtc="2026-05-22T17:54:00Z">
        <w:r>
          <w:rPr>
            <w:highlight w:val="yellow"/>
          </w:rPr>
          <w:t>not at all sure</w:t>
        </w:r>
      </w:ins>
      <w:ins w:id="61" w:author="tquinn" w:date="2026-05-22T10:50:00Z" w16du:dateUtc="2026-05-22T17:50:00Z">
        <w:r w:rsidRPr="0040700C">
          <w:rPr>
            <w:highlight w:val="yellow"/>
            <w:rPrChange w:id="62" w:author="tquinn" w:date="2026-05-22T10:52:00Z" w16du:dateUtc="2026-05-22T17:52:00Z">
              <w:rPr/>
            </w:rPrChange>
          </w:rPr>
          <w:t>. Once we all know that, then you w</w:t>
        </w:r>
      </w:ins>
      <w:ins w:id="63" w:author="tquinn" w:date="2026-05-22T10:51:00Z" w16du:dateUtc="2026-05-22T17:51:00Z">
        <w:r w:rsidRPr="0040700C">
          <w:rPr>
            <w:highlight w:val="yellow"/>
            <w:rPrChange w:id="64" w:author="tquinn" w:date="2026-05-22T10:52:00Z" w16du:dateUtc="2026-05-22T17:52:00Z">
              <w:rPr/>
            </w:rPrChange>
          </w:rPr>
          <w:t>ant to discuss your findings per se, followed by gradually broadening the scope to discuss them in light of broader conservation concerns for salmon (wild – hatchery, etc.) and then for other animals. A paragraph for caveats follows that</w:t>
        </w:r>
      </w:ins>
      <w:ins w:id="65" w:author="tquinn" w:date="2026-05-22T10:52:00Z" w16du:dateUtc="2026-05-22T17:52:00Z">
        <w:r w:rsidRPr="0040700C">
          <w:rPr>
            <w:highlight w:val="yellow"/>
            <w:rPrChange w:id="66" w:author="tquinn" w:date="2026-05-22T10:52:00Z" w16du:dateUtc="2026-05-22T17:52:00Z">
              <w:rPr/>
            </w:rPrChange>
          </w:rPr>
          <w:t>, and then you end with the conclusions. OK</w:t>
        </w:r>
        <w:r>
          <w:t xml:space="preserve">?] </w:t>
        </w:r>
      </w:ins>
      <w:r w:rsidR="00FA3D5B">
        <w:t>Establishing</w:t>
      </w:r>
      <w:r w:rsidR="00DE2128">
        <w:t xml:space="preserve"> at what point a species becomes overabundant in its native range </w:t>
      </w:r>
      <w:r w:rsidR="00FA3D5B">
        <w:t>is difficult, with extant literature on the subject diverging in how this determination is made</w:t>
      </w:r>
      <w:r w:rsidR="00333796">
        <w:t xml:space="preserve"> (Lemoine et al. 2016, Moore et al. 2023, Holzner et al. 2025)</w:t>
      </w:r>
      <w:r w:rsidR="00FA3D5B">
        <w:t xml:space="preserve">. </w:t>
      </w:r>
      <w:r w:rsidR="009F3E3F">
        <w:t>As with Indian River pink salmon, often a species is not re</w:t>
      </w:r>
      <w:r w:rsidR="00DD06B9">
        <w:t>cognized</w:t>
      </w:r>
      <w:r w:rsidR="009F3E3F">
        <w:t xml:space="preserve"> as overabundant in its native range until such time as it begins to threaten other inhabitants of a shared ecosystem (</w:t>
      </w:r>
      <w:r w:rsidR="00DD06B9">
        <w:t xml:space="preserve">Beckett et al. 2022, </w:t>
      </w:r>
      <w:r w:rsidR="009F3E3F">
        <w:t>Brown et al. 2025).</w:t>
      </w:r>
      <w:r w:rsidR="00FA3D5B">
        <w:t xml:space="preserve"> </w:t>
      </w:r>
      <w:r w:rsidR="00DD06B9">
        <w:t xml:space="preserve">There is also distinct concern about </w:t>
      </w:r>
      <w:r w:rsidR="009D569C">
        <w:t xml:space="preserve">the rapid growth in population of </w:t>
      </w:r>
      <w:r w:rsidR="00DD06B9">
        <w:t xml:space="preserve">native species as a result of anthropogenic activity </w:t>
      </w:r>
      <w:r w:rsidR="009D569C">
        <w:t>(</w:t>
      </w:r>
      <w:r w:rsidR="00DD06B9">
        <w:t>although this is not necessarily a requisite for a species to be considered such</w:t>
      </w:r>
      <w:r w:rsidR="009D569C">
        <w:t>), and is primarily focused on management of native species causing harm in ecosystems rather than assessment of the point at which a species might be considered overabundant</w:t>
      </w:r>
      <w:r w:rsidR="00DD06B9">
        <w:t xml:space="preserve"> (</w:t>
      </w:r>
      <w:r w:rsidR="009D569C">
        <w:t xml:space="preserve">Brown et al. 2025, </w:t>
      </w:r>
      <w:r w:rsidR="00DD06B9">
        <w:t xml:space="preserve">McComb et al. </w:t>
      </w:r>
      <w:r w:rsidR="00967016">
        <w:t>2026)</w:t>
      </w:r>
      <w:r w:rsidR="009D569C">
        <w:t xml:space="preserve">. </w:t>
      </w:r>
    </w:p>
    <w:p w14:paraId="782FB6F7" w14:textId="4DC0A049" w:rsidR="009D569C" w:rsidRDefault="009D569C" w:rsidP="009D569C">
      <w:pPr>
        <w:spacing w:after="0" w:line="480" w:lineRule="auto"/>
        <w:ind w:firstLine="720"/>
      </w:pPr>
      <w:r>
        <w:t xml:space="preserve">Assessing whether </w:t>
      </w:r>
      <w:r w:rsidR="00CD66B9">
        <w:t>a native species has exceeded some natural range of variation requires long term knowledge of a natural system, and determining whether</w:t>
      </w:r>
      <w:r>
        <w:t xml:space="preserve"> </w:t>
      </w:r>
      <w:r w:rsidR="001F486D">
        <w:t xml:space="preserve">such </w:t>
      </w:r>
      <w:r>
        <w:t xml:space="preserve">overabundance </w:t>
      </w:r>
      <w:r w:rsidR="001F486D">
        <w:t>resulted from</w:t>
      </w:r>
      <w:r>
        <w:t xml:space="preserve"> some anthropogenic intervention </w:t>
      </w:r>
      <w:r w:rsidR="001F486D">
        <w:t xml:space="preserve">also </w:t>
      </w:r>
      <w:r>
        <w:t>requires</w:t>
      </w:r>
      <w:r w:rsidR="001F486D">
        <w:t xml:space="preserve"> data on</w:t>
      </w:r>
      <w:r>
        <w:t xml:space="preserve"> </w:t>
      </w:r>
      <w:r w:rsidR="001F486D">
        <w:t>otherwise comparable</w:t>
      </w:r>
      <w:r>
        <w:t xml:space="preserve"> populations of the species that have not been exposed to the intervention. In the </w:t>
      </w:r>
      <w:r>
        <w:lastRenderedPageBreak/>
        <w:t xml:space="preserve">case of pink salmon at Indian River, this task is made additionally complicated by the fact there two populations inhabiting the same environment (odd- and even-year runs) with potentially different life histories and characteristics. Pink salmon abundances are </w:t>
      </w:r>
      <w:r w:rsidR="001F486D">
        <w:t>increasing</w:t>
      </w:r>
      <w:r>
        <w:t xml:space="preserve"> throughout their native range, so determin</w:t>
      </w:r>
      <w:r w:rsidR="001F486D">
        <w:t>ing</w:t>
      </w:r>
      <w:r>
        <w:t xml:space="preserve"> whether high abundances </w:t>
      </w:r>
      <w:r w:rsidR="001F486D">
        <w:t>of one population</w:t>
      </w:r>
      <w:r>
        <w:t xml:space="preserve"> fall outside a natural range of variation</w:t>
      </w:r>
      <w:r w:rsidR="001F486D">
        <w:t xml:space="preserve"> requires data on</w:t>
      </w:r>
      <w:r>
        <w:t xml:space="preserve"> the population dynamics of </w:t>
      </w:r>
      <w:r w:rsidR="001F486D">
        <w:t>unaffected</w:t>
      </w:r>
      <w:r>
        <w:t xml:space="preserve"> sites throughout the region (</w:t>
      </w:r>
      <w:proofErr w:type="spellStart"/>
      <w:r>
        <w:t>Ruggerone</w:t>
      </w:r>
      <w:proofErr w:type="spellEnd"/>
      <w:r>
        <w:t xml:space="preserve"> and Irvine 2018). Given their shared heritage, the proximity of the origin sites (Figure 1), and the results of prior Indian River stray surveys, it is very likely that fish from SJH </w:t>
      </w:r>
      <w:r w:rsidR="001F486D">
        <w:t>entering the</w:t>
      </w:r>
      <w:r>
        <w:t xml:space="preserve"> Indian River </w:t>
      </w:r>
      <w:r w:rsidR="001F486D">
        <w:t>to</w:t>
      </w:r>
      <w:r>
        <w:t xml:space="preserve"> spawn (and vice vera), but it is also plausible that the primary driver of increased pink salmon abundances at Indian River is not SJH releases but the same factors driving increased abundances throughout the region (Gende and Carter 2015, </w:t>
      </w:r>
      <w:proofErr w:type="spellStart"/>
      <w:r>
        <w:t>Ruggerone</w:t>
      </w:r>
      <w:proofErr w:type="spellEnd"/>
      <w:r>
        <w:t xml:space="preserve"> et al. 2023). </w:t>
      </w:r>
    </w:p>
    <w:p w14:paraId="2317B791" w14:textId="06AAE6F1" w:rsidR="00383E1E" w:rsidRDefault="00383E1E" w:rsidP="00383E1E">
      <w:pPr>
        <w:spacing w:after="0" w:line="480" w:lineRule="auto"/>
        <w:ind w:firstLine="720"/>
      </w:pPr>
      <w:r w:rsidRPr="000F5C89">
        <w:t>While pink salmon densities observed at Indian River in recent decades are high</w:t>
      </w:r>
      <w:r w:rsidR="00BC0FF4">
        <w:t>er</w:t>
      </w:r>
      <w:r w:rsidRPr="000F5C89">
        <w:t xml:space="preserve"> </w:t>
      </w:r>
      <w:r w:rsidR="00BC0FF4">
        <w:t>than</w:t>
      </w:r>
      <w:r w:rsidRPr="000F5C89">
        <w:t xml:space="preserve"> those recorded decades ago, more contemporary </w:t>
      </w:r>
      <w:ins w:id="67" w:author="tquinn" w:date="2026-05-22T16:34:00Z" w16du:dateUtc="2026-05-22T23:34:00Z">
        <w:r w:rsidR="00BC0FF4">
          <w:t>[</w:t>
        </w:r>
        <w:r w:rsidR="00BC0FF4" w:rsidRPr="00BC0FF4">
          <w:rPr>
            <w:highlight w:val="yellow"/>
            <w:rPrChange w:id="68" w:author="tquinn" w:date="2026-05-22T16:34:00Z" w16du:dateUtc="2026-05-22T23:34:00Z">
              <w:rPr/>
            </w:rPrChange>
          </w:rPr>
          <w:t>can you be more precise</w:t>
        </w:r>
        <w:r w:rsidR="00BC0FF4">
          <w:t xml:space="preserve">?] </w:t>
        </w:r>
      </w:ins>
      <w:r w:rsidRPr="000F5C89">
        <w:t xml:space="preserve">returns of adults to the Indian River in even years are largely in line with index streams in the </w:t>
      </w:r>
      <w:r w:rsidR="00E808CF" w:rsidRPr="00970BA1">
        <w:t>surrounding</w:t>
      </w:r>
      <w:r>
        <w:t xml:space="preserve"> region,</w:t>
      </w:r>
      <w:r w:rsidRPr="000F5C89">
        <w:t xml:space="preserve"> whereas odd-year runs </w:t>
      </w:r>
      <w:r w:rsidR="001F486D">
        <w:t>differ</w:t>
      </w:r>
      <w:r w:rsidRPr="000F5C89">
        <w:t xml:space="preserve"> </w:t>
      </w:r>
      <w:ins w:id="69" w:author="tquinn" w:date="2026-05-22T11:01:00Z" w16du:dateUtc="2026-05-22T18:01:00Z">
        <w:r w:rsidR="001F486D" w:rsidRPr="001F486D">
          <w:rPr>
            <w:highlight w:val="yellow"/>
            <w:rPrChange w:id="70" w:author="tquinn" w:date="2026-05-22T11:01:00Z" w16du:dateUtc="2026-05-22T18:01:00Z">
              <w:rPr/>
            </w:rPrChange>
          </w:rPr>
          <w:t>[in what way? Higher or lower</w:t>
        </w:r>
        <w:r w:rsidR="001F486D">
          <w:t xml:space="preserve">?] </w:t>
        </w:r>
      </w:ins>
      <w:r w:rsidRPr="000F5C89">
        <w:t>with broader regional patterns.</w:t>
      </w:r>
      <w:r>
        <w:t xml:space="preserve"> The effect of hatchery releases on subsequent brood year Indian River abundances was not statistically significant for either run, but in both cases a convincing majority of bootstrapped parameter estimates were positive. </w:t>
      </w:r>
      <w:r w:rsidR="00BC0FF4">
        <w:t>I</w:t>
      </w:r>
      <w:r>
        <w:t xml:space="preserve">t is worth considering the implications of a small but positive effect of hatchery releases on Indian River pink salmon abundance in the following brood year. For both runs, the effect of prior brood year Indian River abundances on current brood year hatchery returns is stronger than its inverse (Figure </w:t>
      </w:r>
      <w:r w:rsidR="00756C35">
        <w:t>4</w:t>
      </w:r>
      <w:r>
        <w:t>)</w:t>
      </w:r>
      <w:r w:rsidR="00BC0FF4">
        <w:t>. H</w:t>
      </w:r>
      <w:r>
        <w:t xml:space="preserve">atchery returns frequently exceed </w:t>
      </w:r>
      <w:r w:rsidR="00BC0FF4">
        <w:t>in-river</w:t>
      </w:r>
      <w:r>
        <w:t xml:space="preserve"> abundances, </w:t>
      </w:r>
      <w:r w:rsidR="00BC0FF4">
        <w:t>thus</w:t>
      </w:r>
      <w:r>
        <w:t xml:space="preserve"> a small positive effect of hatchery releases on subsequent </w:t>
      </w:r>
      <w:r>
        <w:lastRenderedPageBreak/>
        <w:t>brood year Indian River abundances, the overall numbers of fish straying to a non-origin site could be roughly equal or even skewed towards hatchery-born fish returning to Indian River</w:t>
      </w:r>
      <w:ins w:id="71" w:author="tquinn" w:date="2026-05-22T16:38:00Z" w16du:dateUtc="2026-05-22T23:38:00Z">
        <w:r w:rsidR="00BC0FF4">
          <w:t xml:space="preserve"> [</w:t>
        </w:r>
        <w:r w:rsidR="00BC0FF4" w:rsidRPr="00BC0FF4">
          <w:rPr>
            <w:highlight w:val="yellow"/>
            <w:rPrChange w:id="72" w:author="tquinn" w:date="2026-05-22T16:39:00Z" w16du:dateUtc="2026-05-22T23:39:00Z">
              <w:rPr/>
            </w:rPrChange>
          </w:rPr>
          <w:t>This sentence is long and complicated and I am having trouble untangling it. Are you suggesting that if there are more hatchery than natural origin fish, and equal straying rates for each, there will be more hatch</w:t>
        </w:r>
      </w:ins>
      <w:ins w:id="73" w:author="tquinn" w:date="2026-05-22T16:39:00Z" w16du:dateUtc="2026-05-22T23:39:00Z">
        <w:r w:rsidR="00BC0FF4" w:rsidRPr="00BC0FF4">
          <w:rPr>
            <w:highlight w:val="yellow"/>
            <w:rPrChange w:id="74" w:author="tquinn" w:date="2026-05-22T16:39:00Z" w16du:dateUtc="2026-05-22T23:39:00Z">
              <w:rPr/>
            </w:rPrChange>
          </w:rPr>
          <w:t>ery strays to the river than vice versa?</w:t>
        </w:r>
        <w:proofErr w:type="gramStart"/>
        <w:r w:rsidR="00BC0FF4" w:rsidRPr="00BC0FF4">
          <w:rPr>
            <w:highlight w:val="yellow"/>
            <w:rPrChange w:id="75" w:author="tquinn" w:date="2026-05-22T16:39:00Z" w16du:dateUtc="2026-05-22T23:39:00Z">
              <w:rPr/>
            </w:rPrChange>
          </w:rPr>
          <w:t>]</w:t>
        </w:r>
        <w:r w:rsidR="00BC0FF4">
          <w:t xml:space="preserve"> </w:t>
        </w:r>
      </w:ins>
      <w:r>
        <w:t>.</w:t>
      </w:r>
      <w:proofErr w:type="gramEnd"/>
      <w:r>
        <w:t xml:space="preserve"> In those brood years where Indian River abundances exceed hatchery returns, these effect sizes imply that the following brood year will see more fish from Indian River returning to the hatchery than vice versa.</w:t>
      </w:r>
    </w:p>
    <w:p w14:paraId="5FEA0D44" w14:textId="2002184A" w:rsidR="00383E1E" w:rsidRDefault="00383E1E" w:rsidP="00383E1E">
      <w:pPr>
        <w:spacing w:after="0" w:line="480" w:lineRule="auto"/>
        <w:ind w:firstLine="720"/>
      </w:pPr>
      <w:r>
        <w:t xml:space="preserve">In even years, Indian River salmon </w:t>
      </w:r>
      <w:r w:rsidR="00963BAF">
        <w:t>we</w:t>
      </w:r>
      <w:r>
        <w:t xml:space="preserve">re </w:t>
      </w:r>
      <w:r w:rsidR="00963BAF">
        <w:t>within the expected range of abundance for</w:t>
      </w:r>
      <w:r>
        <w:t xml:space="preserve"> the region. </w:t>
      </w:r>
      <w:r w:rsidR="00756C35">
        <w:t>T</w:t>
      </w:r>
      <w:r>
        <w:t xml:space="preserve">he commencement of hatchery operations was </w:t>
      </w:r>
      <w:r w:rsidR="00756C35">
        <w:t xml:space="preserve">not </w:t>
      </w:r>
      <w:r>
        <w:t>associated with an increase in the numbers of spawning pink salmon at Indian River relative to the wider region</w:t>
      </w:r>
      <w:r w:rsidR="00756C35">
        <w:t>, though the expansion of hatchery releases in 2010</w:t>
      </w:r>
      <w:r>
        <w:t xml:space="preserve"> </w:t>
      </w:r>
      <w:r w:rsidR="00756C35">
        <w:t xml:space="preserve">was associated a significant increase in Indian River abundances </w:t>
      </w:r>
      <w:r>
        <w:t>(</w:t>
      </w:r>
      <w:r w:rsidR="00756C35">
        <w:t>Table 3</w:t>
      </w:r>
      <w:r>
        <w:t xml:space="preserve">). Indian River abundances were estimated to have a strong </w:t>
      </w:r>
      <w:r w:rsidR="00756C35">
        <w:t xml:space="preserve">positive </w:t>
      </w:r>
      <w:r>
        <w:t xml:space="preserve">impact on pink salmon returning to the hatchery in the subsequent brood year, while an accompanying effect of hatchery releases on subsequent brood year Indian River abundances </w:t>
      </w:r>
      <w:r w:rsidR="00756C35">
        <w:t xml:space="preserve">was estimated to be positive </w:t>
      </w:r>
      <w:r w:rsidR="00963BAF">
        <w:t>not</w:t>
      </w:r>
      <w:r>
        <w:t xml:space="preserve"> statistical</w:t>
      </w:r>
      <w:r w:rsidR="00963BAF">
        <w:t>ly</w:t>
      </w:r>
      <w:r>
        <w:t xml:space="preserve"> significan</w:t>
      </w:r>
      <w:r w:rsidR="00963BAF">
        <w:t>t</w:t>
      </w:r>
      <w:r>
        <w:t xml:space="preserve"> (Figure </w:t>
      </w:r>
      <w:r w:rsidR="00756C35">
        <w:t>4</w:t>
      </w:r>
      <w:r>
        <w:t xml:space="preserve">). Even if there exists </w:t>
      </w:r>
      <w:r w:rsidR="001F6780">
        <w:t xml:space="preserve">a </w:t>
      </w:r>
      <w:r>
        <w:t>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w:t>
      </w:r>
      <w:r w:rsidR="00756C35">
        <w:t xml:space="preserve"> even-year</w:t>
      </w:r>
      <w:r>
        <w:t xml:space="preserve"> Indian River spawners would have to vastly outnumber hatchery releases in a given year in order for a net increase in Indian River abundance due to hatchery releases to occur in the following brood year. Taken together, these results imply there is little concern that even-year </w:t>
      </w:r>
      <w:r>
        <w:lastRenderedPageBreak/>
        <w:t xml:space="preserve">pink salmon abundances fall outside their natural range of variation at Indian </w:t>
      </w:r>
      <w:r w:rsidR="00756C35">
        <w:t>River and</w:t>
      </w:r>
      <w:r>
        <w:t xml:space="preserve"> indeed seem to be contributing to hatchery returns.</w:t>
      </w:r>
    </w:p>
    <w:p w14:paraId="310BD082" w14:textId="13130D74" w:rsidR="00383E1E" w:rsidRDefault="00383E1E" w:rsidP="00383E1E">
      <w:pPr>
        <w:spacing w:after="0" w:line="480" w:lineRule="auto"/>
        <w:ind w:firstLine="720"/>
      </w:pPr>
      <w:r>
        <w:t xml:space="preserve">In odd years, </w:t>
      </w:r>
      <w:r w:rsidR="006827E0">
        <w:t xml:space="preserve">the </w:t>
      </w:r>
      <w:r>
        <w:t>best fit model suggest</w:t>
      </w:r>
      <w:r w:rsidR="006827E0">
        <w:t>s</w:t>
      </w:r>
      <w:r>
        <w:t xml:space="preserve"> that abundances at Indian River differ </w:t>
      </w:r>
      <w:r w:rsidR="006827E0">
        <w:t xml:space="preserve">significantly </w:t>
      </w:r>
      <w:r>
        <w:t xml:space="preserve">from what would be expected of a similar </w:t>
      </w:r>
      <w:ins w:id="76" w:author="tquinn" w:date="2026-05-22T16:59:00Z" w16du:dateUtc="2026-05-22T23:59:00Z">
        <w:r w:rsidR="00963BAF" w:rsidRPr="00963BAF">
          <w:rPr>
            <w:highlight w:val="yellow"/>
            <w:rPrChange w:id="77" w:author="tquinn" w:date="2026-05-22T17:00:00Z" w16du:dateUtc="2026-05-23T00:00:00Z">
              <w:rPr/>
            </w:rPrChange>
          </w:rPr>
          <w:t>[in what way</w:t>
        </w:r>
      </w:ins>
      <w:ins w:id="78" w:author="tquinn" w:date="2026-05-22T17:00:00Z" w16du:dateUtc="2026-05-23T00:00:00Z">
        <w:r w:rsidR="00963BAF">
          <w:t xml:space="preserve">?] </w:t>
        </w:r>
      </w:ins>
      <w:r>
        <w:t xml:space="preserve">stream in the region. </w:t>
      </w:r>
      <w:r w:rsidR="00470F5B">
        <w:t>Un</w:t>
      </w:r>
      <w:r>
        <w:t xml:space="preserve">like even-year runs, </w:t>
      </w:r>
      <w:r w:rsidR="00470F5B">
        <w:t xml:space="preserve">both </w:t>
      </w:r>
      <w:r>
        <w:t xml:space="preserve">the </w:t>
      </w:r>
      <w:r w:rsidR="00470F5B">
        <w:t xml:space="preserve">1980 </w:t>
      </w:r>
      <w:r>
        <w:t xml:space="preserve">commencement </w:t>
      </w:r>
      <w:r w:rsidR="00470F5B">
        <w:t>and 2010 expansion</w:t>
      </w:r>
      <w:r>
        <w:t xml:space="preserve"> </w:t>
      </w:r>
      <w:r w:rsidR="00470F5B">
        <w:t xml:space="preserve">of </w:t>
      </w:r>
      <w:r>
        <w:t>hatchery operations</w:t>
      </w:r>
      <w:r w:rsidR="00074F30">
        <w:t xml:space="preserve"> are associated with significant increases in the numbers of pink salmon at Indian River, above and beyond what was happening elsewhere in the region during those periods. </w:t>
      </w:r>
      <w:r w:rsidR="00470F5B">
        <w:t>Like</w:t>
      </w:r>
      <w:r>
        <w:t xml:space="preserve"> even-year runs, odd-year Indian River abundances ha</w:t>
      </w:r>
      <w:r w:rsidR="001F6780">
        <w:t>d</w:t>
      </w:r>
      <w:r>
        <w:t xml:space="preserve"> a significant effect on pink salmon returning to SJH in the subsequent brood year, </w:t>
      </w:r>
      <w:r w:rsidR="00470F5B">
        <w:t>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w:t>
      </w:r>
      <w:r w:rsidR="00074F30">
        <w:t xml:space="preserve"> </w:t>
      </w:r>
      <w:r>
        <w:t>While indications exist that odd-year pink salmon abundance at Indian River do</w:t>
      </w:r>
      <w:r w:rsidR="001F6780">
        <w:t>es</w:t>
      </w:r>
      <w:r>
        <w:t xml:space="preserve"> not fall within the natural range of variation expected throughout the wider region, </w:t>
      </w:r>
      <w:r w:rsidR="00074F30">
        <w:t xml:space="preserve">it is important to note that this difference may be due to the large differences between odd year time series observed in the first 30 years of the study period (Figure 3), which could suggest that SJH releases may not be a primary driver of this disparity. Indeed, </w:t>
      </w:r>
      <w:r w:rsidR="00470F5B">
        <w:t>it may be the case that hatchery origin pink salmon straying into the Indian River have</w:t>
      </w:r>
      <w:r>
        <w:t xml:space="preserve"> </w:t>
      </w:r>
      <w:r w:rsidR="00074F30">
        <w:t>bolstered in-river abundances in recent decades</w:t>
      </w:r>
      <w:r>
        <w:t xml:space="preserve">. </w:t>
      </w:r>
    </w:p>
    <w:p w14:paraId="2D4AC6CC" w14:textId="4A5A2C00" w:rsidR="00383E1E" w:rsidRDefault="00383E1E" w:rsidP="00383E1E">
      <w:pPr>
        <w:spacing w:after="0" w:line="480" w:lineRule="auto"/>
      </w:pPr>
      <w:r>
        <w:tab/>
        <w:t xml:space="preserve">This work is intended to provide management at SITK with a comprehensive description of both the impacts of SJH operations and the population dynamics of pink salmon </w:t>
      </w:r>
      <w:r w:rsidR="006068A3">
        <w:t>in</w:t>
      </w:r>
      <w:r>
        <w:t xml:space="preserve"> the </w:t>
      </w:r>
      <w:r>
        <w:lastRenderedPageBreak/>
        <w:t xml:space="preserve">region. In even years, pink salmon abundances at Indian River </w:t>
      </w:r>
      <w:r w:rsidR="006068A3">
        <w:t>have been</w:t>
      </w:r>
      <w:r>
        <w:t xml:space="preserve"> </w:t>
      </w:r>
      <w:r w:rsidR="006068A3">
        <w:t>comparable</w:t>
      </w:r>
      <w:r>
        <w:t xml:space="preserve"> with those observed at index streams nearby. Thus, increases in the</w:t>
      </w:r>
      <w:r w:rsidR="006068A3">
        <w:t xml:space="preserve"> Indian River</w:t>
      </w:r>
      <w:r>
        <w:t xml:space="preserve"> spawning densities </w:t>
      </w:r>
      <w:r w:rsidR="006068A3">
        <w:t>we</w:t>
      </w:r>
      <w:r>
        <w:t xml:space="preserve">re within the natural range of variation. This </w:t>
      </w:r>
      <w:r w:rsidR="006068A3">
        <w:t>does</w:t>
      </w:r>
      <w:r>
        <w:t xml:space="preserve"> not </w:t>
      </w:r>
      <w:r w:rsidR="006068A3">
        <w:t>invalidate</w:t>
      </w:r>
      <w:r>
        <w:t xml:space="preserv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w:t>
      </w:r>
      <w:r w:rsidR="00AC4FE1">
        <w:t>abundance</w:t>
      </w:r>
      <w:r>
        <w:t xml:space="preserve">. In odd years there </w:t>
      </w:r>
      <w:r w:rsidR="006068A3">
        <w:t>was</w:t>
      </w:r>
      <w:r>
        <w:t xml:space="preserve"> more compelling evidence that SJH pink salmon releases could be </w:t>
      </w:r>
      <w:r w:rsidR="006068A3">
        <w:t>increasing</w:t>
      </w:r>
      <w:r>
        <w:t xml:space="preserve"> abundances at Indian River, </w:t>
      </w:r>
      <w:r w:rsidR="006068A3">
        <w:t>but they have been less important than other factors affecting</w:t>
      </w:r>
      <w:r>
        <w:t xml:space="preserve"> pink salmon population densities in odd years, as </w:t>
      </w:r>
      <w:r w:rsidR="006068A3">
        <w:t>populations</w:t>
      </w:r>
      <w:r>
        <w:t xml:space="preserve"> have been </w:t>
      </w:r>
      <w:r w:rsidR="006068A3">
        <w:t>increasing</w:t>
      </w:r>
      <w:r>
        <w:t xml:space="preserve"> throughout the region for decades. </w:t>
      </w:r>
      <w:r w:rsidR="006068A3">
        <w:t>I</w:t>
      </w:r>
      <w:r>
        <w:t xml:space="preserve">n odd years, the effect of Indian River pink salmon abundance on hatchery returns in the subsequent brood year </w:t>
      </w:r>
      <w:r w:rsidR="006068A3">
        <w:t>wa</w:t>
      </w:r>
      <w:r>
        <w:t xml:space="preserve">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w:t>
      </w:r>
      <w:ins w:id="79" w:author="tquinn" w:date="2026-05-22T17:13:00Z" w16du:dateUtc="2026-05-23T00:13:00Z">
        <w:r w:rsidR="006068A3">
          <w:t>[</w:t>
        </w:r>
      </w:ins>
      <w:ins w:id="80" w:author="tquinn" w:date="2026-05-22T17:14:00Z" w16du:dateUtc="2026-05-23T00:14:00Z">
        <w:r w:rsidR="006068A3">
          <w:t>H</w:t>
        </w:r>
      </w:ins>
      <w:ins w:id="81" w:author="tquinn" w:date="2026-05-22T17:13:00Z" w16du:dateUtc="2026-05-23T00:13:00Z">
        <w:r w:rsidR="006068A3">
          <w:t xml:space="preserve">as this </w:t>
        </w:r>
      </w:ins>
      <w:ins w:id="82" w:author="tquinn" w:date="2026-05-22T17:14:00Z" w16du:dateUtc="2026-05-23T00:14:00Z">
        <w:r w:rsidR="006068A3">
          <w:t xml:space="preserve">method </w:t>
        </w:r>
      </w:ins>
      <w:ins w:id="83" w:author="tquinn" w:date="2026-05-22T17:13:00Z" w16du:dateUtc="2026-05-23T00:13:00Z">
        <w:r w:rsidR="006068A3">
          <w:t>been described and the results presented?</w:t>
        </w:r>
      </w:ins>
      <w:ins w:id="84" w:author="tquinn" w:date="2026-05-22T17:14:00Z" w16du:dateUtc="2026-05-23T00:14:00Z">
        <w:r w:rsidR="006068A3">
          <w:t xml:space="preserve">] </w:t>
        </w:r>
      </w:ins>
      <w:r>
        <w:t>of odd-year Indian River spawners in order to more completely understand the impact of SJH releases.</w:t>
      </w:r>
    </w:p>
    <w:p w14:paraId="1B49B129" w14:textId="084962AE" w:rsidR="007754C9" w:rsidRDefault="00852E21" w:rsidP="00DD0F99">
      <w:pPr>
        <w:spacing w:after="0" w:line="480" w:lineRule="auto"/>
        <w:ind w:firstLine="720"/>
      </w:pPr>
      <w:r>
        <w:t xml:space="preserve">Indian River pink salmon are </w:t>
      </w:r>
      <w:r w:rsidR="00774006">
        <w:t xml:space="preserve">not dissimilar to the case of the mountain pine beetle discussed in the introduction, the proliferation of which was not unique to the impacted </w:t>
      </w:r>
      <w:r w:rsidR="00774006">
        <w:lastRenderedPageBreak/>
        <w:t>National Parks, but which the affected parks nevertheless were compelled to address through interventions, such as insecticide use and the culling of susceptible trees (Frost 2009).</w:t>
      </w:r>
      <w:r w:rsidR="00A64B5F">
        <w:t xml:space="preserve"> </w:t>
      </w:r>
      <w:r w:rsidR="009A04D0">
        <w:t xml:space="preserve">Likewise, management at SITK may choose to address the proliferation of pink salmon at Indian River, even if it </w:t>
      </w:r>
      <w:r w:rsidR="00963BAF">
        <w:t>does not exceed</w:t>
      </w:r>
      <w:r w:rsidR="009A04D0">
        <w:t xml:space="preserve">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7754C9">
        <w:br w:type="page"/>
      </w:r>
    </w:p>
    <w:p w14:paraId="5301CC22" w14:textId="1F85566B" w:rsidR="007754C9" w:rsidRPr="00970BA1" w:rsidRDefault="007754C9" w:rsidP="007754C9">
      <w:pPr>
        <w:suppressLineNumbers/>
        <w:spacing w:after="0" w:line="240" w:lineRule="auto"/>
        <w:rPr>
          <w:b/>
          <w:bCs/>
        </w:rPr>
      </w:pPr>
      <w:r w:rsidRPr="00970BA1">
        <w:rPr>
          <w:b/>
          <w:bCs/>
        </w:rPr>
        <w:lastRenderedPageBreak/>
        <w:t xml:space="preserve">Acknowledgements </w:t>
      </w:r>
    </w:p>
    <w:p w14:paraId="673C28FA" w14:textId="77777777" w:rsidR="007754C9" w:rsidRDefault="007754C9" w:rsidP="007754C9">
      <w:pPr>
        <w:suppressLineNumbers/>
        <w:spacing w:after="0" w:line="240" w:lineRule="auto"/>
      </w:pPr>
    </w:p>
    <w:p w14:paraId="070114F0" w14:textId="7A7FB15F" w:rsidR="007754C9" w:rsidRDefault="007754C9">
      <w:pPr>
        <w:suppressLineNumbers/>
        <w:spacing w:after="0" w:line="480" w:lineRule="auto"/>
        <w:pPrChange w:id="85" w:author="tquinn" w:date="2026-05-22T17:02:00Z" w16du:dateUtc="2026-05-23T00:02:00Z">
          <w:pPr>
            <w:suppressLineNumbers/>
            <w:spacing w:after="0" w:line="240" w:lineRule="auto"/>
          </w:pPr>
        </w:pPrChange>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w:t>
      </w:r>
      <w:r w:rsidR="00AC4525">
        <w:t>C</w:t>
      </w:r>
      <w:r>
        <w:t xml:space="preserve">ollaboration from Alaska Department of Fish and Game biologists Aaron Dupuis and Justin Priest has enabled </w:t>
      </w:r>
      <w:r w:rsidR="00963BAF">
        <w:t>us</w:t>
      </w:r>
      <w:r>
        <w:t xml:space="preserve"> to compare Indian River pink salmon abundances to those seen elsewhere in the vicinity of Sitka, a vital component of this research. </w:t>
      </w:r>
      <w:r w:rsidR="00AC4525">
        <w:t xml:space="preserve">Finally, Sunny Jardine provided substantial expertise and guidance in the field of causal inference. </w:t>
      </w:r>
      <w:r>
        <w:t xml:space="preserve">This research has occurred on the ancestral homeland and with the approval of the Sitka Tribe of Alaska.  </w:t>
      </w:r>
    </w:p>
    <w:p w14:paraId="6ABAA840" w14:textId="3FAAECC2" w:rsidR="00306AE3" w:rsidRDefault="00306AE3" w:rsidP="00963BAF">
      <w:pPr>
        <w:spacing w:after="0" w:line="480" w:lineRule="auto"/>
        <w:ind w:firstLine="720"/>
      </w:pPr>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5"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6" w:history="1">
        <w:r w:rsidRPr="007B1A5E">
          <w:rPr>
            <w:rStyle w:val="Hyperlink"/>
          </w:rPr>
          <w:t>https://mtalab.adfg.alaska.gov/OTO/marking.aspx</w:t>
        </w:r>
      </w:hyperlink>
      <w:r>
        <w:t xml:space="preserve"> (accessed December 14, 2024)</w:t>
      </w:r>
    </w:p>
    <w:p w14:paraId="2D47526E" w14:textId="55C91802" w:rsidR="00267F5F" w:rsidRPr="008E2D13" w:rsidRDefault="00267F5F" w:rsidP="000F7853">
      <w:pPr>
        <w:spacing w:line="240" w:lineRule="auto"/>
        <w:ind w:left="720" w:hanging="720"/>
      </w:pPr>
      <w:r w:rsidRPr="008E2D13">
        <w:t xml:space="preserve">Anderson, J. H., G. R. Pess, R. W. Carmichael, M. J. Ford, T. D. Cooney, C. M. Baldwin, and M. M. McClure. </w:t>
      </w:r>
      <w:r w:rsidR="003A279D" w:rsidRPr="008E2D13">
        <w:t xml:space="preserve">2014. </w:t>
      </w:r>
      <w:r w:rsidRPr="008E2D13">
        <w:t xml:space="preserve">Planning Pacific Salmon and </w:t>
      </w:r>
      <w:r w:rsidR="000500DD" w:rsidRPr="008E2D13">
        <w:t>s</w:t>
      </w:r>
      <w:r w:rsidRPr="008E2D13">
        <w:t xml:space="preserve">teelhead </w:t>
      </w:r>
      <w:r w:rsidR="000500DD" w:rsidRPr="008E2D13">
        <w:t>r</w:t>
      </w:r>
      <w:r w:rsidRPr="008E2D13">
        <w:t xml:space="preserve">eintroductions </w:t>
      </w:r>
      <w:r w:rsidR="000500DD" w:rsidRPr="008E2D13">
        <w:t>a</w:t>
      </w:r>
      <w:r w:rsidRPr="008E2D13">
        <w:t xml:space="preserve">imed at </w:t>
      </w:r>
      <w:r w:rsidR="000500DD" w:rsidRPr="008E2D13">
        <w:t>l</w:t>
      </w:r>
      <w:r w:rsidRPr="008E2D13">
        <w:t>ong-</w:t>
      </w:r>
      <w:r w:rsidR="000500DD" w:rsidRPr="008E2D13">
        <w:t>t</w:t>
      </w:r>
      <w:r w:rsidRPr="008E2D13">
        <w:t xml:space="preserve">erm </w:t>
      </w:r>
      <w:r w:rsidR="000500DD" w:rsidRPr="008E2D13">
        <w:t>v</w:t>
      </w:r>
      <w:r w:rsidRPr="008E2D13">
        <w:t xml:space="preserve">iability and </w:t>
      </w:r>
      <w:r w:rsidR="000500DD" w:rsidRPr="008E2D13">
        <w:t>r</w:t>
      </w:r>
      <w:r w:rsidRPr="008E2D13">
        <w:t xml:space="preserve">ecovery. </w:t>
      </w:r>
      <w:r w:rsidR="003A279D" w:rsidRPr="008E2D13">
        <w:rPr>
          <w:i/>
          <w:iCs/>
        </w:rPr>
        <w:t xml:space="preserve">North American Journal of Fisheries Management </w:t>
      </w:r>
      <w:r w:rsidR="003A279D" w:rsidRPr="008E2D13">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Default="00AC48BB" w:rsidP="000F7853">
      <w:pPr>
        <w:spacing w:line="240" w:lineRule="auto"/>
        <w:ind w:left="720" w:hanging="720"/>
      </w:pPr>
      <w:proofErr w:type="spellStart"/>
      <w:r>
        <w:t>Berejikian</w:t>
      </w:r>
      <w:proofErr w:type="spellEnd"/>
      <w:r>
        <w:t xml:space="preserve">,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11F72567" w14:textId="5D4A29BE" w:rsidR="009F3E3F" w:rsidRPr="00AF3339" w:rsidRDefault="009F3E3F" w:rsidP="000F7853">
      <w:pPr>
        <w:spacing w:line="240" w:lineRule="auto"/>
        <w:ind w:left="720" w:hanging="720"/>
      </w:pPr>
      <w:r>
        <w:t>Brown, S. K., A. R. McIntosh, Z. B. Hamilton, and H. J. Warburton</w:t>
      </w:r>
      <w:r w:rsidR="00AF3339">
        <w:t xml:space="preserve">. 2025. Overlooked and underestimated: reframing restoration to include inconspicuous native invaders. </w:t>
      </w:r>
      <w:r w:rsidR="00AF3339">
        <w:rPr>
          <w:i/>
          <w:iCs/>
        </w:rPr>
        <w:t xml:space="preserve">Restoration Ecology </w:t>
      </w:r>
      <w:r w:rsidR="00AF3339">
        <w:t>33(8): 7pp.</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 xml:space="preserve">Model selection and </w:t>
      </w:r>
      <w:proofErr w:type="spellStart"/>
      <w:r w:rsidRPr="00FE133B">
        <w:rPr>
          <w:i/>
          <w:iCs/>
        </w:rPr>
        <w:t>multimodel</w:t>
      </w:r>
      <w:proofErr w:type="spellEnd"/>
      <w:r w:rsidRPr="00FE133B">
        <w:rPr>
          <w:i/>
          <w:iCs/>
        </w:rPr>
        <w:t xml:space="preserve">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08CCBAF4" w14:textId="45EBB1CF" w:rsidR="00160615" w:rsidRPr="00160615" w:rsidRDefault="00160615" w:rsidP="009D55B2">
      <w:pPr>
        <w:spacing w:line="240" w:lineRule="auto"/>
        <w:ind w:left="720" w:hanging="720"/>
      </w:pPr>
      <w:r>
        <w:t xml:space="preserve">Colwell, R, S. Avery, J. Berger, G. E. Davis, H. Hamilton, T. Lovejoy, S. Malcolm, A. McMullen, M. Novacek, R. J. Roberts, R. Tapia, and G. </w:t>
      </w:r>
      <w:proofErr w:type="spellStart"/>
      <w:r>
        <w:t>Machlis</w:t>
      </w:r>
      <w:proofErr w:type="spellEnd"/>
      <w:r>
        <w:t xml:space="preserve">. 2012. </w:t>
      </w:r>
      <w:r>
        <w:rPr>
          <w:i/>
          <w:iCs/>
        </w:rPr>
        <w:t>Revisiting Leopold: Resource Stewardship in the National Parks.</w:t>
      </w:r>
      <w:r>
        <w:t xml:space="preserve"> National Park Service, 24 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w:t>
      </w:r>
      <w:proofErr w:type="spellStart"/>
      <w:r>
        <w:t>Rej</w:t>
      </w:r>
      <w:r w:rsidR="00270CF9">
        <w:t>ón</w:t>
      </w:r>
      <w:proofErr w:type="spellEnd"/>
      <w:r w:rsidR="00270CF9">
        <w:t xml:space="preserve">,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w:t>
      </w:r>
      <w:r>
        <w:lastRenderedPageBreak/>
        <w:t xml:space="preserve">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68C199BE" w:rsidR="00B424B2" w:rsidRDefault="00B424B2" w:rsidP="000F7853">
      <w:pPr>
        <w:spacing w:line="240" w:lineRule="auto"/>
        <w:ind w:left="720" w:hanging="720"/>
      </w:pPr>
      <w:r>
        <w:t xml:space="preserve">Estes, J. A. 2015. Natural </w:t>
      </w:r>
      <w:r w:rsidR="000500DD">
        <w:t>h</w:t>
      </w:r>
      <w:r>
        <w:t xml:space="preserve">istory, </w:t>
      </w:r>
      <w:r w:rsidR="000500DD">
        <w:t>e</w:t>
      </w:r>
      <w:r>
        <w:t xml:space="preserve">cology, and the </w:t>
      </w:r>
      <w:r w:rsidR="000500DD">
        <w:t>c</w:t>
      </w:r>
      <w:r w:rsidR="006B062A">
        <w:t xml:space="preserve">onservation and </w:t>
      </w:r>
      <w:r w:rsidR="000500DD">
        <w:t>m</w:t>
      </w:r>
      <w:r w:rsidR="006B062A">
        <w:t xml:space="preserve">anagement of </w:t>
      </w:r>
      <w:r w:rsidR="000500DD">
        <w:t>s</w:t>
      </w:r>
      <w:r w:rsidR="006B062A">
        <w:t xml:space="preserve">ea </w:t>
      </w:r>
      <w:r w:rsidR="000500DD">
        <w:t>o</w:t>
      </w:r>
      <w:r w:rsidR="006B062A">
        <w:t xml:space="preserve">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17"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9014692"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 xml:space="preserve">Mountain </w:t>
      </w:r>
      <w:r w:rsidR="000500DD">
        <w:t>p</w:t>
      </w:r>
      <w:r w:rsidRPr="00DB7D2F">
        <w:t xml:space="preserve">ine </w:t>
      </w:r>
      <w:r w:rsidR="000500DD">
        <w:t>b</w:t>
      </w:r>
      <w:r w:rsidRPr="00DB7D2F">
        <w:t xml:space="preserve">eetle </w:t>
      </w:r>
      <w:r w:rsidR="000500DD">
        <w:t>i</w:t>
      </w:r>
      <w:r w:rsidRPr="00DB7D2F">
        <w:t xml:space="preserve">mpacts in </w:t>
      </w:r>
      <w:r w:rsidR="000500DD">
        <w:t>h</w:t>
      </w:r>
      <w:r w:rsidRPr="00DB7D2F">
        <w:t>igh-</w:t>
      </w:r>
      <w:r w:rsidR="000500DD">
        <w:t>e</w:t>
      </w:r>
      <w:r w:rsidRPr="00DB7D2F">
        <w:t xml:space="preserve">levation </w:t>
      </w:r>
      <w:r w:rsidR="000500DD">
        <w:t>f</w:t>
      </w:r>
      <w:r w:rsidRPr="00DB7D2F">
        <w:t>ive-</w:t>
      </w:r>
      <w:r w:rsidR="000500DD">
        <w:t>n</w:t>
      </w:r>
      <w:r w:rsidRPr="00DB7D2F">
        <w:t xml:space="preserve">eedle </w:t>
      </w:r>
      <w:r w:rsidR="000500DD">
        <w:t>p</w:t>
      </w:r>
      <w:r w:rsidRPr="00DB7D2F">
        <w:t xml:space="preserve">ines: </w:t>
      </w:r>
      <w:r w:rsidR="000500DD">
        <w:t>c</w:t>
      </w:r>
      <w:r w:rsidRPr="00DB7D2F">
        <w:t xml:space="preserve">urrent </w:t>
      </w:r>
      <w:r w:rsidR="000500DD">
        <w:t>t</w:t>
      </w:r>
      <w:r w:rsidRPr="00DB7D2F">
        <w:t xml:space="preserve">rends and </w:t>
      </w:r>
      <w:r w:rsidR="000500DD">
        <w:t>c</w:t>
      </w:r>
      <w:r w:rsidRPr="00DB7D2F">
        <w:t>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w:t>
      </w:r>
      <w:proofErr w:type="spellStart"/>
      <w:r>
        <w:t>Vilà</w:t>
      </w:r>
      <w:proofErr w:type="spellEnd"/>
      <w:r>
        <w:t xml:space="preserve">.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 xml:space="preserve">Oncorhynchus </w:t>
      </w:r>
      <w:proofErr w:type="spellStart"/>
      <w:r w:rsidRPr="00177F5D">
        <w:rPr>
          <w:i/>
          <w:iCs/>
        </w:rPr>
        <w:t>gorbuscha</w:t>
      </w:r>
      <w:proofErr w:type="spellEnd"/>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2155DAD5" w14:textId="0CC71442" w:rsidR="00333796" w:rsidRPr="00333796" w:rsidRDefault="00333796" w:rsidP="000F7853">
      <w:pPr>
        <w:spacing w:line="240" w:lineRule="auto"/>
        <w:ind w:left="720" w:hanging="720"/>
      </w:pPr>
      <w:r>
        <w:t xml:space="preserve">Holzner, A., N. Ruppert, K. Ilham, S. S. K. Kaburu, A. L. K. Liston, A. Fuentes, and M. F. Hansen. 2025. Threatened synanthropes depend on intact forests: a critical evaluation of Moore et al. (2023). </w:t>
      </w:r>
      <w:r>
        <w:rPr>
          <w:i/>
          <w:iCs/>
        </w:rPr>
        <w:t xml:space="preserve">Biological Reviews </w:t>
      </w:r>
      <w:r>
        <w:t>100: 1444-1451.</w:t>
      </w:r>
    </w:p>
    <w:p w14:paraId="4B66BF3D" w14:textId="5BD84125" w:rsidR="000F7853" w:rsidRPr="00CF7EB9" w:rsidRDefault="000F7853" w:rsidP="000F7853">
      <w:pPr>
        <w:spacing w:line="240" w:lineRule="auto"/>
        <w:ind w:left="720" w:hanging="720"/>
      </w:pPr>
      <w:r>
        <w:t xml:space="preserve">Jeschke, J. M., S. Bacher, T. M. Blackburn, J. T. A. Dick, F. Essl, T. Evans, M. Gaertner, P. E. Hulme, I. Kühn, A. Mrugala, J. Pergi, P. Pysek, W. </w:t>
      </w:r>
      <w:proofErr w:type="spellStart"/>
      <w:r>
        <w:t>Rabitsch</w:t>
      </w:r>
      <w:proofErr w:type="spellEnd"/>
      <w:r>
        <w:t xml:space="preserve">, A. Ricciardi, D. M. Richardson, A. Sendek, M. </w:t>
      </w:r>
      <w:proofErr w:type="spellStart"/>
      <w:r>
        <w:t>Vilà</w:t>
      </w:r>
      <w:proofErr w:type="spellEnd"/>
      <w:r>
        <w:t xml:space="preserve">, M. Winter, </w:t>
      </w:r>
      <w:r w:rsidR="00A928CA">
        <w:t xml:space="preserve">and </w:t>
      </w:r>
      <w:r>
        <w:t xml:space="preserve">S. </w:t>
      </w:r>
      <w:proofErr w:type="spellStart"/>
      <w:r>
        <w:t>Kumschick</w:t>
      </w:r>
      <w:proofErr w:type="spellEnd"/>
      <w:r>
        <w:t xml:space="preserve">. 2014. Defining the </w:t>
      </w:r>
      <w:r w:rsidR="000500DD">
        <w:t>i</w:t>
      </w:r>
      <w:r>
        <w:t xml:space="preserve">mpact of </w:t>
      </w:r>
      <w:r w:rsidR="000500DD">
        <w:t>n</w:t>
      </w:r>
      <w:r>
        <w:t>on-</w:t>
      </w:r>
      <w:r w:rsidR="000500DD">
        <w:t>n</w:t>
      </w:r>
      <w:r>
        <w:t xml:space="preserve">ative </w:t>
      </w:r>
      <w:r w:rsidR="000500DD">
        <w:t>s</w:t>
      </w:r>
      <w:r>
        <w:t xml:space="preserve">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62E8B41E" w14:textId="594CCB72" w:rsidR="00333796" w:rsidRPr="00333796" w:rsidRDefault="00333796" w:rsidP="000F7853">
      <w:pPr>
        <w:spacing w:line="240" w:lineRule="auto"/>
        <w:ind w:left="720" w:hanging="720"/>
      </w:pPr>
      <w:r>
        <w:t xml:space="preserve">Lemoine, N. P., D. E. Burkepile, and J. D. Parker. 2016. Quantifying </w:t>
      </w:r>
      <w:r w:rsidR="000500DD">
        <w:t>d</w:t>
      </w:r>
      <w:r>
        <w:t xml:space="preserve">ifferences </w:t>
      </w:r>
      <w:r w:rsidR="000500DD">
        <w:t>b</w:t>
      </w:r>
      <w:r>
        <w:t xml:space="preserve">etween </w:t>
      </w:r>
      <w:r w:rsidR="000500DD">
        <w:t>n</w:t>
      </w:r>
      <w:r>
        <w:t xml:space="preserve">ative and </w:t>
      </w:r>
      <w:r w:rsidR="000500DD">
        <w:t>i</w:t>
      </w:r>
      <w:r>
        <w:t xml:space="preserve">ntroduced </w:t>
      </w:r>
      <w:r w:rsidR="000500DD">
        <w:t>s</w:t>
      </w:r>
      <w:r>
        <w:t xml:space="preserve">pecies. </w:t>
      </w:r>
      <w:r>
        <w:rPr>
          <w:i/>
          <w:iCs/>
        </w:rPr>
        <w:t xml:space="preserve">Trends in Ecology &amp; Evolution </w:t>
      </w:r>
      <w:r>
        <w:t>31(5): 372-381.</w:t>
      </w:r>
    </w:p>
    <w:p w14:paraId="17D8264D" w14:textId="3049F5DE" w:rsidR="00734A33" w:rsidRPr="00734A33" w:rsidRDefault="00734A33" w:rsidP="000F7853">
      <w:pPr>
        <w:spacing w:line="240" w:lineRule="auto"/>
        <w:ind w:left="720" w:hanging="720"/>
      </w:pPr>
      <w:r>
        <w:t xml:space="preserve">Levin, P. S., and N. </w:t>
      </w:r>
      <w:proofErr w:type="spellStart"/>
      <w:r>
        <w:t>Tolimieri</w:t>
      </w:r>
      <w:proofErr w:type="spellEnd"/>
      <w:r>
        <w:t xml:space="preserve">.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lastRenderedPageBreak/>
        <w:t xml:space="preserve">Manhard, C. V., J. E. Joyce, W. W. Smoker, </w:t>
      </w:r>
      <w:r w:rsidR="00A928CA">
        <w:t>and</w:t>
      </w:r>
      <w:r>
        <w:t xml:space="preserve"> A. J. Gharrett. 2017. Ecological factors influencing lifetime productivity of pink salmon (</w:t>
      </w:r>
      <w:r w:rsidRPr="00177F5D">
        <w:rPr>
          <w:i/>
          <w:iCs/>
        </w:rPr>
        <w:t xml:space="preserve">Oncorhynchus </w:t>
      </w:r>
      <w:proofErr w:type="spellStart"/>
      <w:r w:rsidRPr="00177F5D">
        <w:rPr>
          <w:i/>
          <w:iCs/>
        </w:rPr>
        <w:t>gorbuscha</w:t>
      </w:r>
      <w:proofErr w:type="spellEnd"/>
      <w:r>
        <w:t xml:space="preserve">) in an Alaskan stream. </w:t>
      </w:r>
      <w:r w:rsidRPr="00BA3D67">
        <w:rPr>
          <w:i/>
          <w:iCs/>
        </w:rPr>
        <w:t>Canadian Journal of Fisheries and Aquatic Sciences</w:t>
      </w:r>
      <w:r>
        <w:t xml:space="preserve"> 74(9): 1325-1336.</w:t>
      </w:r>
    </w:p>
    <w:p w14:paraId="7564DBA9" w14:textId="052D249D" w:rsidR="00AF5677" w:rsidRDefault="000F7853" w:rsidP="000F7853">
      <w:pPr>
        <w:spacing w:line="240" w:lineRule="auto"/>
        <w:ind w:left="720" w:hanging="720"/>
      </w:pPr>
      <w:r>
        <w:t xml:space="preserve">Mantua, N. J., S. R. Hare, Y. Zhang, J. M. Wallace, </w:t>
      </w:r>
      <w:r w:rsidR="00A928CA">
        <w:t>and</w:t>
      </w:r>
      <w:r>
        <w:t xml:space="preserve"> R. C. Francis. A Pacific </w:t>
      </w:r>
      <w:r w:rsidR="000500DD">
        <w:t>i</w:t>
      </w:r>
      <w:r>
        <w:t xml:space="preserve">nterdecadal </w:t>
      </w:r>
      <w:r w:rsidR="000500DD">
        <w:t>c</w:t>
      </w:r>
      <w:r>
        <w:t xml:space="preserve">limate </w:t>
      </w:r>
      <w:r w:rsidR="000500DD">
        <w:t>o</w:t>
      </w:r>
      <w:r>
        <w:t xml:space="preserve">scillation with </w:t>
      </w:r>
      <w:r w:rsidR="000500DD">
        <w:t>i</w:t>
      </w:r>
      <w:r>
        <w:t xml:space="preserve">mpacts on </w:t>
      </w:r>
      <w:r w:rsidR="000500DD">
        <w:t>s</w:t>
      </w:r>
      <w:r>
        <w:t xml:space="preserve">almon </w:t>
      </w:r>
      <w:r w:rsidR="000500DD">
        <w:t>p</w:t>
      </w:r>
      <w:r>
        <w:t xml:space="preserve">roduction. </w:t>
      </w:r>
      <w:r>
        <w:rPr>
          <w:i/>
          <w:iCs/>
        </w:rPr>
        <w:t>Bulletin of the American Meteorological Society</w:t>
      </w:r>
      <w:r>
        <w:t xml:space="preserve"> 78(6): 1069-1079.</w:t>
      </w:r>
    </w:p>
    <w:p w14:paraId="46CE02A6" w14:textId="0BE8DAC3" w:rsidR="00282BCA" w:rsidRPr="008E2D13" w:rsidRDefault="00282BCA" w:rsidP="000F7853">
      <w:pPr>
        <w:spacing w:line="240" w:lineRule="auto"/>
        <w:ind w:left="720" w:hanging="720"/>
      </w:pPr>
      <w:r w:rsidRPr="008E2D13">
        <w:t xml:space="preserve">May, S. A., K. R. Shedd, K. M. </w:t>
      </w:r>
      <w:proofErr w:type="spellStart"/>
      <w:r w:rsidRPr="008E2D13">
        <w:t>Gruenthal</w:t>
      </w:r>
      <w:proofErr w:type="spellEnd"/>
      <w:r w:rsidRPr="008E2D13">
        <w:t xml:space="preserve">, J. J. Hard, W. D. Templin, C. D. Waters, M. D. Adkison, E. J. Ward, C. Habicht, L. I. Wilson, A. C. Wertheimer, and P. A. H. Westley. 2024. Salmon hatchery strays can demographically boost wild populations at the cost of diversity: quantitative genetic modelling of Alaska pink salmon. </w:t>
      </w:r>
      <w:r w:rsidRPr="008E2D13">
        <w:rPr>
          <w:i/>
          <w:iCs/>
        </w:rPr>
        <w:t>Royal Society Open Science</w:t>
      </w:r>
      <w:r w:rsidRPr="008E2D13">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5C2B739A" w14:textId="7FFCE22C" w:rsidR="00967016" w:rsidRPr="00967016" w:rsidRDefault="00967016" w:rsidP="00AF5677">
      <w:pPr>
        <w:spacing w:line="240" w:lineRule="auto"/>
        <w:ind w:left="720" w:hanging="720"/>
      </w:pPr>
      <w:r>
        <w:t xml:space="preserve">McComb, S., K. Beckett, T. Akerman, P. Arcese, D. Bedford, P. Dunwiddie, J. T. Fisher, T. </w:t>
      </w:r>
      <w:proofErr w:type="spellStart"/>
      <w:r>
        <w:t>Golumbia</w:t>
      </w:r>
      <w:proofErr w:type="spellEnd"/>
      <w:r>
        <w:t xml:space="preserve">, E. K. Gonzales, R. Irvine, A. James, E. S. Long, J. Martin, S. Michel, W. Pelkey, T. Sylvester, S. Thomas, N. Thomas, and T. G. Martin. 2026. Decision analysis rooted in Indigenous and Western scientific knowledge identifies cost-effective strategies for managing hyperabundant deer to restore keystone places. </w:t>
      </w:r>
      <w:r>
        <w:rPr>
          <w:i/>
          <w:iCs/>
        </w:rPr>
        <w:t xml:space="preserve">People and Nature </w:t>
      </w:r>
      <w:r>
        <w:t>8(1): 4-20.</w:t>
      </w:r>
    </w:p>
    <w:p w14:paraId="79F8EA3B" w14:textId="30A67FBA" w:rsidR="000F7853" w:rsidRPr="008E2D13" w:rsidRDefault="006F23FA" w:rsidP="00AF5677">
      <w:pPr>
        <w:spacing w:line="240" w:lineRule="auto"/>
        <w:ind w:left="720" w:hanging="720"/>
      </w:pPr>
      <w:r w:rsidRPr="008E2D13">
        <w:t xml:space="preserve">McMillan, J. R., B. Morrison, N. Chambers, G. </w:t>
      </w:r>
      <w:proofErr w:type="spellStart"/>
      <w:r w:rsidRPr="008E2D13">
        <w:t>Ruggerone</w:t>
      </w:r>
      <w:proofErr w:type="spellEnd"/>
      <w:r w:rsidRPr="008E2D13">
        <w:t xml:space="preserve">, L. Bernatchez, J. Stanford, and H. Neville. 2023. A global synthesis of peer-reviewed research on the effects of hatchery salmonids on wild salmonids. </w:t>
      </w:r>
      <w:r w:rsidRPr="008E2D13">
        <w:rPr>
          <w:i/>
          <w:iCs/>
        </w:rPr>
        <w:t xml:space="preserve">Fisheries Management and Ecology </w:t>
      </w:r>
      <w:r w:rsidRPr="008E2D13">
        <w:t>30(5): 446-463.</w:t>
      </w:r>
      <w:r w:rsidR="000F7853" w:rsidRPr="008E2D13">
        <w:t xml:space="preserve">  </w:t>
      </w:r>
    </w:p>
    <w:p w14:paraId="554AD8DC" w14:textId="0D384255" w:rsidR="009461CF" w:rsidRDefault="009461CF" w:rsidP="009461CF">
      <w:pPr>
        <w:spacing w:line="240" w:lineRule="auto"/>
        <w:ind w:left="720" w:hanging="720"/>
      </w:pPr>
      <w:r>
        <w:t xml:space="preserve">McNeil, W. J. 1964. Redd </w:t>
      </w:r>
      <w:r w:rsidR="000500DD">
        <w:t>s</w:t>
      </w:r>
      <w:r>
        <w:t xml:space="preserve">uperimposition and </w:t>
      </w:r>
      <w:r w:rsidR="000500DD">
        <w:t>e</w:t>
      </w:r>
      <w:r>
        <w:t xml:space="preserve">gg </w:t>
      </w:r>
      <w:r w:rsidR="000500DD">
        <w:t>c</w:t>
      </w:r>
      <w:r>
        <w:t xml:space="preserve">apacity of </w:t>
      </w:r>
      <w:r w:rsidR="000500DD">
        <w:t>p</w:t>
      </w:r>
      <w:r>
        <w:t xml:space="preserve">ink </w:t>
      </w:r>
      <w:r w:rsidR="000500DD">
        <w:t>s</w:t>
      </w:r>
      <w:r>
        <w:t xml:space="preserve">almon </w:t>
      </w:r>
      <w:r w:rsidR="000500DD">
        <w:t>s</w:t>
      </w:r>
      <w:r>
        <w:t xml:space="preserve">pawning </w:t>
      </w:r>
      <w:r w:rsidR="000500DD">
        <w:t>b</w:t>
      </w:r>
      <w:r>
        <w:t xml:space="preserve">eds. </w:t>
      </w:r>
      <w:r w:rsidRPr="00147E1E">
        <w:t>Journal of the Fisheries Board of Canada</w:t>
      </w:r>
      <w:r>
        <w:t xml:space="preserve"> 21(6): 1385-1396.</w:t>
      </w:r>
    </w:p>
    <w:p w14:paraId="5D3ED3A4" w14:textId="0D32148B"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w:t>
      </w:r>
      <w:proofErr w:type="spellStart"/>
      <w:r>
        <w:t>Fisichelli</w:t>
      </w:r>
      <w:proofErr w:type="spellEnd"/>
      <w:r>
        <w:t xml:space="preserve">.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Default="000F7853" w:rsidP="000F7853">
      <w:pPr>
        <w:spacing w:line="240" w:lineRule="auto"/>
        <w:ind w:left="720" w:hanging="720"/>
      </w:pPr>
      <w:r>
        <w:t xml:space="preserve">Moore, J. H., L. Gibson, Z. Amir, W. </w:t>
      </w:r>
      <w:proofErr w:type="spellStart"/>
      <w:r>
        <w:t>Chanthorn</w:t>
      </w:r>
      <w:proofErr w:type="spellEnd"/>
      <w:r>
        <w:t xml:space="preserve">,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57980AF5" w:rsidR="00C13D3C" w:rsidRDefault="00CF4F29" w:rsidP="00C13D3C">
      <w:pPr>
        <w:spacing w:line="240" w:lineRule="auto"/>
        <w:ind w:left="720" w:hanging="720"/>
      </w:pPr>
      <w:r w:rsidRPr="00CF4F29">
        <w:t xml:space="preserve">Murphy, M. L., 1985. Die-offs of pre-spawn adult pink </w:t>
      </w:r>
      <w:r>
        <w:t>s</w:t>
      </w:r>
      <w:r w:rsidRPr="00CF4F29">
        <w:t xml:space="preserve">almon and chum salmon in southeastern Alaska. </w:t>
      </w:r>
      <w:r w:rsidRPr="00AC4FE1">
        <w:rPr>
          <w:i/>
          <w:iCs/>
        </w:rPr>
        <w:t>North American Journal of Fisheries Management</w:t>
      </w:r>
      <w:r w:rsidRPr="00CF4F29">
        <w:t xml:space="preserve"> 5:302–308.</w:t>
      </w:r>
      <w:r w:rsidR="00C13D3C">
        <w:t xml:space="preserve">National Park Service. 2023. Reducing deer numbers and removing invasive plants are key to long term forest health. Available at: </w:t>
      </w:r>
      <w:hyperlink r:id="rId18" w:history="1">
        <w:r w:rsidR="00C13D3C" w:rsidRPr="00566B2A">
          <w:rPr>
            <w:rStyle w:val="Hyperlink"/>
          </w:rPr>
          <w:t>https://www.nps.gov/cato/learn/news/reducing-deer-numbers-and-removing-invasive-plants-are-key-to-long-term-forest-health.htm</w:t>
        </w:r>
      </w:hyperlink>
      <w:r w:rsidR="00C13D3C">
        <w:t xml:space="preserve"> (accessed March </w:t>
      </w:r>
      <w:r w:rsidR="00774006">
        <w:t>17</w:t>
      </w:r>
      <w:r w:rsidR="00C13D3C">
        <w:t>, 2026)</w:t>
      </w:r>
    </w:p>
    <w:p w14:paraId="0C798D7A" w14:textId="57DAFC96" w:rsidR="000F7853" w:rsidRDefault="000F7853" w:rsidP="000F7853">
      <w:pPr>
        <w:spacing w:line="240" w:lineRule="auto"/>
        <w:ind w:left="720" w:hanging="720"/>
      </w:pPr>
      <w:r>
        <w:lastRenderedPageBreak/>
        <w:t>National Park Service. 2025</w:t>
      </w:r>
      <w:r w:rsidR="00CF558E">
        <w:t>a</w:t>
      </w:r>
      <w:r>
        <w:t xml:space="preserve">. Organic Act of 1916. Available at: </w:t>
      </w:r>
      <w:hyperlink r:id="rId19" w:history="1">
        <w:r w:rsidRPr="00096DB2">
          <w:rPr>
            <w:rStyle w:val="Hyperlink"/>
          </w:rPr>
          <w:t>https://www.nps.gov/grba/learn/management/organic-act-of-1916.htm</w:t>
        </w:r>
      </w:hyperlink>
      <w:r>
        <w:t xml:space="preserve"> (accessed March 27, 2025)</w:t>
      </w:r>
    </w:p>
    <w:p w14:paraId="2E352D74" w14:textId="7824AA20" w:rsidR="000F7853" w:rsidRPr="00096DB2" w:rsidRDefault="000F7853" w:rsidP="000F7853">
      <w:pPr>
        <w:spacing w:line="240" w:lineRule="auto"/>
        <w:ind w:left="720" w:hanging="720"/>
        <w:rPr>
          <w:i/>
          <w:iCs/>
        </w:rPr>
      </w:pPr>
      <w:r>
        <w:t>National Park Service. 2025</w:t>
      </w:r>
      <w:r w:rsidR="00CF558E">
        <w:t>b</w:t>
      </w:r>
      <w:r>
        <w:t xml:space="preserve">. Sitka National Historical Park. Available at: </w:t>
      </w:r>
      <w:hyperlink r:id="rId20"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64D4751E" w:rsidR="004B213C" w:rsidRDefault="004B213C" w:rsidP="000F7853">
      <w:pPr>
        <w:spacing w:line="240" w:lineRule="auto"/>
        <w:ind w:left="720" w:hanging="720"/>
      </w:pPr>
      <w:proofErr w:type="spellStart"/>
      <w:r>
        <w:t>Ruggerone</w:t>
      </w:r>
      <w:proofErr w:type="spellEnd"/>
      <w:r>
        <w:t xml:space="preserve">, G. T., </w:t>
      </w:r>
      <w:r w:rsidR="000B47AA">
        <w:t xml:space="preserve">and J. R. Irvine. 2018. Numbers and </w:t>
      </w:r>
      <w:r w:rsidR="00CF3ACC">
        <w:t>b</w:t>
      </w:r>
      <w:r w:rsidR="000B47AA">
        <w:t xml:space="preserve">iomass of </w:t>
      </w:r>
      <w:r w:rsidR="00CF3ACC">
        <w:t>n</w:t>
      </w:r>
      <w:r w:rsidR="000B47AA">
        <w:t xml:space="preserve">atural- and </w:t>
      </w:r>
      <w:r w:rsidR="00CF3ACC">
        <w:t>h</w:t>
      </w:r>
      <w:r w:rsidR="000B47AA">
        <w:t>atchery-</w:t>
      </w:r>
      <w:r w:rsidR="00CF3ACC">
        <w:t>o</w:t>
      </w:r>
      <w:r w:rsidR="000B47AA">
        <w:t xml:space="preserve">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proofErr w:type="spellStart"/>
      <w:r>
        <w:t>Ruggerone</w:t>
      </w:r>
      <w:proofErr w:type="spellEnd"/>
      <w:r>
        <w:t xml:space="preserv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99C5912" w:rsidR="000F7853" w:rsidRDefault="000F7853" w:rsidP="000F7853">
      <w:pPr>
        <w:spacing w:line="240" w:lineRule="auto"/>
        <w:ind w:left="720" w:hanging="720"/>
      </w:pPr>
      <w:proofErr w:type="spellStart"/>
      <w:r>
        <w:t>Sambaraju</w:t>
      </w:r>
      <w:proofErr w:type="spellEnd"/>
      <w:r>
        <w:t>, K. R.</w:t>
      </w:r>
      <w:r w:rsidR="00A928CA">
        <w:t xml:space="preserve"> and</w:t>
      </w:r>
      <w:r>
        <w:t xml:space="preserve"> D. W. Goodman. 2021. Mountain pine beetle: an example of a climate-driven eruptive insect impacting conifer forest ecosystems. </w:t>
      </w:r>
      <w:r>
        <w:rPr>
          <w:i/>
          <w:iCs/>
        </w:rPr>
        <w:t>CABI Reviews</w:t>
      </w:r>
      <w:r>
        <w:t>: 18pp.</w:t>
      </w:r>
    </w:p>
    <w:p w14:paraId="409E118B" w14:textId="77777777" w:rsidR="0007102E" w:rsidRDefault="00310948" w:rsidP="000F7853">
      <w:pPr>
        <w:spacing w:line="240" w:lineRule="auto"/>
        <w:ind w:left="720" w:hanging="720"/>
      </w:pPr>
      <w:r>
        <w:t xml:space="preserve">Scheuerell, M. D., E. R. Buhle, B. X. Semmens, M. J. Ford, T. Cooney, </w:t>
      </w:r>
      <w:r w:rsidR="00A928CA">
        <w:t xml:space="preserve">and </w:t>
      </w:r>
      <w:r>
        <w:t>R. W. Carmichael. 2015. Analyzing large-scale conservation interventions with Bayesian hierarchical models: a case study of supplementing threate</w:t>
      </w:r>
      <w:r w:rsidR="00CF4F29">
        <w:t>ne</w:t>
      </w:r>
      <w:r>
        <w:t xml:space="preserve">d Pacific salmon. </w:t>
      </w:r>
      <w:r>
        <w:rPr>
          <w:i/>
          <w:iCs/>
        </w:rPr>
        <w:t xml:space="preserve">Ecology and Evolution </w:t>
      </w:r>
      <w:r>
        <w:t>5(10): 2115-2125.</w:t>
      </w:r>
    </w:p>
    <w:p w14:paraId="1F63EFB7" w14:textId="40E8DE1F" w:rsidR="000F7853" w:rsidRDefault="000F7853" w:rsidP="000F7853">
      <w:pPr>
        <w:spacing w:line="240" w:lineRule="auto"/>
        <w:ind w:left="720" w:hanging="720"/>
        <w:rPr>
          <w:rFonts w:cstheme="minorHAnsi"/>
        </w:rPr>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786B8966" w14:textId="4FD4C8FF" w:rsidR="0007102E" w:rsidRPr="005810E6" w:rsidRDefault="0007102E" w:rsidP="0007102E">
      <w:pPr>
        <w:spacing w:line="240" w:lineRule="auto"/>
        <w:ind w:left="720" w:hanging="720"/>
      </w:pPr>
      <w:r>
        <w:t xml:space="preserve">Sergeant, C. J. 2018. Future Challenges for Salmon and the Freshwater Ecosystems of Southeast Alaska. </w:t>
      </w:r>
      <w:r>
        <w:rPr>
          <w:i/>
          <w:iCs/>
        </w:rPr>
        <w:t xml:space="preserve">Alaska Park Science </w:t>
      </w:r>
      <w:r>
        <w:t xml:space="preserve">17(1): 41-47. </w:t>
      </w:r>
    </w:p>
    <w:p w14:paraId="57F00B15" w14:textId="68B9BE9E" w:rsidR="000F7853" w:rsidRDefault="000F7853" w:rsidP="000F7853">
      <w:pPr>
        <w:spacing w:line="240" w:lineRule="auto"/>
        <w:ind w:left="720" w:hanging="720"/>
      </w:pPr>
      <w:r>
        <w:t xml:space="preserve">Sergeant, C. J., J. R. Bellmore, R. A. Bellmore, J. A. Falke, F. J. </w:t>
      </w:r>
      <w:proofErr w:type="spellStart"/>
      <w:r>
        <w:t>Mueter</w:t>
      </w:r>
      <w:proofErr w:type="spellEnd"/>
      <w:r>
        <w:t xml:space="preserve">,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w:t>
      </w:r>
      <w:r w:rsidR="00CF4F29">
        <w:t xml:space="preserve"> </w:t>
      </w:r>
      <w:r>
        <w:t>pp.</w:t>
      </w:r>
      <w:r w:rsidR="00CF4F29">
        <w:t xml:space="preserve"> </w:t>
      </w:r>
      <w:r w:rsidR="00CF4F29" w:rsidRPr="00CF4F29">
        <w:t>doi.org/10.1016/j.scitotenv.2023.165247</w:t>
      </w:r>
    </w:p>
    <w:p w14:paraId="2EE60909" w14:textId="77777777" w:rsidR="000F7853" w:rsidRPr="008776F4" w:rsidRDefault="000F7853" w:rsidP="000F7853">
      <w:pPr>
        <w:spacing w:line="240" w:lineRule="auto"/>
        <w:ind w:left="720" w:hanging="720"/>
        <w:rPr>
          <w:i/>
          <w:iCs/>
        </w:rPr>
      </w:pPr>
      <w:proofErr w:type="spellStart"/>
      <w:r>
        <w:t>Stopha</w:t>
      </w:r>
      <w:proofErr w:type="spellEnd"/>
      <w:r>
        <w:t xml:space="preserve">,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lastRenderedPageBreak/>
        <w:t xml:space="preserve">Valéry, L., H. Fritz, and J. C. Lefeuvre. 2013. Another call for the end of invasion biology. </w:t>
      </w:r>
      <w:r>
        <w:rPr>
          <w:i/>
          <w:iCs/>
        </w:rPr>
        <w:t xml:space="preserve">Oikos </w:t>
      </w:r>
      <w:r>
        <w:t>122: 1143-1146.</w:t>
      </w:r>
    </w:p>
    <w:p w14:paraId="04A20E53" w14:textId="49C267C0" w:rsidR="009C2CB3" w:rsidRDefault="000F7853" w:rsidP="00306AE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w:t>
      </w:r>
      <w:r w:rsidR="00CF3ACC">
        <w:t>e</w:t>
      </w:r>
      <w:r w:rsidRPr="00613DCC">
        <w:t>nt – Pacific Salmon,</w:t>
      </w:r>
      <w:r>
        <w:t xml:space="preserve"> 161-193. Lewis Publishers.</w:t>
      </w:r>
    </w:p>
    <w:sectPr w:rsidR="009C2CB3" w:rsidSect="001E1CBF">
      <w:headerReference w:type="default" r:id="rId21"/>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127F2" w14:textId="77777777" w:rsidR="0058460C" w:rsidRDefault="0058460C" w:rsidP="00256380">
      <w:pPr>
        <w:spacing w:after="0" w:line="240" w:lineRule="auto"/>
      </w:pPr>
      <w:r>
        <w:separator/>
      </w:r>
    </w:p>
  </w:endnote>
  <w:endnote w:type="continuationSeparator" w:id="0">
    <w:p w14:paraId="5DA6CC20" w14:textId="77777777" w:rsidR="0058460C" w:rsidRDefault="0058460C" w:rsidP="0025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5AB58" w14:textId="77777777" w:rsidR="0058460C" w:rsidRDefault="0058460C" w:rsidP="00256380">
      <w:pPr>
        <w:spacing w:after="0" w:line="240" w:lineRule="auto"/>
      </w:pPr>
      <w:r>
        <w:separator/>
      </w:r>
    </w:p>
  </w:footnote>
  <w:footnote w:type="continuationSeparator" w:id="0">
    <w:p w14:paraId="22988B8D" w14:textId="77777777" w:rsidR="0058460C" w:rsidRDefault="0058460C" w:rsidP="00256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47F9" w14:textId="77777777" w:rsidR="00256380" w:rsidRDefault="0025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11951"/>
    <w:multiLevelType w:val="hybridMultilevel"/>
    <w:tmpl w:val="3182B692"/>
    <w:lvl w:ilvl="0" w:tplc="24728A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1"/>
  </w:num>
  <w:num w:numId="2" w16cid:durableId="672028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quinn">
    <w15:presenceInfo w15:providerId="AD" w15:userId="S::tquinn@uw.edu::ee529a76-8161-4736-8a8f-a36503551b67"/>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25AAD"/>
    <w:rsid w:val="00044435"/>
    <w:rsid w:val="000500DD"/>
    <w:rsid w:val="000575C0"/>
    <w:rsid w:val="00060EB8"/>
    <w:rsid w:val="0006107E"/>
    <w:rsid w:val="00062BCE"/>
    <w:rsid w:val="000672D9"/>
    <w:rsid w:val="00070D06"/>
    <w:rsid w:val="0007102E"/>
    <w:rsid w:val="00074F30"/>
    <w:rsid w:val="000800D2"/>
    <w:rsid w:val="00084844"/>
    <w:rsid w:val="00086DA1"/>
    <w:rsid w:val="00090DA1"/>
    <w:rsid w:val="00096995"/>
    <w:rsid w:val="00097C72"/>
    <w:rsid w:val="000A0753"/>
    <w:rsid w:val="000A36D5"/>
    <w:rsid w:val="000B2062"/>
    <w:rsid w:val="000B47AA"/>
    <w:rsid w:val="000C6459"/>
    <w:rsid w:val="000D21FB"/>
    <w:rsid w:val="000D3ED8"/>
    <w:rsid w:val="000D67EE"/>
    <w:rsid w:val="000E50F3"/>
    <w:rsid w:val="000E5A64"/>
    <w:rsid w:val="000F0E42"/>
    <w:rsid w:val="000F721D"/>
    <w:rsid w:val="000F7853"/>
    <w:rsid w:val="00105DEF"/>
    <w:rsid w:val="00106EE6"/>
    <w:rsid w:val="001111B6"/>
    <w:rsid w:val="00112BBF"/>
    <w:rsid w:val="00114A77"/>
    <w:rsid w:val="00115D83"/>
    <w:rsid w:val="00121CF4"/>
    <w:rsid w:val="001262D0"/>
    <w:rsid w:val="001370D1"/>
    <w:rsid w:val="00143CB9"/>
    <w:rsid w:val="001509D8"/>
    <w:rsid w:val="00160615"/>
    <w:rsid w:val="00186361"/>
    <w:rsid w:val="001873F6"/>
    <w:rsid w:val="0019013C"/>
    <w:rsid w:val="00197700"/>
    <w:rsid w:val="00197BE2"/>
    <w:rsid w:val="001A405D"/>
    <w:rsid w:val="001A6AA2"/>
    <w:rsid w:val="001B7645"/>
    <w:rsid w:val="001C7DF8"/>
    <w:rsid w:val="001D457C"/>
    <w:rsid w:val="001D51EA"/>
    <w:rsid w:val="001D5683"/>
    <w:rsid w:val="001D716E"/>
    <w:rsid w:val="001E1035"/>
    <w:rsid w:val="001E1CBF"/>
    <w:rsid w:val="001E29F4"/>
    <w:rsid w:val="001E64A8"/>
    <w:rsid w:val="001F2735"/>
    <w:rsid w:val="001F486D"/>
    <w:rsid w:val="001F6780"/>
    <w:rsid w:val="001F720C"/>
    <w:rsid w:val="001F775B"/>
    <w:rsid w:val="001F7F26"/>
    <w:rsid w:val="00205B63"/>
    <w:rsid w:val="00207CF5"/>
    <w:rsid w:val="0021501F"/>
    <w:rsid w:val="00216517"/>
    <w:rsid w:val="00223722"/>
    <w:rsid w:val="00226B01"/>
    <w:rsid w:val="002321EC"/>
    <w:rsid w:val="002321EF"/>
    <w:rsid w:val="00232D52"/>
    <w:rsid w:val="00246989"/>
    <w:rsid w:val="00252296"/>
    <w:rsid w:val="00256380"/>
    <w:rsid w:val="002657D1"/>
    <w:rsid w:val="00267F5F"/>
    <w:rsid w:val="00270CF9"/>
    <w:rsid w:val="00271A99"/>
    <w:rsid w:val="00281853"/>
    <w:rsid w:val="00282BCA"/>
    <w:rsid w:val="00283E26"/>
    <w:rsid w:val="0029325E"/>
    <w:rsid w:val="002941A2"/>
    <w:rsid w:val="002A355E"/>
    <w:rsid w:val="002A4213"/>
    <w:rsid w:val="002A42C7"/>
    <w:rsid w:val="002B1614"/>
    <w:rsid w:val="002B7623"/>
    <w:rsid w:val="002C6021"/>
    <w:rsid w:val="002D28DF"/>
    <w:rsid w:val="002D3085"/>
    <w:rsid w:val="002D6F98"/>
    <w:rsid w:val="002D76A3"/>
    <w:rsid w:val="002E34E7"/>
    <w:rsid w:val="002E43BB"/>
    <w:rsid w:val="002E58F4"/>
    <w:rsid w:val="00303024"/>
    <w:rsid w:val="003042E8"/>
    <w:rsid w:val="00305B49"/>
    <w:rsid w:val="00306AE3"/>
    <w:rsid w:val="00310948"/>
    <w:rsid w:val="00321B88"/>
    <w:rsid w:val="0033098E"/>
    <w:rsid w:val="003323B4"/>
    <w:rsid w:val="00333796"/>
    <w:rsid w:val="00336763"/>
    <w:rsid w:val="00344905"/>
    <w:rsid w:val="00351AE4"/>
    <w:rsid w:val="00352418"/>
    <w:rsid w:val="003542B1"/>
    <w:rsid w:val="003633DB"/>
    <w:rsid w:val="0036701C"/>
    <w:rsid w:val="00367E5F"/>
    <w:rsid w:val="003762F2"/>
    <w:rsid w:val="00376A4E"/>
    <w:rsid w:val="003772FF"/>
    <w:rsid w:val="00383E1E"/>
    <w:rsid w:val="00391B74"/>
    <w:rsid w:val="003A07E0"/>
    <w:rsid w:val="003A279D"/>
    <w:rsid w:val="003B19C7"/>
    <w:rsid w:val="003B4882"/>
    <w:rsid w:val="003B6985"/>
    <w:rsid w:val="003B7704"/>
    <w:rsid w:val="003C5745"/>
    <w:rsid w:val="003C6E79"/>
    <w:rsid w:val="003C77AC"/>
    <w:rsid w:val="003D1AE8"/>
    <w:rsid w:val="003D1E65"/>
    <w:rsid w:val="003D5D39"/>
    <w:rsid w:val="003F0146"/>
    <w:rsid w:val="00402DA4"/>
    <w:rsid w:val="004040BD"/>
    <w:rsid w:val="00405742"/>
    <w:rsid w:val="0040700C"/>
    <w:rsid w:val="00412816"/>
    <w:rsid w:val="00414541"/>
    <w:rsid w:val="004217D3"/>
    <w:rsid w:val="00421CE7"/>
    <w:rsid w:val="00427DB5"/>
    <w:rsid w:val="004327DF"/>
    <w:rsid w:val="004328A6"/>
    <w:rsid w:val="00460B8F"/>
    <w:rsid w:val="00464050"/>
    <w:rsid w:val="00470F5B"/>
    <w:rsid w:val="00494B76"/>
    <w:rsid w:val="004A1DBD"/>
    <w:rsid w:val="004B019B"/>
    <w:rsid w:val="004B0CE8"/>
    <w:rsid w:val="004B213C"/>
    <w:rsid w:val="004B21F9"/>
    <w:rsid w:val="004C58F2"/>
    <w:rsid w:val="004D0A93"/>
    <w:rsid w:val="004D0C78"/>
    <w:rsid w:val="004D6698"/>
    <w:rsid w:val="004F779B"/>
    <w:rsid w:val="005033DC"/>
    <w:rsid w:val="005078EE"/>
    <w:rsid w:val="00510E38"/>
    <w:rsid w:val="00513790"/>
    <w:rsid w:val="00513D95"/>
    <w:rsid w:val="005227E4"/>
    <w:rsid w:val="005306BE"/>
    <w:rsid w:val="005363D0"/>
    <w:rsid w:val="005565C2"/>
    <w:rsid w:val="00556699"/>
    <w:rsid w:val="00572D2B"/>
    <w:rsid w:val="00574432"/>
    <w:rsid w:val="00576D64"/>
    <w:rsid w:val="00577064"/>
    <w:rsid w:val="0058460C"/>
    <w:rsid w:val="005875E2"/>
    <w:rsid w:val="00591B05"/>
    <w:rsid w:val="005941E5"/>
    <w:rsid w:val="00597FAB"/>
    <w:rsid w:val="005B1667"/>
    <w:rsid w:val="005B1CFB"/>
    <w:rsid w:val="005B3082"/>
    <w:rsid w:val="005B3ACD"/>
    <w:rsid w:val="005B7404"/>
    <w:rsid w:val="005C24C4"/>
    <w:rsid w:val="005C4DB8"/>
    <w:rsid w:val="005D4C4C"/>
    <w:rsid w:val="005D5E6A"/>
    <w:rsid w:val="005E0D2D"/>
    <w:rsid w:val="005E3E9B"/>
    <w:rsid w:val="005F56EA"/>
    <w:rsid w:val="005F6F08"/>
    <w:rsid w:val="006002FE"/>
    <w:rsid w:val="00601D9F"/>
    <w:rsid w:val="006055F1"/>
    <w:rsid w:val="00606257"/>
    <w:rsid w:val="006068A3"/>
    <w:rsid w:val="00606949"/>
    <w:rsid w:val="006078D8"/>
    <w:rsid w:val="00612D9D"/>
    <w:rsid w:val="00614AD3"/>
    <w:rsid w:val="00614E66"/>
    <w:rsid w:val="006178EC"/>
    <w:rsid w:val="00625D54"/>
    <w:rsid w:val="00626338"/>
    <w:rsid w:val="0063158E"/>
    <w:rsid w:val="00633AFA"/>
    <w:rsid w:val="00646B5B"/>
    <w:rsid w:val="00647DF2"/>
    <w:rsid w:val="00651658"/>
    <w:rsid w:val="00654605"/>
    <w:rsid w:val="00660262"/>
    <w:rsid w:val="0066309C"/>
    <w:rsid w:val="00666290"/>
    <w:rsid w:val="00670218"/>
    <w:rsid w:val="00672EBC"/>
    <w:rsid w:val="006745B4"/>
    <w:rsid w:val="0067541D"/>
    <w:rsid w:val="00675815"/>
    <w:rsid w:val="006827E0"/>
    <w:rsid w:val="00693FA0"/>
    <w:rsid w:val="006A0FFE"/>
    <w:rsid w:val="006B062A"/>
    <w:rsid w:val="006B1A2E"/>
    <w:rsid w:val="006B5A94"/>
    <w:rsid w:val="006C6D25"/>
    <w:rsid w:val="006D44E1"/>
    <w:rsid w:val="006D7969"/>
    <w:rsid w:val="006E0493"/>
    <w:rsid w:val="006E6B42"/>
    <w:rsid w:val="006F23FA"/>
    <w:rsid w:val="006F4BBF"/>
    <w:rsid w:val="00716B1F"/>
    <w:rsid w:val="00723599"/>
    <w:rsid w:val="00726626"/>
    <w:rsid w:val="00727829"/>
    <w:rsid w:val="00731AF8"/>
    <w:rsid w:val="00734A33"/>
    <w:rsid w:val="00737D2B"/>
    <w:rsid w:val="00740E18"/>
    <w:rsid w:val="00741B88"/>
    <w:rsid w:val="00756C35"/>
    <w:rsid w:val="007635F3"/>
    <w:rsid w:val="0077073C"/>
    <w:rsid w:val="00771AD2"/>
    <w:rsid w:val="00773DA7"/>
    <w:rsid w:val="00774006"/>
    <w:rsid w:val="007754C9"/>
    <w:rsid w:val="00795151"/>
    <w:rsid w:val="007B0F67"/>
    <w:rsid w:val="007B2A49"/>
    <w:rsid w:val="007B3A5C"/>
    <w:rsid w:val="007B55B0"/>
    <w:rsid w:val="007C003B"/>
    <w:rsid w:val="007C158F"/>
    <w:rsid w:val="007C46E2"/>
    <w:rsid w:val="007C5247"/>
    <w:rsid w:val="007D49BF"/>
    <w:rsid w:val="007E180A"/>
    <w:rsid w:val="007E7B3F"/>
    <w:rsid w:val="007F1518"/>
    <w:rsid w:val="007F1EA9"/>
    <w:rsid w:val="007F5330"/>
    <w:rsid w:val="00802542"/>
    <w:rsid w:val="0080336B"/>
    <w:rsid w:val="00817792"/>
    <w:rsid w:val="0083685A"/>
    <w:rsid w:val="00837571"/>
    <w:rsid w:val="00852E21"/>
    <w:rsid w:val="00855FD8"/>
    <w:rsid w:val="008569FB"/>
    <w:rsid w:val="0086192A"/>
    <w:rsid w:val="00867E34"/>
    <w:rsid w:val="0087213E"/>
    <w:rsid w:val="0087408B"/>
    <w:rsid w:val="00874BB8"/>
    <w:rsid w:val="00875B91"/>
    <w:rsid w:val="008A7255"/>
    <w:rsid w:val="008C0B8C"/>
    <w:rsid w:val="008C0E5E"/>
    <w:rsid w:val="008C144E"/>
    <w:rsid w:val="008C3130"/>
    <w:rsid w:val="008D05BB"/>
    <w:rsid w:val="008D0E15"/>
    <w:rsid w:val="008D1BFB"/>
    <w:rsid w:val="008D3168"/>
    <w:rsid w:val="008D569E"/>
    <w:rsid w:val="008E2D13"/>
    <w:rsid w:val="008E583F"/>
    <w:rsid w:val="008E7DF4"/>
    <w:rsid w:val="008F33A8"/>
    <w:rsid w:val="0090005E"/>
    <w:rsid w:val="009056D1"/>
    <w:rsid w:val="0091309E"/>
    <w:rsid w:val="0092693F"/>
    <w:rsid w:val="00931642"/>
    <w:rsid w:val="0093424C"/>
    <w:rsid w:val="0093781E"/>
    <w:rsid w:val="00942F0B"/>
    <w:rsid w:val="009461CF"/>
    <w:rsid w:val="00953281"/>
    <w:rsid w:val="0096153E"/>
    <w:rsid w:val="00963BAF"/>
    <w:rsid w:val="009657C2"/>
    <w:rsid w:val="00967016"/>
    <w:rsid w:val="00970BA1"/>
    <w:rsid w:val="009721BE"/>
    <w:rsid w:val="009754D5"/>
    <w:rsid w:val="00976473"/>
    <w:rsid w:val="0097710D"/>
    <w:rsid w:val="009845B1"/>
    <w:rsid w:val="009978CD"/>
    <w:rsid w:val="009A04D0"/>
    <w:rsid w:val="009A51C2"/>
    <w:rsid w:val="009A59EE"/>
    <w:rsid w:val="009B40CF"/>
    <w:rsid w:val="009B5B49"/>
    <w:rsid w:val="009B5E7A"/>
    <w:rsid w:val="009B64EB"/>
    <w:rsid w:val="009B7CF2"/>
    <w:rsid w:val="009C0B82"/>
    <w:rsid w:val="009C0C6B"/>
    <w:rsid w:val="009C2CB3"/>
    <w:rsid w:val="009D4DE7"/>
    <w:rsid w:val="009D4E1E"/>
    <w:rsid w:val="009D55B2"/>
    <w:rsid w:val="009D569C"/>
    <w:rsid w:val="009D7D33"/>
    <w:rsid w:val="009E0479"/>
    <w:rsid w:val="009E2FA4"/>
    <w:rsid w:val="009F0991"/>
    <w:rsid w:val="009F3E3F"/>
    <w:rsid w:val="009F55A2"/>
    <w:rsid w:val="009F6B38"/>
    <w:rsid w:val="00A017CB"/>
    <w:rsid w:val="00A1706D"/>
    <w:rsid w:val="00A21D8D"/>
    <w:rsid w:val="00A227BE"/>
    <w:rsid w:val="00A2387C"/>
    <w:rsid w:val="00A26CD8"/>
    <w:rsid w:val="00A31219"/>
    <w:rsid w:val="00A368FA"/>
    <w:rsid w:val="00A407B8"/>
    <w:rsid w:val="00A40D49"/>
    <w:rsid w:val="00A43887"/>
    <w:rsid w:val="00A527C1"/>
    <w:rsid w:val="00A569C9"/>
    <w:rsid w:val="00A60972"/>
    <w:rsid w:val="00A6298E"/>
    <w:rsid w:val="00A64B5F"/>
    <w:rsid w:val="00A84C6B"/>
    <w:rsid w:val="00A91C0C"/>
    <w:rsid w:val="00A928CA"/>
    <w:rsid w:val="00A93D33"/>
    <w:rsid w:val="00AB15D6"/>
    <w:rsid w:val="00AB32D2"/>
    <w:rsid w:val="00AC4525"/>
    <w:rsid w:val="00AC48BB"/>
    <w:rsid w:val="00AC4FE1"/>
    <w:rsid w:val="00AC50CD"/>
    <w:rsid w:val="00AD445E"/>
    <w:rsid w:val="00AE03EE"/>
    <w:rsid w:val="00AE4507"/>
    <w:rsid w:val="00AE6A99"/>
    <w:rsid w:val="00AE794B"/>
    <w:rsid w:val="00AF3339"/>
    <w:rsid w:val="00AF5677"/>
    <w:rsid w:val="00B00D9B"/>
    <w:rsid w:val="00B030F4"/>
    <w:rsid w:val="00B07643"/>
    <w:rsid w:val="00B23CD2"/>
    <w:rsid w:val="00B30452"/>
    <w:rsid w:val="00B34CB3"/>
    <w:rsid w:val="00B40C10"/>
    <w:rsid w:val="00B424B2"/>
    <w:rsid w:val="00B42955"/>
    <w:rsid w:val="00B50797"/>
    <w:rsid w:val="00B60336"/>
    <w:rsid w:val="00B66763"/>
    <w:rsid w:val="00B66BBC"/>
    <w:rsid w:val="00B67742"/>
    <w:rsid w:val="00B75C7F"/>
    <w:rsid w:val="00B85F4B"/>
    <w:rsid w:val="00B94D98"/>
    <w:rsid w:val="00B96F76"/>
    <w:rsid w:val="00BA3C27"/>
    <w:rsid w:val="00BA6468"/>
    <w:rsid w:val="00BB24CA"/>
    <w:rsid w:val="00BB43D3"/>
    <w:rsid w:val="00BB4FE2"/>
    <w:rsid w:val="00BC0FF4"/>
    <w:rsid w:val="00BC397A"/>
    <w:rsid w:val="00BD0856"/>
    <w:rsid w:val="00BD097A"/>
    <w:rsid w:val="00BD0AAF"/>
    <w:rsid w:val="00BD3740"/>
    <w:rsid w:val="00BD7B83"/>
    <w:rsid w:val="00BF04BF"/>
    <w:rsid w:val="00BF3BC2"/>
    <w:rsid w:val="00C02ADB"/>
    <w:rsid w:val="00C138FB"/>
    <w:rsid w:val="00C13D3C"/>
    <w:rsid w:val="00C16190"/>
    <w:rsid w:val="00C3066D"/>
    <w:rsid w:val="00C45B4E"/>
    <w:rsid w:val="00C60F0A"/>
    <w:rsid w:val="00C61B5A"/>
    <w:rsid w:val="00C64BF8"/>
    <w:rsid w:val="00C66ED1"/>
    <w:rsid w:val="00C80629"/>
    <w:rsid w:val="00C874A9"/>
    <w:rsid w:val="00C92B7C"/>
    <w:rsid w:val="00C9797F"/>
    <w:rsid w:val="00CA65D7"/>
    <w:rsid w:val="00CB6AB1"/>
    <w:rsid w:val="00CC7AA4"/>
    <w:rsid w:val="00CD3E62"/>
    <w:rsid w:val="00CD58A3"/>
    <w:rsid w:val="00CD66B9"/>
    <w:rsid w:val="00CE0F1A"/>
    <w:rsid w:val="00CE633A"/>
    <w:rsid w:val="00CF3ACC"/>
    <w:rsid w:val="00CF4F29"/>
    <w:rsid w:val="00CF558E"/>
    <w:rsid w:val="00D011BB"/>
    <w:rsid w:val="00D15E91"/>
    <w:rsid w:val="00D362A0"/>
    <w:rsid w:val="00D368CD"/>
    <w:rsid w:val="00D41226"/>
    <w:rsid w:val="00D431CD"/>
    <w:rsid w:val="00D45C26"/>
    <w:rsid w:val="00D47ABB"/>
    <w:rsid w:val="00D51675"/>
    <w:rsid w:val="00D55949"/>
    <w:rsid w:val="00D55F31"/>
    <w:rsid w:val="00D56989"/>
    <w:rsid w:val="00D5785A"/>
    <w:rsid w:val="00D57B76"/>
    <w:rsid w:val="00D801ED"/>
    <w:rsid w:val="00D91F0E"/>
    <w:rsid w:val="00D92480"/>
    <w:rsid w:val="00D9784A"/>
    <w:rsid w:val="00DA3D82"/>
    <w:rsid w:val="00DA70F0"/>
    <w:rsid w:val="00DB0CE4"/>
    <w:rsid w:val="00DC2443"/>
    <w:rsid w:val="00DC67C0"/>
    <w:rsid w:val="00DD06B9"/>
    <w:rsid w:val="00DD0F99"/>
    <w:rsid w:val="00DE2128"/>
    <w:rsid w:val="00DF0566"/>
    <w:rsid w:val="00DF38BD"/>
    <w:rsid w:val="00DF7AE5"/>
    <w:rsid w:val="00E06B80"/>
    <w:rsid w:val="00E06BFE"/>
    <w:rsid w:val="00E26A22"/>
    <w:rsid w:val="00E33ABF"/>
    <w:rsid w:val="00E458B3"/>
    <w:rsid w:val="00E47684"/>
    <w:rsid w:val="00E55CCF"/>
    <w:rsid w:val="00E64ABF"/>
    <w:rsid w:val="00E65279"/>
    <w:rsid w:val="00E65F33"/>
    <w:rsid w:val="00E67B7D"/>
    <w:rsid w:val="00E72B3A"/>
    <w:rsid w:val="00E73316"/>
    <w:rsid w:val="00E808CF"/>
    <w:rsid w:val="00E82478"/>
    <w:rsid w:val="00E840C6"/>
    <w:rsid w:val="00E8449A"/>
    <w:rsid w:val="00EB0251"/>
    <w:rsid w:val="00EB1DB7"/>
    <w:rsid w:val="00EC3B72"/>
    <w:rsid w:val="00ED5567"/>
    <w:rsid w:val="00ED5857"/>
    <w:rsid w:val="00ED5A07"/>
    <w:rsid w:val="00ED6470"/>
    <w:rsid w:val="00ED689D"/>
    <w:rsid w:val="00EF0488"/>
    <w:rsid w:val="00EF2ADE"/>
    <w:rsid w:val="00EF3D97"/>
    <w:rsid w:val="00EF4CE3"/>
    <w:rsid w:val="00F01ACB"/>
    <w:rsid w:val="00F12190"/>
    <w:rsid w:val="00F154A6"/>
    <w:rsid w:val="00F20039"/>
    <w:rsid w:val="00F21CB7"/>
    <w:rsid w:val="00F26C13"/>
    <w:rsid w:val="00F275C7"/>
    <w:rsid w:val="00F302DE"/>
    <w:rsid w:val="00F34AE7"/>
    <w:rsid w:val="00F4350E"/>
    <w:rsid w:val="00F45152"/>
    <w:rsid w:val="00F4609B"/>
    <w:rsid w:val="00F51DD2"/>
    <w:rsid w:val="00F5558B"/>
    <w:rsid w:val="00F6199D"/>
    <w:rsid w:val="00F66F22"/>
    <w:rsid w:val="00F67FB5"/>
    <w:rsid w:val="00F8028C"/>
    <w:rsid w:val="00F8072F"/>
    <w:rsid w:val="00F90233"/>
    <w:rsid w:val="00F9527E"/>
    <w:rsid w:val="00FA3D5B"/>
    <w:rsid w:val="00FA6A18"/>
    <w:rsid w:val="00FA7FF3"/>
    <w:rsid w:val="00FB4201"/>
    <w:rsid w:val="00FC2324"/>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 w:type="paragraph" w:styleId="Header">
    <w:name w:val="header"/>
    <w:basedOn w:val="Normal"/>
    <w:link w:val="HeaderChar"/>
    <w:uiPriority w:val="99"/>
    <w:unhideWhenUsed/>
    <w:rsid w:val="00256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380"/>
  </w:style>
  <w:style w:type="paragraph" w:styleId="Footer">
    <w:name w:val="footer"/>
    <w:basedOn w:val="Normal"/>
    <w:link w:val="FooterChar"/>
    <w:uiPriority w:val="99"/>
    <w:unhideWhenUsed/>
    <w:rsid w:val="00256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nps.gov/cato/learn/news/reducing-deer-numbers-and-removing-invasive-plants-are-key-to-long-term-forest-health.htm"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doi.gov/ocl/hearings/111/MountainPineBeetle_061609" TargetMode="External"/><Relationship Id="rId2" Type="http://schemas.openxmlformats.org/officeDocument/2006/relationships/styles" Target="styles.xml"/><Relationship Id="rId16" Type="http://schemas.openxmlformats.org/officeDocument/2006/relationships/hyperlink" Target="https://mtalab.adfg.alaska.gov/OTO/marking.aspx" TargetMode="External"/><Relationship Id="rId20" Type="http://schemas.openxmlformats.org/officeDocument/2006/relationships/hyperlink" Target="https://www.nps.gov/sitk/index.htm%2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adfg.alaska.gov/index.cfm?adfg=commercialbyareasoutheast.salmon_research_pink" TargetMode="External"/><Relationship Id="rId23" Type="http://schemas.microsoft.com/office/2011/relationships/people" Target="people.xml"/><Relationship Id="rId10" Type="http://schemas.openxmlformats.org/officeDocument/2006/relationships/image" Target="media/image4.png"/><Relationship Id="rId19" Type="http://schemas.openxmlformats.org/officeDocument/2006/relationships/hyperlink" Target="https://www.nps.gov/grba/learn/management/organic-act-of-1916.htm%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1769</TotalTime>
  <Pages>38</Pages>
  <Words>9664</Words>
  <Characters>55091</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32</cp:revision>
  <dcterms:created xsi:type="dcterms:W3CDTF">2026-05-20T19:27:00Z</dcterms:created>
  <dcterms:modified xsi:type="dcterms:W3CDTF">2026-06-06T00:46:00Z</dcterms:modified>
</cp:coreProperties>
</file>