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EEB19" w14:textId="77777777" w:rsidR="00095D12" w:rsidRDefault="00095D12" w:rsidP="00095D12">
      <w:pPr>
        <w:spacing w:after="0" w:line="480" w:lineRule="auto"/>
        <w:rPr>
          <w:b/>
          <w:bCs/>
        </w:rPr>
      </w:pPr>
      <w:r w:rsidRPr="00C64BF8">
        <w:rPr>
          <w:b/>
          <w:bCs/>
        </w:rPr>
        <w:t>Effect of Hatchery Operations</w:t>
      </w:r>
    </w:p>
    <w:p w14:paraId="610DE291" w14:textId="77777777" w:rsidR="00095D12" w:rsidRDefault="00095D12" w:rsidP="00095D12">
      <w:pPr>
        <w:rPr>
          <w:sz w:val="20"/>
          <w:szCs w:val="20"/>
        </w:rPr>
      </w:pPr>
      <w:r>
        <w:rPr>
          <w:noProof/>
          <w:sz w:val="20"/>
          <w:szCs w:val="20"/>
        </w:rPr>
        <w:drawing>
          <wp:inline distT="0" distB="0" distL="0" distR="0" wp14:anchorId="1595DF6C" wp14:editId="31A8E7E2">
            <wp:extent cx="5934075" cy="3267075"/>
            <wp:effectExtent l="0" t="0" r="9525" b="9525"/>
            <wp:docPr id="995212610" name="Picture 8" descr="The image displays a table presenting the difference-in-difference models for Indian River pink salmon, comparing even and odd years (1980 and 2010) and showing the Indian River effect with various coefficients and their significance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12610" name="Picture 8" descr="The image displays a table presenting the difference-in-difference models for Indian River pink salmon, comparing even and odd years (1980 and 2010) and showing the Indian River effect with various coefficients and their significance levels.&#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34075" cy="3267075"/>
                    </a:xfrm>
                    <a:prstGeom prst="rect">
                      <a:avLst/>
                    </a:prstGeom>
                    <a:noFill/>
                    <a:ln>
                      <a:noFill/>
                    </a:ln>
                  </pic:spPr>
                </pic:pic>
              </a:graphicData>
            </a:graphic>
          </wp:inline>
        </w:drawing>
      </w:r>
    </w:p>
    <w:p w14:paraId="6CB9AF43" w14:textId="77777777" w:rsidR="00095D12" w:rsidRDefault="00095D12" w:rsidP="00095D12">
      <w:pPr>
        <w:spacing w:after="0"/>
        <w:rPr>
          <w:i/>
          <w:iCs/>
          <w:sz w:val="20"/>
          <w:szCs w:val="20"/>
        </w:rPr>
      </w:pPr>
      <w:r w:rsidRPr="001159C6">
        <w:rPr>
          <w:i/>
          <w:iCs/>
          <w:sz w:val="20"/>
          <w:szCs w:val="20"/>
        </w:rPr>
        <w:t xml:space="preserve">Table </w:t>
      </w:r>
      <w:r>
        <w:rPr>
          <w:i/>
          <w:iCs/>
          <w:sz w:val="20"/>
          <w:szCs w:val="20"/>
        </w:rPr>
        <w:t>2: Event studies evaluating the effect of Indian River on pink salmon abundances during pre-treatment periods. Standard errors reported in parentheses.</w:t>
      </w:r>
    </w:p>
    <w:p w14:paraId="2A858E55" w14:textId="77777777" w:rsidR="00095D12" w:rsidRDefault="00095D12" w:rsidP="00095D12">
      <w:pPr>
        <w:spacing w:after="0"/>
        <w:rPr>
          <w:i/>
          <w:iCs/>
          <w:sz w:val="20"/>
          <w:szCs w:val="20"/>
        </w:rPr>
      </w:pPr>
    </w:p>
    <w:p w14:paraId="5123D4AE" w14:textId="1DC7D333" w:rsidR="00095D12" w:rsidRDefault="00095D12" w:rsidP="00095D12">
      <w:pPr>
        <w:spacing w:after="0" w:line="480" w:lineRule="auto"/>
      </w:pPr>
      <w:r>
        <w:t>Difference-in-difference models for even- and odd-year runs considering post-19</w:t>
      </w:r>
      <w:r w:rsidR="009E6250">
        <w:t>75</w:t>
      </w:r>
      <w:r>
        <w:t xml:space="preserve"> and post-2010 treatment periods were specified, with suites of covariate data relating to observers and ocean climate evaluated for best fit. To ensure the parallel trends assumption holds, the effect of Indian River in the pre-treatment period is estimated in all four models (Table 2). For even-year runs there exists some significant difference between trends at Indian River and elsewhere in the region prior to 19</w:t>
      </w:r>
      <w:r w:rsidR="009E6250">
        <w:t>75</w:t>
      </w:r>
      <w:r>
        <w:t>. Due to this difference, a synthetic control group time series was constructed for comparison with the treatment group. All other models satisfy the parallel trends assumption.</w:t>
      </w:r>
    </w:p>
    <w:p w14:paraId="66A2FB77" w14:textId="3E839D8A" w:rsidR="00095D12" w:rsidRDefault="00095D12" w:rsidP="00095D12">
      <w:pPr>
        <w:spacing w:after="0" w:line="480" w:lineRule="auto"/>
        <w:ind w:firstLine="720"/>
        <w:rPr>
          <w:b/>
          <w:bCs/>
        </w:rPr>
      </w:pPr>
      <w:r>
        <w:t>The commencement of SJH operations in 19</w:t>
      </w:r>
      <w:r w:rsidR="009E6250">
        <w:t>75</w:t>
      </w:r>
      <w:r>
        <w:t xml:space="preserve"> caused a significant increase in odd-year pink salmon abundances at Indian River, but no significant effect occurred for even-year runs. The expansion of permitted pink salmon releases from 1 million to 3 million in </w:t>
      </w:r>
      <w:r>
        <w:lastRenderedPageBreak/>
        <w:t>2010 increased both even- and odd-year abundances (Table 3). The difference in time periods (pre- and post-19</w:t>
      </w:r>
      <w:r w:rsidR="009E6250">
        <w:t>75</w:t>
      </w:r>
      <w:r>
        <w:t xml:space="preserve">, and pre- and post-2010) is found to be a significant driver of pink salmon abundances both at Indian River and throughout the </w:t>
      </w:r>
      <w:r w:rsidRPr="003C6E79">
        <w:rPr>
          <w:i/>
          <w:iCs/>
        </w:rPr>
        <w:t>north southeast (outside)</w:t>
      </w:r>
      <w:r>
        <w:t xml:space="preserve"> region. This result is consistent with trends seen in ADFG’s survey data (Figure 2), as well as with the underlying states of pink salmon abundance estimated through MARSS modeling (Figure 3). </w:t>
      </w:r>
      <w:r w:rsidR="0070778D">
        <w:rPr>
          <w:noProof/>
        </w:rPr>
        <w:drawing>
          <wp:inline distT="0" distB="0" distL="0" distR="0" wp14:anchorId="5A3F9E88" wp14:editId="55B1BAB8">
            <wp:extent cx="5934075" cy="4933950"/>
            <wp:effectExtent l="0" t="0" r="9525" b="0"/>
            <wp:docPr id="1642919015" name="Picture 9" descr="The diagram illustrates the difference-in-difference models comparing the effects of time, Indian River, and treatment on Indian River pink salmon, with significant results marked by asteris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919015" name="Picture 9" descr="The diagram illustrates the difference-in-difference models comparing the effects of time, Indian River, and treatment on Indian River pink salmon, with significant results marked by asterisks.&#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4075" cy="4933950"/>
                    </a:xfrm>
                    <a:prstGeom prst="rect">
                      <a:avLst/>
                    </a:prstGeom>
                    <a:noFill/>
                    <a:ln>
                      <a:noFill/>
                    </a:ln>
                  </pic:spPr>
                </pic:pic>
              </a:graphicData>
            </a:graphic>
          </wp:inline>
        </w:drawing>
      </w:r>
    </w:p>
    <w:p w14:paraId="5701A164" w14:textId="4D4FD743" w:rsidR="001D65E6" w:rsidRDefault="0070778D" w:rsidP="0070778D">
      <w:pPr>
        <w:spacing w:after="0" w:line="240" w:lineRule="auto"/>
        <w:rPr>
          <w:i/>
          <w:iCs/>
          <w:sz w:val="20"/>
          <w:szCs w:val="20"/>
        </w:rPr>
      </w:pPr>
      <w:r w:rsidRPr="001159C6">
        <w:rPr>
          <w:i/>
          <w:iCs/>
          <w:sz w:val="20"/>
          <w:szCs w:val="20"/>
        </w:rPr>
        <w:t xml:space="preserve">Table </w:t>
      </w:r>
      <w:r>
        <w:rPr>
          <w:i/>
          <w:iCs/>
          <w:sz w:val="20"/>
          <w:szCs w:val="20"/>
        </w:rPr>
        <w:t>3: Difference-in-difference results estimating the impact of Sheldon Jackson Hatchery operations on Indian River pink salmon abundances. Standard errors reported in parentheses.</w:t>
      </w:r>
    </w:p>
    <w:p w14:paraId="0B020DB8" w14:textId="77777777" w:rsidR="001D65E6" w:rsidRDefault="001D65E6">
      <w:pPr>
        <w:rPr>
          <w:i/>
          <w:iCs/>
          <w:sz w:val="20"/>
          <w:szCs w:val="20"/>
        </w:rPr>
      </w:pPr>
      <w:r>
        <w:rPr>
          <w:i/>
          <w:iCs/>
          <w:sz w:val="20"/>
          <w:szCs w:val="20"/>
        </w:rPr>
        <w:br w:type="page"/>
      </w:r>
    </w:p>
    <w:p w14:paraId="68D5004B" w14:textId="77777777" w:rsidR="001D65E6" w:rsidRPr="001D65E6" w:rsidRDefault="001D65E6" w:rsidP="004B5260">
      <w:pPr>
        <w:spacing w:after="0" w:line="480" w:lineRule="auto"/>
        <w:rPr>
          <w:b/>
          <w:bCs/>
        </w:rPr>
      </w:pPr>
      <w:r w:rsidRPr="001D65E6">
        <w:rPr>
          <w:b/>
          <w:bCs/>
        </w:rPr>
        <w:lastRenderedPageBreak/>
        <w:t>Effect of Hatchery Operations</w:t>
      </w:r>
    </w:p>
    <w:p w14:paraId="24FAC470" w14:textId="77777777" w:rsidR="004B5260" w:rsidRDefault="001D65E6" w:rsidP="004B5260">
      <w:pPr>
        <w:spacing w:after="0" w:line="480" w:lineRule="auto"/>
      </w:pPr>
      <w:r>
        <w:t>For both the post-1975 and post-2010 treatment periods, m</w:t>
      </w:r>
      <w:r w:rsidRPr="001D65E6">
        <w:t>odels</w:t>
      </w:r>
      <w:r>
        <w:t xml:space="preserve"> which best fit the data were those</w:t>
      </w:r>
      <w:r w:rsidRPr="001D65E6">
        <w:t xml:space="preserve"> </w:t>
      </w:r>
      <w:r>
        <w:t>specified to</w:t>
      </w:r>
      <w:r>
        <w:t xml:space="preserve"> assert one region wide effect of treatment period</w:t>
      </w:r>
      <w:r>
        <w:t xml:space="preserve"> for each run across all sites (including Indian River). </w:t>
      </w:r>
      <w:commentRangeStart w:id="0"/>
      <w:r w:rsidR="00402EB6">
        <w:t>This indicates that</w:t>
      </w:r>
      <w:r w:rsidR="0005558B">
        <w:t>, in both treatment periods,</w:t>
      </w:r>
      <w:r w:rsidR="00402EB6">
        <w:t xml:space="preserve"> any effect hatchery releases may be having on Indian River pink salmon abundances is not as impactful as the effect of the t</w:t>
      </w:r>
      <w:r w:rsidR="0005558B">
        <w:t>reatment</w:t>
      </w:r>
      <w:r w:rsidR="00402EB6">
        <w:t xml:space="preserve"> period itself. </w:t>
      </w:r>
      <w:commentRangeEnd w:id="0"/>
      <w:r w:rsidR="00402EB6">
        <w:rPr>
          <w:rStyle w:val="CommentReference"/>
          <w:sz w:val="24"/>
          <w:szCs w:val="24"/>
        </w:rPr>
        <w:commentReference w:id="0"/>
      </w:r>
      <w:r w:rsidR="0005558B">
        <w:t>In both cases, other model specifications fell within 2 AICc, of the best fit model</w:t>
      </w:r>
    </w:p>
    <w:p w14:paraId="406C6307" w14:textId="77777777" w:rsidR="004B5260" w:rsidRDefault="004B5260" w:rsidP="004B5260">
      <w:pPr>
        <w:spacing w:after="0" w:line="480" w:lineRule="auto"/>
      </w:pPr>
    </w:p>
    <w:p w14:paraId="2157B60F" w14:textId="3C1827F3" w:rsidR="004B5260" w:rsidRDefault="004B5260" w:rsidP="004B5260">
      <w:pPr>
        <w:spacing w:after="0" w:line="240" w:lineRule="auto"/>
        <w:rPr>
          <w:i/>
          <w:iCs/>
          <w:sz w:val="20"/>
          <w:szCs w:val="20"/>
        </w:rPr>
      </w:pPr>
      <w:r w:rsidRPr="004B5260">
        <w:drawing>
          <wp:inline distT="0" distB="0" distL="0" distR="0" wp14:anchorId="78A82EBD" wp14:editId="73208257">
            <wp:extent cx="5943600" cy="3278505"/>
            <wp:effectExtent l="0" t="0" r="0" b="0"/>
            <wp:docPr id="1614438269" name="Picture 1" descr="The diagram presents a statistical comparison of different models, specifically the AICc (Akaike Information Criterion corrected) values and the number of models for various configurations across different years, including two-state and three-state models for regions and odd/even catego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38269" name="Picture 1" descr="The diagram presents a statistical comparison of different models, specifically the AICc (Akaike Information Criterion corrected) values and the number of models for various configurations across different years, including two-state and three-state models for regions and odd/even categories.&#10;&#10;AI-generated content may be incorrect."/>
                    <pic:cNvPicPr/>
                  </pic:nvPicPr>
                  <pic:blipFill>
                    <a:blip r:embed="rId10"/>
                    <a:stretch>
                      <a:fillRect/>
                    </a:stretch>
                  </pic:blipFill>
                  <pic:spPr>
                    <a:xfrm>
                      <a:off x="0" y="0"/>
                      <a:ext cx="5943600" cy="3278505"/>
                    </a:xfrm>
                    <a:prstGeom prst="rect">
                      <a:avLst/>
                    </a:prstGeom>
                  </pic:spPr>
                </pic:pic>
              </a:graphicData>
            </a:graphic>
          </wp:inline>
        </w:drawing>
      </w:r>
      <w:r w:rsidRPr="001159C6">
        <w:rPr>
          <w:i/>
          <w:iCs/>
          <w:sz w:val="20"/>
          <w:szCs w:val="20"/>
        </w:rPr>
        <w:t xml:space="preserve">Table </w:t>
      </w:r>
      <w:r>
        <w:rPr>
          <w:i/>
          <w:iCs/>
          <w:sz w:val="20"/>
          <w:szCs w:val="20"/>
        </w:rPr>
        <w:t>2</w:t>
      </w:r>
      <w:r>
        <w:rPr>
          <w:i/>
          <w:iCs/>
          <w:sz w:val="20"/>
          <w:szCs w:val="20"/>
        </w:rPr>
        <w:t xml:space="preserve">: Difference-in-difference results estimating the impact of Sheldon Jackson Hatchery operations on Indian River pink salmon abundances. </w:t>
      </w:r>
    </w:p>
    <w:p w14:paraId="0DCAB827" w14:textId="77777777" w:rsidR="004B5260" w:rsidRDefault="004B5260" w:rsidP="004B5260">
      <w:pPr>
        <w:spacing w:after="0" w:line="240" w:lineRule="auto"/>
        <w:rPr>
          <w:i/>
          <w:iCs/>
          <w:sz w:val="20"/>
          <w:szCs w:val="20"/>
        </w:rPr>
      </w:pPr>
    </w:p>
    <w:p w14:paraId="7683CE40" w14:textId="5EEB95BD" w:rsidR="004B5260" w:rsidRDefault="004B5260" w:rsidP="004B5260">
      <w:pPr>
        <w:spacing w:after="0" w:line="240" w:lineRule="auto"/>
        <w:jc w:val="center"/>
        <w:rPr>
          <w:i/>
          <w:iCs/>
          <w:sz w:val="20"/>
          <w:szCs w:val="20"/>
        </w:rPr>
      </w:pPr>
      <w:r w:rsidRPr="004B5260">
        <w:rPr>
          <w:i/>
          <w:iCs/>
          <w:sz w:val="20"/>
          <w:szCs w:val="20"/>
        </w:rPr>
        <w:lastRenderedPageBreak/>
        <w:drawing>
          <wp:inline distT="0" distB="0" distL="0" distR="0" wp14:anchorId="0EDC506D" wp14:editId="453F081C">
            <wp:extent cx="4654789" cy="3587934"/>
            <wp:effectExtent l="0" t="0" r="0" b="0"/>
            <wp:docPr id="2011708144" name="Picture 1" descr="The image presents a table comparing different statistical models used in a diff-in-diff event study, specifically detailing the Akaike Information Criterion (AICc) values for various combinations of treatment periods and state configur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08144" name="Picture 1" descr="The image presents a table comparing different statistical models used in a diff-in-diff event study, specifically detailing the Akaike Information Criterion (AICc) values for various combinations of treatment periods and state configurations.&#10;&#10;AI-generated content may be incorrect."/>
                    <pic:cNvPicPr/>
                  </pic:nvPicPr>
                  <pic:blipFill>
                    <a:blip r:embed="rId11"/>
                    <a:stretch>
                      <a:fillRect/>
                    </a:stretch>
                  </pic:blipFill>
                  <pic:spPr>
                    <a:xfrm>
                      <a:off x="0" y="0"/>
                      <a:ext cx="4654789" cy="3587934"/>
                    </a:xfrm>
                    <a:prstGeom prst="rect">
                      <a:avLst/>
                    </a:prstGeom>
                  </pic:spPr>
                </pic:pic>
              </a:graphicData>
            </a:graphic>
          </wp:inline>
        </w:drawing>
      </w:r>
    </w:p>
    <w:p w14:paraId="024B6469" w14:textId="378673E0" w:rsidR="004B5260" w:rsidRPr="001D65E6" w:rsidRDefault="004B5260" w:rsidP="004B5260">
      <w:pPr>
        <w:spacing w:after="0" w:line="240" w:lineRule="auto"/>
      </w:pPr>
      <w:r w:rsidRPr="001159C6">
        <w:rPr>
          <w:i/>
          <w:iCs/>
          <w:sz w:val="20"/>
          <w:szCs w:val="20"/>
        </w:rPr>
        <w:t xml:space="preserve">Table </w:t>
      </w:r>
      <w:r>
        <w:rPr>
          <w:i/>
          <w:iCs/>
          <w:sz w:val="20"/>
          <w:szCs w:val="20"/>
        </w:rPr>
        <w:t>3</w:t>
      </w:r>
      <w:r>
        <w:rPr>
          <w:i/>
          <w:iCs/>
          <w:sz w:val="20"/>
          <w:szCs w:val="20"/>
        </w:rPr>
        <w:t>: Event studies evaluating the effect of Indian River on pink salmon abundances during pre-treatment periods.</w:t>
      </w:r>
    </w:p>
    <w:sectPr w:rsidR="004B5260" w:rsidRPr="001D65E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rian E McGreal" w:date="2026-06-18T14:12:00Z" w:initials="BM">
    <w:p w14:paraId="55D37AE9" w14:textId="77777777" w:rsidR="00402EB6" w:rsidRDefault="00402EB6" w:rsidP="00402EB6">
      <w:pPr>
        <w:pStyle w:val="CommentText"/>
      </w:pPr>
      <w:r>
        <w:rPr>
          <w:rStyle w:val="CommentReference"/>
        </w:rPr>
        <w:annotationRef/>
      </w:r>
      <w:r>
        <w:t>Maybe discussion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D37AE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50979E" w16cex:dateUtc="2026-06-18T21: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D37AE9" w16cid:durableId="4650979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ian E McGreal">
    <w15:presenceInfo w15:providerId="AD" w15:userId="S::bmcgreal@uw.edu::500ccbb3-e957-4a38-850c-c0c2fd4a68d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D12"/>
    <w:rsid w:val="0005558B"/>
    <w:rsid w:val="00095D12"/>
    <w:rsid w:val="001D65E6"/>
    <w:rsid w:val="00402EB6"/>
    <w:rsid w:val="00494125"/>
    <w:rsid w:val="004B5260"/>
    <w:rsid w:val="0070778D"/>
    <w:rsid w:val="009657E6"/>
    <w:rsid w:val="009E6250"/>
    <w:rsid w:val="00A460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8C8DC"/>
  <w15:chartTrackingRefBased/>
  <w15:docId w15:val="{4AB2A03B-E3EE-4E52-BEE3-F0CD21D07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D12"/>
  </w:style>
  <w:style w:type="paragraph" w:styleId="Heading1">
    <w:name w:val="heading 1"/>
    <w:basedOn w:val="Normal"/>
    <w:next w:val="Normal"/>
    <w:link w:val="Heading1Char"/>
    <w:uiPriority w:val="9"/>
    <w:qFormat/>
    <w:rsid w:val="00095D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5D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5D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5D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5D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5D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D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D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D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D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5D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5D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5D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5D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5D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D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D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D12"/>
    <w:rPr>
      <w:rFonts w:eastAsiaTheme="majorEastAsia" w:cstheme="majorBidi"/>
      <w:color w:val="272727" w:themeColor="text1" w:themeTint="D8"/>
    </w:rPr>
  </w:style>
  <w:style w:type="paragraph" w:styleId="Title">
    <w:name w:val="Title"/>
    <w:basedOn w:val="Normal"/>
    <w:next w:val="Normal"/>
    <w:link w:val="TitleChar"/>
    <w:uiPriority w:val="10"/>
    <w:qFormat/>
    <w:rsid w:val="00095D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D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D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D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D12"/>
    <w:pPr>
      <w:spacing w:before="160"/>
      <w:jc w:val="center"/>
    </w:pPr>
    <w:rPr>
      <w:i/>
      <w:iCs/>
      <w:color w:val="404040" w:themeColor="text1" w:themeTint="BF"/>
    </w:rPr>
  </w:style>
  <w:style w:type="character" w:customStyle="1" w:styleId="QuoteChar">
    <w:name w:val="Quote Char"/>
    <w:basedOn w:val="DefaultParagraphFont"/>
    <w:link w:val="Quote"/>
    <w:uiPriority w:val="29"/>
    <w:rsid w:val="00095D12"/>
    <w:rPr>
      <w:i/>
      <w:iCs/>
      <w:color w:val="404040" w:themeColor="text1" w:themeTint="BF"/>
    </w:rPr>
  </w:style>
  <w:style w:type="paragraph" w:styleId="ListParagraph">
    <w:name w:val="List Paragraph"/>
    <w:basedOn w:val="Normal"/>
    <w:uiPriority w:val="34"/>
    <w:qFormat/>
    <w:rsid w:val="00095D12"/>
    <w:pPr>
      <w:ind w:left="720"/>
      <w:contextualSpacing/>
    </w:pPr>
  </w:style>
  <w:style w:type="character" w:styleId="IntenseEmphasis">
    <w:name w:val="Intense Emphasis"/>
    <w:basedOn w:val="DefaultParagraphFont"/>
    <w:uiPriority w:val="21"/>
    <w:qFormat/>
    <w:rsid w:val="00095D12"/>
    <w:rPr>
      <w:i/>
      <w:iCs/>
      <w:color w:val="0F4761" w:themeColor="accent1" w:themeShade="BF"/>
    </w:rPr>
  </w:style>
  <w:style w:type="paragraph" w:styleId="IntenseQuote">
    <w:name w:val="Intense Quote"/>
    <w:basedOn w:val="Normal"/>
    <w:next w:val="Normal"/>
    <w:link w:val="IntenseQuoteChar"/>
    <w:uiPriority w:val="30"/>
    <w:qFormat/>
    <w:rsid w:val="00095D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5D12"/>
    <w:rPr>
      <w:i/>
      <w:iCs/>
      <w:color w:val="0F4761" w:themeColor="accent1" w:themeShade="BF"/>
    </w:rPr>
  </w:style>
  <w:style w:type="character" w:styleId="IntenseReference">
    <w:name w:val="Intense Reference"/>
    <w:basedOn w:val="DefaultParagraphFont"/>
    <w:uiPriority w:val="32"/>
    <w:qFormat/>
    <w:rsid w:val="00095D12"/>
    <w:rPr>
      <w:b/>
      <w:bCs/>
      <w:smallCaps/>
      <w:color w:val="0F4761" w:themeColor="accent1" w:themeShade="BF"/>
      <w:spacing w:val="5"/>
    </w:rPr>
  </w:style>
  <w:style w:type="character" w:styleId="CommentReference">
    <w:name w:val="annotation reference"/>
    <w:basedOn w:val="DefaultParagraphFont"/>
    <w:uiPriority w:val="99"/>
    <w:semiHidden/>
    <w:unhideWhenUsed/>
    <w:rsid w:val="00095D12"/>
    <w:rPr>
      <w:sz w:val="16"/>
      <w:szCs w:val="16"/>
    </w:rPr>
  </w:style>
  <w:style w:type="paragraph" w:styleId="CommentText">
    <w:name w:val="annotation text"/>
    <w:basedOn w:val="Normal"/>
    <w:link w:val="CommentTextChar"/>
    <w:uiPriority w:val="99"/>
    <w:unhideWhenUsed/>
    <w:rsid w:val="00095D12"/>
    <w:pPr>
      <w:spacing w:line="240" w:lineRule="auto"/>
    </w:pPr>
    <w:rPr>
      <w:sz w:val="20"/>
      <w:szCs w:val="20"/>
    </w:rPr>
  </w:style>
  <w:style w:type="character" w:customStyle="1" w:styleId="CommentTextChar">
    <w:name w:val="Comment Text Char"/>
    <w:basedOn w:val="DefaultParagraphFont"/>
    <w:link w:val="CommentText"/>
    <w:uiPriority w:val="99"/>
    <w:rsid w:val="00095D12"/>
    <w:rPr>
      <w:sz w:val="20"/>
      <w:szCs w:val="20"/>
    </w:rPr>
  </w:style>
  <w:style w:type="paragraph" w:styleId="CommentSubject">
    <w:name w:val="annotation subject"/>
    <w:basedOn w:val="CommentText"/>
    <w:next w:val="CommentText"/>
    <w:link w:val="CommentSubjectChar"/>
    <w:uiPriority w:val="99"/>
    <w:semiHidden/>
    <w:unhideWhenUsed/>
    <w:rsid w:val="00402EB6"/>
    <w:rPr>
      <w:b/>
      <w:bCs/>
    </w:rPr>
  </w:style>
  <w:style w:type="character" w:customStyle="1" w:styleId="CommentSubjectChar">
    <w:name w:val="Comment Subject Char"/>
    <w:basedOn w:val="CommentTextChar"/>
    <w:link w:val="CommentSubject"/>
    <w:uiPriority w:val="99"/>
    <w:semiHidden/>
    <w:rsid w:val="00402EB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image" Target="media/image4.png"/><Relationship Id="rId5" Type="http://schemas.openxmlformats.org/officeDocument/2006/relationships/image" Target="media/image2.png"/><Relationship Id="rId10" Type="http://schemas.openxmlformats.org/officeDocument/2006/relationships/image" Target="media/image3.png"/><Relationship Id="rId4" Type="http://schemas.openxmlformats.org/officeDocument/2006/relationships/image" Target="media/image1.png"/><Relationship Id="rId9" Type="http://schemas.microsoft.com/office/2018/08/relationships/commentsExtensible" Target="commentsExtensible.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164</TotalTime>
  <Pages>4</Pages>
  <Words>383</Words>
  <Characters>2187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E McGreal</dc:creator>
  <cp:keywords/>
  <dc:description/>
  <cp:lastModifiedBy>Brian E McGreal</cp:lastModifiedBy>
  <cp:revision>8</cp:revision>
  <dcterms:created xsi:type="dcterms:W3CDTF">2026-06-18T20:28:00Z</dcterms:created>
  <dcterms:modified xsi:type="dcterms:W3CDTF">2026-06-18T23:30:00Z</dcterms:modified>
</cp:coreProperties>
</file>