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5B080" w14:textId="6537F379" w:rsidR="002A3266" w:rsidRDefault="002A3266">
      <w:r>
        <w:t xml:space="preserve">TITLE: </w:t>
      </w:r>
    </w:p>
    <w:p w14:paraId="39287D2A" w14:textId="5099CEF7" w:rsidR="001B45FA" w:rsidRDefault="00874BFE">
      <w:r>
        <w:t>INTRODUCTION</w:t>
      </w:r>
    </w:p>
    <w:p w14:paraId="21C811CA" w14:textId="01AC2FFE" w:rsidR="00010303" w:rsidRDefault="00555CFC" w:rsidP="00555CFC">
      <w:r>
        <w:t xml:space="preserve">In Southeast Alaska, a mosaic of glacial- snowmelt- and rainfed watersheds provides a </w:t>
      </w:r>
      <w:r w:rsidR="00A1090C">
        <w:t>variety</w:t>
      </w:r>
      <w:r>
        <w:t xml:space="preserve"> of stream habitat available to salmon (Shoen, Shanley</w:t>
      </w:r>
      <w:r w:rsidR="00AB3DF6">
        <w:t xml:space="preserve">, Sergeant, </w:t>
      </w:r>
      <w:r>
        <w:t xml:space="preserve">…). </w:t>
      </w:r>
      <w:r w:rsidR="00010303">
        <w:t>As climate change brings warmer temperatures and alters precipitation patterns, the thermal conditions in streams are expected to change</w:t>
      </w:r>
      <w:r w:rsidR="00E4442A">
        <w:t xml:space="preserve"> (Mauger, Lisi, Isaak)</w:t>
      </w:r>
      <w:r w:rsidR="00010303">
        <w:t>.</w:t>
      </w:r>
      <w:r w:rsidR="00AB3DF6">
        <w:t xml:space="preserve"> D</w:t>
      </w:r>
      <w:r w:rsidR="00FA0A99">
        <w:t xml:space="preserve">epending on current conditions and </w:t>
      </w:r>
      <w:r w:rsidR="0070173B">
        <w:t>sensitivity to</w:t>
      </w:r>
      <w:r w:rsidR="00FA0A99">
        <w:t xml:space="preserve"> change, th</w:t>
      </w:r>
      <w:r>
        <w:t xml:space="preserve">e thermal conditions may become more hospitable to salmon in some watersheds, while others may transition to more marginal habitat, with episodically or chronically elevated temperatures. Projecting future stream temperatures is critical for informing conservation and restoration priorities and actions and </w:t>
      </w:r>
      <w:r w:rsidR="006A259A">
        <w:t>adapting management strategies to promote local and regional resilience of salmon populations.</w:t>
      </w:r>
    </w:p>
    <w:p w14:paraId="5FC3FDF4" w14:textId="0166748C" w:rsidR="0089639D" w:rsidRPr="0089639D" w:rsidRDefault="0089639D" w:rsidP="00555CFC">
      <w:pPr>
        <w:rPr>
          <w:i/>
          <w:iCs/>
        </w:rPr>
      </w:pPr>
      <w:r w:rsidRPr="0089639D">
        <w:rPr>
          <w:i/>
          <w:iCs/>
        </w:rPr>
        <w:t>[Do we need a paragraph about stream temp effects on salmon/aquatic life and/or relevant temperature metrics/thresholds?]</w:t>
      </w:r>
    </w:p>
    <w:p w14:paraId="0F2542F8" w14:textId="2D89F6D5" w:rsidR="0070173B" w:rsidRDefault="00FA0A99" w:rsidP="00555CFC">
      <w:r>
        <w:t xml:space="preserve">Stream temperature </w:t>
      </w:r>
      <w:r w:rsidR="00AB3DF6">
        <w:t>is controlled by</w:t>
      </w:r>
      <w:r>
        <w:t xml:space="preserve"> the temperature of water as it enters the </w:t>
      </w:r>
      <w:r w:rsidR="000507B9">
        <w:t>watershed</w:t>
      </w:r>
      <w:r>
        <w:t xml:space="preserve"> and subsequent net absorption of thermal and solar radiation (Johnson…</w:t>
      </w:r>
      <w:r w:rsidR="008A6180">
        <w:t>, other budget studies</w:t>
      </w:r>
      <w:r>
        <w:t>). Glacial- and snowmelt runoff provide coldwater inputs relative to rain (</w:t>
      </w:r>
      <w:r w:rsidR="0070173B">
        <w:t>Fellman, Edwards/Schoen</w:t>
      </w:r>
      <w:r w:rsidR="00A1090C">
        <w:t>…</w:t>
      </w:r>
      <w:r>
        <w:t xml:space="preserve">), while </w:t>
      </w:r>
      <w:r w:rsidR="008A6180">
        <w:t>retentive</w:t>
      </w:r>
      <w:r w:rsidR="00D905C2">
        <w:t xml:space="preserve"> surface</w:t>
      </w:r>
      <w:r w:rsidR="008A6180">
        <w:t xml:space="preserve"> features like </w:t>
      </w:r>
      <w:r>
        <w:t xml:space="preserve">lakes and wetlands increase water </w:t>
      </w:r>
      <w:r w:rsidR="008A6180">
        <w:t>storage</w:t>
      </w:r>
      <w:r>
        <w:t xml:space="preserve"> time and allow for absorption of more thermal and solar energy, increasing temperatures (</w:t>
      </w:r>
      <w:r w:rsidR="008A6180">
        <w:t>citation)</w:t>
      </w:r>
      <w:r>
        <w:t xml:space="preserve">. </w:t>
      </w:r>
      <w:r w:rsidR="008A6180">
        <w:t xml:space="preserve">Past studies have demonstrated </w:t>
      </w:r>
      <w:r w:rsidR="00B56344">
        <w:t xml:space="preserve">positive </w:t>
      </w:r>
      <w:commentRangeStart w:id="0"/>
      <w:r w:rsidR="008A6180">
        <w:t xml:space="preserve">correlations </w:t>
      </w:r>
      <w:commentRangeEnd w:id="0"/>
      <w:r w:rsidR="008A6180">
        <w:rPr>
          <w:rStyle w:val="CommentReference"/>
          <w:sz w:val="22"/>
          <w:szCs w:val="22"/>
        </w:rPr>
        <w:commentReference w:id="0"/>
      </w:r>
      <w:r w:rsidR="008A6180">
        <w:t xml:space="preserve">between summer </w:t>
      </w:r>
      <w:r w:rsidR="00D905C2">
        <w:t xml:space="preserve">stream </w:t>
      </w:r>
      <w:r w:rsidR="008A6180">
        <w:t>temperatures and lake cover, wetland cover</w:t>
      </w:r>
      <w:r w:rsidR="00B56344">
        <w:t xml:space="preserve">, </w:t>
      </w:r>
      <w:r w:rsidR="00D905C2">
        <w:t xml:space="preserve">and drainage </w:t>
      </w:r>
      <w:r w:rsidR="00B56344">
        <w:t>area</w:t>
      </w:r>
      <w:r w:rsidR="008A6180">
        <w:t>,</w:t>
      </w:r>
      <w:r w:rsidR="00B56344">
        <w:t xml:space="preserve"> and negative correlations with</w:t>
      </w:r>
      <w:r w:rsidR="008A6180">
        <w:t xml:space="preserve"> </w:t>
      </w:r>
      <w:r w:rsidR="00D905C2">
        <w:t xml:space="preserve">elevation, latitude, </w:t>
      </w:r>
      <w:r w:rsidR="008A6180">
        <w:t xml:space="preserve">slope, </w:t>
      </w:r>
      <w:r w:rsidR="000507B9">
        <w:t xml:space="preserve">glacier, </w:t>
      </w:r>
      <w:r w:rsidR="00B56344">
        <w:t>forest</w:t>
      </w:r>
      <w:r w:rsidR="00D905C2">
        <w:t xml:space="preserve"> and riparian</w:t>
      </w:r>
      <w:r w:rsidR="00B56344">
        <w:t xml:space="preserve"> cover, </w:t>
      </w:r>
      <w:r w:rsidR="00D905C2">
        <w:t>and groundwater indicators like baseflow index and geology</w:t>
      </w:r>
      <w:r w:rsidR="008A6180">
        <w:t xml:space="preserve"> (</w:t>
      </w:r>
      <w:r w:rsidR="00B56344">
        <w:t xml:space="preserve">e.g. </w:t>
      </w:r>
      <w:r w:rsidR="000507B9">
        <w:t xml:space="preserve">Fellman, </w:t>
      </w:r>
      <w:r w:rsidR="00B56344">
        <w:t>Winfree, Mauger, Lisi, Isaak</w:t>
      </w:r>
      <w:r w:rsidR="00D905C2">
        <w:t xml:space="preserve"> et al., 2017</w:t>
      </w:r>
      <w:r w:rsidR="008A6180">
        <w:t>)</w:t>
      </w:r>
      <w:r w:rsidR="00D905C2">
        <w:t xml:space="preserve">. </w:t>
      </w:r>
    </w:p>
    <w:p w14:paraId="4F16F24B" w14:textId="03CF3F49" w:rsidR="0070173B" w:rsidRDefault="00AB3DF6" w:rsidP="0070173B">
      <w:r>
        <w:t>S</w:t>
      </w:r>
      <w:r w:rsidR="0070173B">
        <w:t xml:space="preserve">trong relationships often exist between air and water temperature despite </w:t>
      </w:r>
      <w:r>
        <w:t xml:space="preserve">the small role of conductive </w:t>
      </w:r>
      <w:r w:rsidR="00D905C2">
        <w:t xml:space="preserve">heat transfer </w:t>
      </w:r>
      <w:r>
        <w:t>from</w:t>
      </w:r>
      <w:r w:rsidR="00D905C2">
        <w:t xml:space="preserve"> air </w:t>
      </w:r>
      <w:r w:rsidR="00A1090C">
        <w:t>to</w:t>
      </w:r>
      <w:r w:rsidR="00D905C2">
        <w:t xml:space="preserve"> water</w:t>
      </w:r>
      <w:r w:rsidR="0070173B">
        <w:t xml:space="preserve"> </w:t>
      </w:r>
      <w:r w:rsidR="00A1090C">
        <w:t xml:space="preserve">relative to solar radiation </w:t>
      </w:r>
      <w:r>
        <w:t xml:space="preserve">in </w:t>
      </w:r>
      <w:r w:rsidR="00A1090C">
        <w:t xml:space="preserve">a </w:t>
      </w:r>
      <w:r w:rsidR="00D905C2">
        <w:t xml:space="preserve">stream’s heat budget </w:t>
      </w:r>
      <w:r w:rsidR="000507B9">
        <w:t xml:space="preserve">(Johnson, </w:t>
      </w:r>
      <w:r w:rsidR="000507B9">
        <w:rPr>
          <w:rFonts w:ascii="Times-Bold" w:hAnsi="Times-Bold" w:cs="Times-Bold"/>
          <w:b/>
          <w:bCs/>
          <w:kern w:val="0"/>
          <w:sz w:val="20"/>
          <w:szCs w:val="20"/>
        </w:rPr>
        <w:t>Sinokrot and Stefan, 1993; Webb and Nobilis, 1997</w:t>
      </w:r>
      <w:r w:rsidR="000507B9">
        <w:t xml:space="preserve">). As a result, air temperature has been used as a surrogate predictor for water temperature dynamics at </w:t>
      </w:r>
      <w:r w:rsidR="00663967">
        <w:t>annual t</w:t>
      </w:r>
      <w:r w:rsidR="000507B9">
        <w:t>o daily time scales (citations). The apparent sensitivity of water temperature to air temperature (i.e., increase in water temperature relative to increase in air temperature</w:t>
      </w:r>
      <w:r w:rsidR="00663967">
        <w:t>)</w:t>
      </w:r>
      <w:r w:rsidR="000507B9">
        <w:t>, has been positively correlated with watershed drainage area, and negatively correlated with latitude, slope, and elevation (</w:t>
      </w:r>
      <w:r>
        <w:t xml:space="preserve">e.g., </w:t>
      </w:r>
      <w:r w:rsidR="000507B9">
        <w:t xml:space="preserve">Mauger, Winfree). </w:t>
      </w:r>
      <w:r w:rsidR="0070173B">
        <w:t>These relationships are consistent with a watershed’s capacity to absorb solar and thermal energy and potential buffer</w:t>
      </w:r>
      <w:r w:rsidR="00A1090C">
        <w:t xml:space="preserve">ing effects of </w:t>
      </w:r>
      <w:r w:rsidR="0070173B">
        <w:t>cold water input</w:t>
      </w:r>
      <w:r>
        <w:t>s</w:t>
      </w:r>
      <w:r w:rsidR="0070173B">
        <w:t xml:space="preserve">. </w:t>
      </w:r>
      <w:r w:rsidR="00663967">
        <w:t>[</w:t>
      </w:r>
      <w:r w:rsidR="00663967" w:rsidRPr="00A1090C">
        <w:rPr>
          <w:i/>
          <w:iCs/>
        </w:rPr>
        <w:t>more in here about interannual sensitivity/variability being relevant for future projections, and cold water streams generally considered less sensitive</w:t>
      </w:r>
      <w:r w:rsidR="00A1090C">
        <w:rPr>
          <w:i/>
          <w:iCs/>
        </w:rPr>
        <w:t xml:space="preserve"> for a variety of reasons – e.g.</w:t>
      </w:r>
      <w:r w:rsidR="00663967" w:rsidRPr="00A1090C">
        <w:rPr>
          <w:i/>
          <w:iCs/>
        </w:rPr>
        <w:t xml:space="preserve"> position as colder, headwater streams; less time for equilibrium with incoming radiation, </w:t>
      </w:r>
      <w:r w:rsidR="00A1090C">
        <w:rPr>
          <w:i/>
          <w:iCs/>
        </w:rPr>
        <w:t xml:space="preserve">more continuous coldwater inputs by GW throughout watersheds, </w:t>
      </w:r>
      <w:r w:rsidR="00663967" w:rsidRPr="00A1090C">
        <w:rPr>
          <w:i/>
          <w:iCs/>
        </w:rPr>
        <w:t>etc. (Luce et al 20214)</w:t>
      </w:r>
      <w:r w:rsidR="00A1090C">
        <w:rPr>
          <w:i/>
          <w:iCs/>
        </w:rPr>
        <w:t xml:space="preserve"> BUT lots of variability around this assumption</w:t>
      </w:r>
      <w:r w:rsidR="00663967">
        <w:t>]</w:t>
      </w:r>
      <w:r w:rsidR="00A1090C">
        <w:t>.</w:t>
      </w:r>
    </w:p>
    <w:p w14:paraId="6C10BCBF" w14:textId="041571D3" w:rsidR="00FA0A99" w:rsidRDefault="00AB3DF6" w:rsidP="00555CFC">
      <w:r>
        <w:t>Previous studies have projected future stream temperatures associated with increasing air temperatures using models based on current relationships with static watershed characteristics, applied uniform increases</w:t>
      </w:r>
      <w:r w:rsidR="004835D8">
        <w:t xml:space="preserve">, or applied a </w:t>
      </w:r>
      <w:r>
        <w:t>sensitivity based on current stream temperatures</w:t>
      </w:r>
      <w:r w:rsidR="004835D8">
        <w:t>, i.e. cold streams are assumed to warm less than already-warm streams</w:t>
      </w:r>
      <w:r>
        <w:t xml:space="preserve"> (Mauger, Isaak). However, p</w:t>
      </w:r>
      <w:r w:rsidR="000507B9">
        <w:t xml:space="preserve">redicting future stream temperatures given future increases in air temperatures </w:t>
      </w:r>
      <w:r w:rsidR="0070173B">
        <w:t xml:space="preserve">may be problematic if current relationships </w:t>
      </w:r>
      <w:r>
        <w:t>do not</w:t>
      </w:r>
      <w:r w:rsidR="0070173B">
        <w:t xml:space="preserve"> remain</w:t>
      </w:r>
      <w:r w:rsidR="000507B9">
        <w:t xml:space="preserve"> constant</w:t>
      </w:r>
      <w:r w:rsidR="0070173B">
        <w:t xml:space="preserve"> through time</w:t>
      </w:r>
      <w:r w:rsidR="00687CC4">
        <w:t xml:space="preserve">. For example, </w:t>
      </w:r>
      <w:r w:rsidR="000507B9">
        <w:t>elevation and latitude</w:t>
      </w:r>
      <w:r w:rsidR="00687CC4">
        <w:t xml:space="preserve"> </w:t>
      </w:r>
      <w:r w:rsidR="000507B9">
        <w:t xml:space="preserve">are likely proxies for snowmelt contribution, </w:t>
      </w:r>
      <w:r w:rsidR="0089639D">
        <w:t>which is a</w:t>
      </w:r>
      <w:r w:rsidR="000507B9">
        <w:t xml:space="preserve"> more mechanistically relevant variable, and one that is projected to decline </w:t>
      </w:r>
      <w:r w:rsidR="000507B9">
        <w:lastRenderedPageBreak/>
        <w:t>dramatically in southeast Alaska (Littell et al., 2018, Lader et al., 20XX).</w:t>
      </w:r>
      <w:r w:rsidR="0089639D">
        <w:t xml:space="preserve"> Glacier loss is also expected to be </w:t>
      </w:r>
      <w:r w:rsidR="00687CC4">
        <w:t>extensive</w:t>
      </w:r>
      <w:r w:rsidR="0089639D">
        <w:t xml:space="preserve"> in southeast Alaska (Ziemen et al, 20XX) and should be accounted for in future</w:t>
      </w:r>
      <w:r w:rsidR="00687CC4">
        <w:t xml:space="preserve"> stream</w:t>
      </w:r>
      <w:r w:rsidR="0089639D">
        <w:t xml:space="preserve"> temperature projections</w:t>
      </w:r>
      <w:r w:rsidR="00687CC4">
        <w:t xml:space="preserve"> for the region</w:t>
      </w:r>
      <w:r w:rsidR="0089639D">
        <w:t>.</w:t>
      </w:r>
      <w:r>
        <w:t xml:space="preserve"> </w:t>
      </w:r>
    </w:p>
    <w:p w14:paraId="2CE49992" w14:textId="4B7D762A" w:rsidR="000507B9" w:rsidRDefault="000507B9" w:rsidP="00555CFC">
      <w:r>
        <w:t xml:space="preserve">In this study, we </w:t>
      </w:r>
      <w:r w:rsidR="0089639D">
        <w:t xml:space="preserve">use stream temperature data from </w:t>
      </w:r>
      <w:r w:rsidR="006441E1">
        <w:t>69</w:t>
      </w:r>
      <w:r w:rsidR="0089639D">
        <w:t xml:space="preserve"> watersheds across southeast Alaska to develop a predictive model for peak summer</w:t>
      </w:r>
      <w:r w:rsidR="00A1090C">
        <w:t xml:space="preserve"> water</w:t>
      </w:r>
      <w:r w:rsidR="0089639D">
        <w:t xml:space="preserve"> temperatures. </w:t>
      </w:r>
      <w:r w:rsidR="00A1090C">
        <w:t>Importantly, t</w:t>
      </w:r>
      <w:r w:rsidR="0089639D">
        <w:t xml:space="preserve">his model </w:t>
      </w:r>
      <w:r w:rsidR="00A1090C">
        <w:t>includes</w:t>
      </w:r>
      <w:r w:rsidR="0089639D">
        <w:t xml:space="preserve"> variables that affect sensitivity and </w:t>
      </w:r>
      <w:r w:rsidR="00A1090C">
        <w:t xml:space="preserve">that </w:t>
      </w:r>
      <w:r w:rsidR="0089639D">
        <w:t xml:space="preserve">can shift over time, rather than static proxy variables. We then apply this model to all </w:t>
      </w:r>
      <w:r w:rsidR="006441E1">
        <w:t>coastal</w:t>
      </w:r>
      <w:r w:rsidR="0089639D">
        <w:t xml:space="preserve"> watersheds in the region, and project future changes under climate scenarios for 2050 and 2080 to provide insights into where thermal habitat may become more or less productive for salmon.</w:t>
      </w:r>
    </w:p>
    <w:p w14:paraId="51381BEA" w14:textId="762DDDE8" w:rsidR="00874BFE" w:rsidRDefault="00874BFE">
      <w:r>
        <w:t>METHODS</w:t>
      </w:r>
    </w:p>
    <w:p w14:paraId="7B349AD8" w14:textId="6B185037" w:rsidR="008D7E61" w:rsidRPr="008D7E61" w:rsidRDefault="008D7E61" w:rsidP="008D7E61">
      <w:pPr>
        <w:spacing w:after="0"/>
        <w:rPr>
          <w:i/>
          <w:iCs/>
        </w:rPr>
      </w:pPr>
      <w:r>
        <w:rPr>
          <w:i/>
          <w:iCs/>
        </w:rPr>
        <w:t>Stream Temperature Data</w:t>
      </w:r>
    </w:p>
    <w:p w14:paraId="79DE4D7A" w14:textId="45BC6D70" w:rsidR="00874BFE" w:rsidRDefault="00281AFB">
      <w:pPr>
        <w:rPr>
          <w:rFonts w:cstheme="minorHAnsi"/>
        </w:rPr>
      </w:pPr>
      <w:r>
        <w:t>Stream temperature data were obtained</w:t>
      </w:r>
      <w:r w:rsidR="006441E1">
        <w:t xml:space="preserve"> from </w:t>
      </w:r>
      <w:commentRangeStart w:id="1"/>
      <w:r w:rsidR="006441E1">
        <w:t>74 watersheds</w:t>
      </w:r>
      <w:r>
        <w:t xml:space="preserve"> </w:t>
      </w:r>
      <w:commentRangeEnd w:id="1"/>
      <w:r w:rsidR="00663967">
        <w:rPr>
          <w:rStyle w:val="CommentReference"/>
          <w:sz w:val="22"/>
          <w:szCs w:val="22"/>
        </w:rPr>
        <w:commentReference w:id="1"/>
      </w:r>
      <w:r w:rsidR="00874BFE">
        <w:t>through the Southeast Alaska Stream Temperature Monitoring Network</w:t>
      </w:r>
      <w:r>
        <w:t xml:space="preserve"> and </w:t>
      </w:r>
      <w:r>
        <w:rPr>
          <w:rFonts w:cstheme="minorHAnsi"/>
        </w:rPr>
        <w:t>from publicly available, quality-controlled sources, including the US Geological Survey, and the National Park Service</w:t>
      </w:r>
      <w:r w:rsidR="00874BFE">
        <w:t xml:space="preserve">. Network cooperators commit to following </w:t>
      </w:r>
      <w:r w:rsidR="008D7E61">
        <w:t>at least the minimum data collection standards</w:t>
      </w:r>
      <w:r w:rsidR="00874BFE">
        <w:t xml:space="preserve"> laid out in Mauger et al. (2016) and use Onset HOBO ProV2, MX400, TidbiT v2, or similar loggers with precision </w:t>
      </w:r>
      <w:r w:rsidR="008C6A31">
        <w:t>greater</w:t>
      </w:r>
      <w:r w:rsidR="00874BFE">
        <w:t xml:space="preserve"> than or equal to 0.</w:t>
      </w:r>
      <w:r w:rsidR="00874BFE" w:rsidRPr="008D7E61">
        <w:rPr>
          <w:highlight w:val="yellow"/>
        </w:rPr>
        <w:t>2</w:t>
      </w:r>
      <w:r w:rsidR="00874BFE">
        <w:rPr>
          <w:rFonts w:cstheme="minorHAnsi"/>
        </w:rPr>
        <w:t>°</w:t>
      </w:r>
      <w:r w:rsidR="00874BFE">
        <w:t>C</w:t>
      </w:r>
      <w:r w:rsidR="0089639D">
        <w:t xml:space="preserve"> to collect hourly data</w:t>
      </w:r>
      <w:r w:rsidR="00874BFE">
        <w:t>. We used an automated quality control procedure to identify temperatures below 0</w:t>
      </w:r>
      <w:r w:rsidR="00874BFE">
        <w:rPr>
          <w:rFonts w:cstheme="minorHAnsi"/>
        </w:rPr>
        <w:t>°C</w:t>
      </w:r>
      <w:r w:rsidR="008D7E61">
        <w:rPr>
          <w:rFonts w:cstheme="minorHAnsi"/>
        </w:rPr>
        <w:t xml:space="preserve"> (</w:t>
      </w:r>
      <w:r w:rsidR="00874BFE">
        <w:rPr>
          <w:rFonts w:cstheme="minorHAnsi"/>
        </w:rPr>
        <w:t>indicating freezing or exposure to air</w:t>
      </w:r>
      <w:r w:rsidR="008D7E61">
        <w:rPr>
          <w:rFonts w:cstheme="minorHAnsi"/>
        </w:rPr>
        <w:t>)</w:t>
      </w:r>
      <w:r w:rsidR="00874BFE">
        <w:rPr>
          <w:rFonts w:cstheme="minorHAnsi"/>
        </w:rPr>
        <w:t xml:space="preserve">, large hourly changes in temperature (indicating potential exposure to air or tidal influence), and very high temperatures (indicating potential exposure to air). Data were visualized </w:t>
      </w:r>
      <w:r w:rsidR="008D7E61">
        <w:rPr>
          <w:rFonts w:cstheme="minorHAnsi"/>
        </w:rPr>
        <w:t xml:space="preserve">with nearby weather, tidal, and stream temperature data to assess validity, and these assessments, aided by field notes, were used to remove erroneous data. When two loggers were installed </w:t>
      </w:r>
      <w:r w:rsidR="00496387">
        <w:rPr>
          <w:rFonts w:cstheme="minorHAnsi"/>
        </w:rPr>
        <w:t>near</w:t>
      </w:r>
      <w:r w:rsidR="004835D8">
        <w:rPr>
          <w:rFonts w:cstheme="minorHAnsi"/>
        </w:rPr>
        <w:t xml:space="preserve"> each other </w:t>
      </w:r>
      <w:r w:rsidR="008D7E61">
        <w:rPr>
          <w:rFonts w:cstheme="minorHAnsi"/>
        </w:rPr>
        <w:t>in the same stream as duplicates, we averaged quality-controlled data for a single time series per site</w:t>
      </w:r>
      <w:r w:rsidR="00123553">
        <w:rPr>
          <w:rFonts w:cstheme="minorHAnsi"/>
        </w:rPr>
        <w:t>.</w:t>
      </w:r>
    </w:p>
    <w:p w14:paraId="54ED706F" w14:textId="07023978" w:rsidR="008D7E61" w:rsidRDefault="008D7E61">
      <w:pPr>
        <w:rPr>
          <w:rFonts w:cstheme="minorHAnsi"/>
        </w:rPr>
      </w:pPr>
      <w:r>
        <w:rPr>
          <w:rFonts w:cstheme="minorHAnsi"/>
        </w:rPr>
        <w:t>For analyses of peak summer temperatures, data coverage of June through August was examined. If less than 9</w:t>
      </w:r>
      <w:r w:rsidR="0089639D">
        <w:rPr>
          <w:rFonts w:cstheme="minorHAnsi"/>
        </w:rPr>
        <w:t>8</w:t>
      </w:r>
      <w:r>
        <w:rPr>
          <w:rFonts w:cstheme="minorHAnsi"/>
        </w:rPr>
        <w:t xml:space="preserve">% of the time was covered, data were visually examined to determine </w:t>
      </w:r>
      <w:r w:rsidR="00BF1615">
        <w:rPr>
          <w:rFonts w:cstheme="minorHAnsi"/>
        </w:rPr>
        <w:t>whether</w:t>
      </w:r>
      <w:r>
        <w:rPr>
          <w:rFonts w:cstheme="minorHAnsi"/>
        </w:rPr>
        <w:t xml:space="preserve"> peak temperatures were highly likely to have been captured based on rising and falling temperature trends and comparisons to other years with data. </w:t>
      </w:r>
      <w:r w:rsidR="003632F7">
        <w:rPr>
          <w:rFonts w:cstheme="minorHAnsi"/>
        </w:rPr>
        <w:t xml:space="preserve">This resulted in </w:t>
      </w:r>
      <w:r w:rsidR="00496387">
        <w:rPr>
          <w:rFonts w:cstheme="minorHAnsi"/>
        </w:rPr>
        <w:t>74</w:t>
      </w:r>
      <w:r w:rsidR="003632F7" w:rsidRPr="006441E1">
        <w:rPr>
          <w:rFonts w:cstheme="minorHAnsi"/>
        </w:rPr>
        <w:t xml:space="preserve"> sites with </w:t>
      </w:r>
      <w:r w:rsidR="00496387">
        <w:rPr>
          <w:rFonts w:cstheme="minorHAnsi"/>
        </w:rPr>
        <w:t>374</w:t>
      </w:r>
      <w:r w:rsidR="003632F7" w:rsidRPr="006441E1">
        <w:rPr>
          <w:rFonts w:cstheme="minorHAnsi"/>
        </w:rPr>
        <w:t xml:space="preserve"> total years of data</w:t>
      </w:r>
      <w:r w:rsidR="003632F7">
        <w:rPr>
          <w:rFonts w:cstheme="minorHAnsi"/>
        </w:rPr>
        <w:t xml:space="preserve">, </w:t>
      </w:r>
      <w:r w:rsidR="003632F7" w:rsidRPr="00281AFB">
        <w:rPr>
          <w:rFonts w:cstheme="minorHAnsi"/>
        </w:rPr>
        <w:t>ranging from 2008 to 2022</w:t>
      </w:r>
      <w:r w:rsidR="00281AFB">
        <w:rPr>
          <w:rFonts w:cstheme="minorHAnsi"/>
        </w:rPr>
        <w:t xml:space="preserve"> (Figure X)</w:t>
      </w:r>
      <w:r w:rsidR="003632F7">
        <w:rPr>
          <w:rFonts w:cstheme="minorHAnsi"/>
        </w:rPr>
        <w:t xml:space="preserve">. </w:t>
      </w:r>
      <w:r w:rsidR="00663967">
        <w:rPr>
          <w:rFonts w:cstheme="minorHAnsi"/>
        </w:rPr>
        <w:t xml:space="preserve">For these sites, the mean weekly maximum temperature (MWMT), the highest rolling weekly average of daily maximums, was calculated for the period of June-August. </w:t>
      </w:r>
      <w:r w:rsidR="0089639D">
        <w:rPr>
          <w:rFonts w:cstheme="minorHAnsi"/>
        </w:rPr>
        <w:t>Additional temperature metrics, such as number of days with temperatures exceeding 15°C and 18°C, and productive season length (</w:t>
      </w:r>
      <w:r w:rsidR="00663967">
        <w:rPr>
          <w:rFonts w:cstheme="minorHAnsi"/>
        </w:rPr>
        <w:t xml:space="preserve">defined as </w:t>
      </w:r>
      <w:r w:rsidR="0089639D">
        <w:rPr>
          <w:rFonts w:cstheme="minorHAnsi"/>
        </w:rPr>
        <w:t>consecutive days with weekly average temperature &gt; 4°C) were also calculated for site years with sufficient data.</w:t>
      </w:r>
    </w:p>
    <w:p w14:paraId="519B41D7" w14:textId="215FA631" w:rsidR="00E648DD" w:rsidRDefault="00E648DD">
      <w:pPr>
        <w:rPr>
          <w:rFonts w:cstheme="minorHAnsi"/>
          <w:i/>
          <w:iCs/>
        </w:rPr>
      </w:pPr>
      <w:r>
        <w:rPr>
          <w:rFonts w:cstheme="minorHAnsi"/>
          <w:i/>
          <w:iCs/>
        </w:rPr>
        <w:t xml:space="preserve">Watershed </w:t>
      </w:r>
      <w:r w:rsidR="00281AFB">
        <w:rPr>
          <w:rFonts w:cstheme="minorHAnsi"/>
          <w:i/>
          <w:iCs/>
        </w:rPr>
        <w:t>Attributes</w:t>
      </w:r>
    </w:p>
    <w:p w14:paraId="16C5F055" w14:textId="68BF4DF5" w:rsidR="00E648DD" w:rsidRPr="00E648DD" w:rsidRDefault="00E648DD">
      <w:pPr>
        <w:rPr>
          <w:rFonts w:cstheme="minorHAnsi"/>
        </w:rPr>
      </w:pPr>
      <w:r>
        <w:rPr>
          <w:rFonts w:cstheme="minorHAnsi"/>
        </w:rPr>
        <w:t xml:space="preserve">We quantified the following characteristics for </w:t>
      </w:r>
      <w:r w:rsidR="00123553">
        <w:rPr>
          <w:rFonts w:cstheme="minorHAnsi"/>
        </w:rPr>
        <w:t>the drainage area above each monitoring site</w:t>
      </w:r>
      <w:r w:rsidR="00BF1615">
        <w:rPr>
          <w:rFonts w:cstheme="minorHAnsi"/>
        </w:rPr>
        <w:t xml:space="preserve">: area, mean latitude, </w:t>
      </w:r>
      <w:r w:rsidR="006E13A4">
        <w:rPr>
          <w:rFonts w:cstheme="minorHAnsi"/>
        </w:rPr>
        <w:t xml:space="preserve">and </w:t>
      </w:r>
      <w:r w:rsidR="00BF1615">
        <w:rPr>
          <w:rFonts w:cstheme="minorHAnsi"/>
        </w:rPr>
        <w:t>mean longitude</w:t>
      </w:r>
      <w:r w:rsidR="0059644B">
        <w:rPr>
          <w:rFonts w:cstheme="minorHAnsi"/>
        </w:rPr>
        <w:t>;</w:t>
      </w:r>
      <w:r w:rsidR="00BF1615">
        <w:rPr>
          <w:rFonts w:cstheme="minorHAnsi"/>
        </w:rPr>
        <w:t xml:space="preserve"> mean elevation</w:t>
      </w:r>
      <w:r w:rsidR="0059644B">
        <w:rPr>
          <w:rFonts w:cstheme="minorHAnsi"/>
        </w:rPr>
        <w:t>,</w:t>
      </w:r>
      <w:r w:rsidR="00BF1615">
        <w:rPr>
          <w:rFonts w:cstheme="minorHAnsi"/>
        </w:rPr>
        <w:t xml:space="preserve"> slope</w:t>
      </w:r>
      <w:r w:rsidR="0059644B">
        <w:rPr>
          <w:rFonts w:cstheme="minorHAnsi"/>
        </w:rPr>
        <w:t>, and percent facing north, south, east and west</w:t>
      </w:r>
      <w:r w:rsidR="00BF1615">
        <w:rPr>
          <w:rFonts w:cstheme="minorHAnsi"/>
        </w:rPr>
        <w:t xml:space="preserve"> (</w:t>
      </w:r>
      <w:r w:rsidR="00BF1615" w:rsidRPr="00BF1615">
        <w:rPr>
          <w:rFonts w:cstheme="minorHAnsi"/>
          <w:highlight w:val="yellow"/>
        </w:rPr>
        <w:t>DEM layers</w:t>
      </w:r>
      <w:r w:rsidR="00BF1615">
        <w:rPr>
          <w:rFonts w:cstheme="minorHAnsi"/>
        </w:rPr>
        <w:t>)</w:t>
      </w:r>
      <w:r w:rsidR="0059644B">
        <w:rPr>
          <w:rFonts w:cstheme="minorHAnsi"/>
        </w:rPr>
        <w:t>;</w:t>
      </w:r>
      <w:r w:rsidR="00BF1615">
        <w:rPr>
          <w:rFonts w:cstheme="minorHAnsi"/>
        </w:rPr>
        <w:t xml:space="preserve"> percent glacier cover (</w:t>
      </w:r>
      <w:r w:rsidR="00BF1615" w:rsidRPr="00BF1615">
        <w:rPr>
          <w:rFonts w:cstheme="minorHAnsi"/>
          <w:highlight w:val="yellow"/>
        </w:rPr>
        <w:t>Randall glacier layer 6.0</w:t>
      </w:r>
      <w:r w:rsidR="00BF1615">
        <w:rPr>
          <w:rFonts w:cstheme="minorHAnsi"/>
        </w:rPr>
        <w:t>)</w:t>
      </w:r>
      <w:r w:rsidR="0059644B">
        <w:rPr>
          <w:rFonts w:cstheme="minorHAnsi"/>
        </w:rPr>
        <w:t>;</w:t>
      </w:r>
      <w:r w:rsidR="00BF1615">
        <w:rPr>
          <w:rFonts w:cstheme="minorHAnsi"/>
        </w:rPr>
        <w:t xml:space="preserve"> percent lake cover (</w:t>
      </w:r>
      <w:r w:rsidR="00BF1615" w:rsidRPr="00BF1615">
        <w:rPr>
          <w:rFonts w:cstheme="minorHAnsi"/>
          <w:highlight w:val="yellow"/>
        </w:rPr>
        <w:t>SEAK Hydro</w:t>
      </w:r>
      <w:r w:rsidR="00BF1615">
        <w:rPr>
          <w:rFonts w:cstheme="minorHAnsi"/>
        </w:rPr>
        <w:t>)</w:t>
      </w:r>
      <w:r w:rsidR="0059644B">
        <w:rPr>
          <w:rFonts w:cstheme="minorHAnsi"/>
        </w:rPr>
        <w:t>;</w:t>
      </w:r>
      <w:r w:rsidR="00BF1615">
        <w:rPr>
          <w:rFonts w:cstheme="minorHAnsi"/>
        </w:rPr>
        <w:t xml:space="preserve"> </w:t>
      </w:r>
      <w:r w:rsidR="0059644B">
        <w:rPr>
          <w:rFonts w:cstheme="minorHAnsi"/>
        </w:rPr>
        <w:t>percent wetland cover (</w:t>
      </w:r>
      <w:r w:rsidR="00491B2A">
        <w:rPr>
          <w:rFonts w:cstheme="minorHAnsi"/>
        </w:rPr>
        <w:t>Freshwater emergent wetland</w:t>
      </w:r>
      <w:r w:rsidR="006441E1">
        <w:rPr>
          <w:rFonts w:cstheme="minorHAnsi"/>
        </w:rPr>
        <w:t xml:space="preserve"> +</w:t>
      </w:r>
      <w:r w:rsidR="00491B2A">
        <w:rPr>
          <w:rFonts w:cstheme="minorHAnsi"/>
        </w:rPr>
        <w:t xml:space="preserve"> freshwater bryophyte </w:t>
      </w:r>
      <w:r w:rsidR="0059644B" w:rsidRPr="0059644B">
        <w:rPr>
          <w:rFonts w:cstheme="minorHAnsi"/>
          <w:highlight w:val="yellow"/>
        </w:rPr>
        <w:t>FWS</w:t>
      </w:r>
      <w:r w:rsidR="0059644B">
        <w:rPr>
          <w:rFonts w:cstheme="minorHAnsi"/>
        </w:rPr>
        <w:t xml:space="preserve">); </w:t>
      </w:r>
      <w:r w:rsidR="00BF1615">
        <w:rPr>
          <w:rFonts w:cstheme="minorHAnsi"/>
        </w:rPr>
        <w:t xml:space="preserve">percent of geology classed as unconsolidated </w:t>
      </w:r>
      <w:r w:rsidR="00663967">
        <w:rPr>
          <w:rFonts w:cstheme="minorHAnsi"/>
        </w:rPr>
        <w:t xml:space="preserve">surficial </w:t>
      </w:r>
      <w:r w:rsidR="00BF1615">
        <w:rPr>
          <w:rFonts w:cstheme="minorHAnsi"/>
        </w:rPr>
        <w:t>sediment (</w:t>
      </w:r>
      <w:r w:rsidR="00123553">
        <w:rPr>
          <w:rFonts w:cstheme="minorHAnsi"/>
        </w:rPr>
        <w:t>USGS</w:t>
      </w:r>
      <w:r w:rsidR="00BF1615">
        <w:rPr>
          <w:rFonts w:cstheme="minorHAnsi"/>
        </w:rPr>
        <w:t>)</w:t>
      </w:r>
      <w:r w:rsidR="0059644B">
        <w:rPr>
          <w:rFonts w:cstheme="minorHAnsi"/>
        </w:rPr>
        <w:t xml:space="preserve">; and average historical fraction of winter (October-March) precipitation as snow </w:t>
      </w:r>
      <w:r w:rsidR="008C6A31">
        <w:rPr>
          <w:rFonts w:cstheme="minorHAnsi"/>
        </w:rPr>
        <w:t xml:space="preserve">(SFEP) </w:t>
      </w:r>
      <w:r w:rsidR="0059644B">
        <w:rPr>
          <w:rFonts w:cstheme="minorHAnsi"/>
        </w:rPr>
        <w:t xml:space="preserve">and snow-water equivalent </w:t>
      </w:r>
      <w:r w:rsidR="008C6A31">
        <w:rPr>
          <w:rFonts w:cstheme="minorHAnsi"/>
        </w:rPr>
        <w:t xml:space="preserve">(SWE) </w:t>
      </w:r>
      <w:r w:rsidR="006E13A4">
        <w:rPr>
          <w:rFonts w:cstheme="minorHAnsi"/>
        </w:rPr>
        <w:t xml:space="preserve">precipitation </w:t>
      </w:r>
      <w:r w:rsidR="0059644B">
        <w:rPr>
          <w:rFonts w:cstheme="minorHAnsi"/>
        </w:rPr>
        <w:t>(Littell et al, 2018).</w:t>
      </w:r>
    </w:p>
    <w:p w14:paraId="54148729" w14:textId="236C30EA" w:rsidR="006E13A4" w:rsidRDefault="006E13A4" w:rsidP="006E13A4">
      <w:r>
        <w:t xml:space="preserve">Most water temperature monitoring sites were not co-located with air temperature loggers, </w:t>
      </w:r>
      <w:r w:rsidR="00496387">
        <w:t xml:space="preserve">so </w:t>
      </w:r>
      <w:r w:rsidR="00663967">
        <w:t>rather than using</w:t>
      </w:r>
      <w:r>
        <w:t xml:space="preserve"> hyper-local air temperature data</w:t>
      </w:r>
      <w:r w:rsidR="00663967">
        <w:t xml:space="preserve"> to predict stream temperature</w:t>
      </w:r>
      <w:r>
        <w:t>, we used climate division-</w:t>
      </w:r>
      <w:r>
        <w:lastRenderedPageBreak/>
        <w:t xml:space="preserve">averaged seasonal weather data for the four climate divisions in Southeast Alaska to characterize the interannual weather variability. </w:t>
      </w:r>
      <w:r w:rsidR="00632B32">
        <w:t>Yearly v</w:t>
      </w:r>
      <w:r>
        <w:t>alues of maximum June-August temperatures (</w:t>
      </w:r>
      <w:r w:rsidRPr="006E13A4">
        <w:rPr>
          <w:highlight w:val="yellow"/>
        </w:rPr>
        <w:t>JJA</w:t>
      </w:r>
      <w:r w:rsidR="00E04989">
        <w:rPr>
          <w:highlight w:val="yellow"/>
        </w:rPr>
        <w:t>-</w:t>
      </w:r>
      <w:r w:rsidR="008C6A31">
        <w:rPr>
          <w:highlight w:val="yellow"/>
        </w:rPr>
        <w:t>T</w:t>
      </w:r>
      <w:r w:rsidRPr="006E13A4">
        <w:rPr>
          <w:highlight w:val="yellow"/>
        </w:rPr>
        <w:t>max</w:t>
      </w:r>
      <w:r>
        <w:t>) and June-August precipitation (</w:t>
      </w:r>
      <w:r w:rsidRPr="006E13A4">
        <w:rPr>
          <w:highlight w:val="yellow"/>
        </w:rPr>
        <w:t>JJA</w:t>
      </w:r>
      <w:r w:rsidR="00E04989">
        <w:rPr>
          <w:highlight w:val="yellow"/>
        </w:rPr>
        <w:t>-</w:t>
      </w:r>
      <w:r w:rsidRPr="006E13A4">
        <w:rPr>
          <w:highlight w:val="yellow"/>
        </w:rPr>
        <w:t>pcp</w:t>
      </w:r>
      <w:r>
        <w:t>) were extracted from NOAA’s “Climate at a Glance” Divisional Time Series online (</w:t>
      </w:r>
      <w:r w:rsidRPr="006E13A4">
        <w:rPr>
          <w:highlight w:val="yellow"/>
        </w:rPr>
        <w:t>NOAA citation</w:t>
      </w:r>
      <w:r>
        <w:t>) for the relevant Alaska climate divisions and assigned to watersheds within those divisions</w:t>
      </w:r>
      <w:r w:rsidR="00496387">
        <w:t xml:space="preserve"> (Table X)</w:t>
      </w:r>
      <w:r w:rsidR="00632B32">
        <w:t>.</w:t>
      </w:r>
      <w:r w:rsidR="00663967">
        <w:t xml:space="preserve"> </w:t>
      </w:r>
    </w:p>
    <w:p w14:paraId="7129F9D4" w14:textId="48D0F0D8" w:rsidR="00181CDA" w:rsidRPr="00181CDA" w:rsidRDefault="00181CDA" w:rsidP="00181CDA">
      <w:pPr>
        <w:pStyle w:val="NoSpacing"/>
      </w:pPr>
      <w:r>
        <w:rPr>
          <w:b/>
          <w:bCs/>
        </w:rPr>
        <w:t>Table X.</w:t>
      </w:r>
      <w:r>
        <w:t xml:space="preserve"> Range in NOAA climate division-averaged precipitation and temperature values for years with monitoring data, and values applied to the “current” scenario for all coastal watersheds</w:t>
      </w:r>
      <w:r w:rsidR="00687CC4">
        <w:t xml:space="preserve"> (average for 2008-2022)</w:t>
      </w:r>
      <w:r>
        <w:t xml:space="preserve">. </w:t>
      </w:r>
    </w:p>
    <w:tbl>
      <w:tblPr>
        <w:tblStyle w:val="TableGrid"/>
        <w:tblW w:w="8725" w:type="dxa"/>
        <w:tblLook w:val="04A0" w:firstRow="1" w:lastRow="0" w:firstColumn="1" w:lastColumn="0" w:noHBand="0" w:noVBand="1"/>
      </w:tblPr>
      <w:tblGrid>
        <w:gridCol w:w="2302"/>
        <w:gridCol w:w="1352"/>
        <w:gridCol w:w="1847"/>
        <w:gridCol w:w="1352"/>
        <w:gridCol w:w="1872"/>
      </w:tblGrid>
      <w:tr w:rsidR="00E404F4" w14:paraId="68CBFAA6" w14:textId="77777777" w:rsidTr="00687CC4">
        <w:tc>
          <w:tcPr>
            <w:tcW w:w="2302" w:type="dxa"/>
            <w:vMerge w:val="restart"/>
            <w:vAlign w:val="bottom"/>
          </w:tcPr>
          <w:p w14:paraId="174E6C7D" w14:textId="4417F3F5" w:rsidR="00E404F4" w:rsidRPr="00181CDA" w:rsidRDefault="002A3266" w:rsidP="00E404F4">
            <w:pPr>
              <w:rPr>
                <w:b/>
                <w:bCs/>
              </w:rPr>
            </w:pPr>
            <w:r>
              <w:rPr>
                <w:b/>
                <w:bCs/>
              </w:rPr>
              <w:t xml:space="preserve">NOAA Climate </w:t>
            </w:r>
            <w:r w:rsidR="00E404F4" w:rsidRPr="00181CDA">
              <w:rPr>
                <w:b/>
                <w:bCs/>
              </w:rPr>
              <w:t>Division</w:t>
            </w:r>
          </w:p>
        </w:tc>
        <w:tc>
          <w:tcPr>
            <w:tcW w:w="3199" w:type="dxa"/>
            <w:gridSpan w:val="2"/>
            <w:vAlign w:val="bottom"/>
          </w:tcPr>
          <w:p w14:paraId="66376BC0" w14:textId="5A3F8971" w:rsidR="00E404F4" w:rsidRPr="00181CDA" w:rsidRDefault="00E404F4" w:rsidP="00181CDA">
            <w:pPr>
              <w:jc w:val="center"/>
              <w:rPr>
                <w:b/>
                <w:bCs/>
              </w:rPr>
            </w:pPr>
            <w:r w:rsidRPr="00181CDA">
              <w:rPr>
                <w:b/>
                <w:bCs/>
              </w:rPr>
              <w:t xml:space="preserve">Range </w:t>
            </w:r>
            <w:r w:rsidR="00687CC4">
              <w:rPr>
                <w:b/>
                <w:bCs/>
              </w:rPr>
              <w:t>for</w:t>
            </w:r>
            <w:r w:rsidRPr="00181CDA">
              <w:rPr>
                <w:b/>
                <w:bCs/>
              </w:rPr>
              <w:t xml:space="preserve"> monitored </w:t>
            </w:r>
            <w:r w:rsidR="00687CC4">
              <w:rPr>
                <w:b/>
                <w:bCs/>
              </w:rPr>
              <w:t>site-</w:t>
            </w:r>
            <w:r w:rsidRPr="00181CDA">
              <w:rPr>
                <w:b/>
                <w:bCs/>
              </w:rPr>
              <w:t>years</w:t>
            </w:r>
          </w:p>
        </w:tc>
        <w:tc>
          <w:tcPr>
            <w:tcW w:w="3224" w:type="dxa"/>
            <w:gridSpan w:val="2"/>
            <w:vAlign w:val="bottom"/>
          </w:tcPr>
          <w:p w14:paraId="36A4BBF8" w14:textId="47DD80FF" w:rsidR="00E404F4" w:rsidRPr="00181CDA" w:rsidRDefault="00E404F4" w:rsidP="00181CDA">
            <w:pPr>
              <w:jc w:val="center"/>
              <w:rPr>
                <w:b/>
                <w:bCs/>
              </w:rPr>
            </w:pPr>
            <w:r w:rsidRPr="00181CDA">
              <w:rPr>
                <w:b/>
                <w:bCs/>
              </w:rPr>
              <w:t xml:space="preserve">Current Scenario </w:t>
            </w:r>
            <w:r w:rsidR="002A3266">
              <w:rPr>
                <w:b/>
                <w:bCs/>
              </w:rPr>
              <w:t>V</w:t>
            </w:r>
            <w:r w:rsidRPr="00181CDA">
              <w:rPr>
                <w:b/>
                <w:bCs/>
              </w:rPr>
              <w:t>alue</w:t>
            </w:r>
          </w:p>
        </w:tc>
      </w:tr>
      <w:tr w:rsidR="00E404F4" w14:paraId="70F750BE" w14:textId="77777777" w:rsidTr="00687CC4">
        <w:tc>
          <w:tcPr>
            <w:tcW w:w="2302" w:type="dxa"/>
            <w:vMerge/>
          </w:tcPr>
          <w:p w14:paraId="5FD8EA11" w14:textId="77777777" w:rsidR="00E404F4" w:rsidRDefault="00E404F4" w:rsidP="00496387"/>
        </w:tc>
        <w:tc>
          <w:tcPr>
            <w:tcW w:w="1352" w:type="dxa"/>
            <w:vAlign w:val="center"/>
          </w:tcPr>
          <w:p w14:paraId="1F9875F4" w14:textId="7961FE72" w:rsidR="00E404F4" w:rsidRDefault="00E404F4" w:rsidP="00181CDA">
            <w:pPr>
              <w:jc w:val="center"/>
            </w:pPr>
            <w:r>
              <w:t>Precipitation (mm)</w:t>
            </w:r>
          </w:p>
        </w:tc>
        <w:tc>
          <w:tcPr>
            <w:tcW w:w="1847" w:type="dxa"/>
            <w:vAlign w:val="center"/>
          </w:tcPr>
          <w:p w14:paraId="36F1DB12" w14:textId="5033587B" w:rsidR="00E404F4" w:rsidRDefault="00E404F4" w:rsidP="00181CDA">
            <w:pPr>
              <w:jc w:val="center"/>
            </w:pPr>
            <w:r>
              <w:t>June-August Tmax (Tmax-JJA)</w:t>
            </w:r>
            <w:r w:rsidR="00687CC4">
              <w:t xml:space="preserve"> (</w:t>
            </w:r>
            <w:r w:rsidR="00687CC4">
              <w:rPr>
                <w:rFonts w:cstheme="minorHAnsi"/>
              </w:rPr>
              <w:t>°</w:t>
            </w:r>
            <w:r w:rsidR="00687CC4">
              <w:t>C)</w:t>
            </w:r>
          </w:p>
        </w:tc>
        <w:tc>
          <w:tcPr>
            <w:tcW w:w="1352" w:type="dxa"/>
            <w:vAlign w:val="center"/>
          </w:tcPr>
          <w:p w14:paraId="776E1BAD" w14:textId="2852A796" w:rsidR="00E404F4" w:rsidRDefault="00E404F4" w:rsidP="00181CDA">
            <w:pPr>
              <w:jc w:val="center"/>
            </w:pPr>
            <w:r>
              <w:t>Precipitation (mm)</w:t>
            </w:r>
          </w:p>
        </w:tc>
        <w:tc>
          <w:tcPr>
            <w:tcW w:w="1872" w:type="dxa"/>
            <w:vAlign w:val="center"/>
          </w:tcPr>
          <w:p w14:paraId="5628A964" w14:textId="547AA658" w:rsidR="00E404F4" w:rsidRDefault="00E404F4" w:rsidP="00181CDA">
            <w:pPr>
              <w:jc w:val="center"/>
            </w:pPr>
            <w:r>
              <w:t>June-August Tmax (Tmax-JJA)</w:t>
            </w:r>
            <w:r w:rsidR="00687CC4">
              <w:t xml:space="preserve"> (</w:t>
            </w:r>
            <w:r w:rsidR="00687CC4">
              <w:rPr>
                <w:rFonts w:cstheme="minorHAnsi"/>
              </w:rPr>
              <w:t>°</w:t>
            </w:r>
            <w:r w:rsidR="00687CC4">
              <w:t>C)</w:t>
            </w:r>
          </w:p>
        </w:tc>
      </w:tr>
      <w:tr w:rsidR="002A3266" w14:paraId="7AA4F726" w14:textId="77777777" w:rsidTr="00687CC4">
        <w:tc>
          <w:tcPr>
            <w:tcW w:w="2302" w:type="dxa"/>
          </w:tcPr>
          <w:p w14:paraId="745B9F2C" w14:textId="72713499" w:rsidR="002A3266" w:rsidRDefault="002A3266" w:rsidP="002A3266">
            <w:r>
              <w:t>Northeast Gulf (9)</w:t>
            </w:r>
          </w:p>
        </w:tc>
        <w:tc>
          <w:tcPr>
            <w:tcW w:w="1352" w:type="dxa"/>
            <w:vAlign w:val="center"/>
          </w:tcPr>
          <w:p w14:paraId="33690E85" w14:textId="60BAA075" w:rsidR="002A3266" w:rsidRDefault="002A3266" w:rsidP="002A3266">
            <w:pPr>
              <w:jc w:val="center"/>
            </w:pPr>
            <w:r>
              <w:t>16.9-44.8</w:t>
            </w:r>
          </w:p>
        </w:tc>
        <w:tc>
          <w:tcPr>
            <w:tcW w:w="1847" w:type="dxa"/>
            <w:vAlign w:val="center"/>
          </w:tcPr>
          <w:p w14:paraId="2A74B4F7" w14:textId="699F9CDE" w:rsidR="002A3266" w:rsidRDefault="002A3266" w:rsidP="002A3266">
            <w:pPr>
              <w:jc w:val="center"/>
            </w:pPr>
            <w:r>
              <w:t>10.89-15.00</w:t>
            </w:r>
          </w:p>
        </w:tc>
        <w:tc>
          <w:tcPr>
            <w:tcW w:w="1352" w:type="dxa"/>
            <w:vAlign w:val="bottom"/>
          </w:tcPr>
          <w:p w14:paraId="5E0E7288" w14:textId="7D81FEEA" w:rsidR="002A3266" w:rsidRDefault="002A3266" w:rsidP="002A3266">
            <w:pPr>
              <w:jc w:val="center"/>
            </w:pPr>
            <w:r>
              <w:rPr>
                <w:rFonts w:ascii="Calibri" w:hAnsi="Calibri" w:cs="Calibri"/>
                <w:color w:val="000000"/>
              </w:rPr>
              <w:t>33.94</w:t>
            </w:r>
          </w:p>
        </w:tc>
        <w:tc>
          <w:tcPr>
            <w:tcW w:w="1872" w:type="dxa"/>
            <w:vAlign w:val="center"/>
          </w:tcPr>
          <w:p w14:paraId="79F65843" w14:textId="4DDE8A6E" w:rsidR="002A3266" w:rsidRDefault="002A3266" w:rsidP="002A3266">
            <w:pPr>
              <w:jc w:val="center"/>
            </w:pPr>
            <w:r>
              <w:t>12.86</w:t>
            </w:r>
          </w:p>
        </w:tc>
      </w:tr>
      <w:tr w:rsidR="002A3266" w14:paraId="3AED8B42" w14:textId="77777777" w:rsidTr="00687CC4">
        <w:tc>
          <w:tcPr>
            <w:tcW w:w="2302" w:type="dxa"/>
          </w:tcPr>
          <w:p w14:paraId="25AA73E7" w14:textId="709433E0" w:rsidR="002A3266" w:rsidRDefault="002A3266" w:rsidP="002A3266">
            <w:r>
              <w:t>North Panhandle (10)</w:t>
            </w:r>
          </w:p>
        </w:tc>
        <w:tc>
          <w:tcPr>
            <w:tcW w:w="1352" w:type="dxa"/>
            <w:vAlign w:val="center"/>
          </w:tcPr>
          <w:p w14:paraId="2E8C8399" w14:textId="35D1143B" w:rsidR="002A3266" w:rsidRDefault="002A3266" w:rsidP="002A3266">
            <w:pPr>
              <w:jc w:val="center"/>
            </w:pPr>
            <w:r>
              <w:t>9.9-25.7</w:t>
            </w:r>
          </w:p>
        </w:tc>
        <w:tc>
          <w:tcPr>
            <w:tcW w:w="1847" w:type="dxa"/>
            <w:vAlign w:val="center"/>
          </w:tcPr>
          <w:p w14:paraId="2A68B42F" w14:textId="497E21A7" w:rsidR="002A3266" w:rsidRDefault="002A3266" w:rsidP="002A3266">
            <w:pPr>
              <w:jc w:val="center"/>
            </w:pPr>
            <w:r>
              <w:t>11.39-14.56</w:t>
            </w:r>
          </w:p>
        </w:tc>
        <w:tc>
          <w:tcPr>
            <w:tcW w:w="1352" w:type="dxa"/>
            <w:vAlign w:val="bottom"/>
          </w:tcPr>
          <w:p w14:paraId="77356A81" w14:textId="21A21BA5" w:rsidR="002A3266" w:rsidRDefault="002A3266" w:rsidP="002A3266">
            <w:pPr>
              <w:jc w:val="center"/>
            </w:pPr>
            <w:r>
              <w:rPr>
                <w:rFonts w:ascii="Calibri" w:hAnsi="Calibri" w:cs="Calibri"/>
                <w:color w:val="000000"/>
              </w:rPr>
              <w:t>15.18</w:t>
            </w:r>
          </w:p>
        </w:tc>
        <w:tc>
          <w:tcPr>
            <w:tcW w:w="1872" w:type="dxa"/>
            <w:vAlign w:val="center"/>
          </w:tcPr>
          <w:p w14:paraId="172D2B94" w14:textId="3A2125DB" w:rsidR="002A3266" w:rsidRDefault="002A3266" w:rsidP="002A3266">
            <w:pPr>
              <w:jc w:val="center"/>
            </w:pPr>
            <w:r>
              <w:t>12.77</w:t>
            </w:r>
          </w:p>
        </w:tc>
      </w:tr>
      <w:tr w:rsidR="002A3266" w14:paraId="08ED3A9F" w14:textId="77777777" w:rsidTr="00687CC4">
        <w:tc>
          <w:tcPr>
            <w:tcW w:w="2302" w:type="dxa"/>
          </w:tcPr>
          <w:p w14:paraId="4604292F" w14:textId="2F062C9E" w:rsidR="002A3266" w:rsidRDefault="002A3266" w:rsidP="002A3266">
            <w:r>
              <w:t>Central Panhandle (11)</w:t>
            </w:r>
          </w:p>
        </w:tc>
        <w:tc>
          <w:tcPr>
            <w:tcW w:w="1352" w:type="dxa"/>
            <w:vAlign w:val="center"/>
          </w:tcPr>
          <w:p w14:paraId="4AECDB36" w14:textId="57F4CAA7" w:rsidR="002A3266" w:rsidRDefault="002A3266" w:rsidP="002A3266">
            <w:pPr>
              <w:jc w:val="center"/>
            </w:pPr>
            <w:r>
              <w:t>22.9-51.1</w:t>
            </w:r>
          </w:p>
        </w:tc>
        <w:tc>
          <w:tcPr>
            <w:tcW w:w="1847" w:type="dxa"/>
            <w:vAlign w:val="center"/>
          </w:tcPr>
          <w:p w14:paraId="46393A46" w14:textId="67B8A727" w:rsidR="002A3266" w:rsidRDefault="002A3266" w:rsidP="002A3266">
            <w:pPr>
              <w:jc w:val="center"/>
            </w:pPr>
            <w:r>
              <w:t>11.72-14.33</w:t>
            </w:r>
          </w:p>
        </w:tc>
        <w:tc>
          <w:tcPr>
            <w:tcW w:w="1352" w:type="dxa"/>
            <w:vAlign w:val="bottom"/>
          </w:tcPr>
          <w:p w14:paraId="5D909C19" w14:textId="440504EB" w:rsidR="002A3266" w:rsidRDefault="002A3266" w:rsidP="002A3266">
            <w:pPr>
              <w:jc w:val="center"/>
            </w:pPr>
            <w:r>
              <w:rPr>
                <w:rFonts w:ascii="Calibri" w:hAnsi="Calibri" w:cs="Calibri"/>
                <w:color w:val="000000"/>
              </w:rPr>
              <w:t>35.09</w:t>
            </w:r>
          </w:p>
        </w:tc>
        <w:tc>
          <w:tcPr>
            <w:tcW w:w="1872" w:type="dxa"/>
            <w:vAlign w:val="center"/>
          </w:tcPr>
          <w:p w14:paraId="28ACD17C" w14:textId="797A6324" w:rsidR="002A3266" w:rsidRDefault="002A3266" w:rsidP="002A3266">
            <w:pPr>
              <w:jc w:val="center"/>
            </w:pPr>
            <w:r>
              <w:t>12.65</w:t>
            </w:r>
          </w:p>
        </w:tc>
      </w:tr>
      <w:tr w:rsidR="002A3266" w14:paraId="1A574502" w14:textId="77777777" w:rsidTr="00687CC4">
        <w:tc>
          <w:tcPr>
            <w:tcW w:w="2302" w:type="dxa"/>
          </w:tcPr>
          <w:p w14:paraId="0FEE9E90" w14:textId="19221641" w:rsidR="002A3266" w:rsidRDefault="002A3266" w:rsidP="002A3266">
            <w:r>
              <w:t>South Panhandle (12)</w:t>
            </w:r>
          </w:p>
        </w:tc>
        <w:tc>
          <w:tcPr>
            <w:tcW w:w="1352" w:type="dxa"/>
            <w:vAlign w:val="center"/>
          </w:tcPr>
          <w:p w14:paraId="234F43E1" w14:textId="42EFE8D4" w:rsidR="002A3266" w:rsidRDefault="002A3266" w:rsidP="002A3266">
            <w:pPr>
              <w:jc w:val="center"/>
            </w:pPr>
            <w:r>
              <w:t>15.0-41.0</w:t>
            </w:r>
          </w:p>
        </w:tc>
        <w:tc>
          <w:tcPr>
            <w:tcW w:w="1847" w:type="dxa"/>
            <w:vAlign w:val="center"/>
          </w:tcPr>
          <w:p w14:paraId="0F792D8E" w14:textId="410BF1C9" w:rsidR="002A3266" w:rsidRDefault="002A3266" w:rsidP="002A3266">
            <w:pPr>
              <w:jc w:val="center"/>
            </w:pPr>
            <w:r>
              <w:t>13.00-16.56</w:t>
            </w:r>
          </w:p>
        </w:tc>
        <w:tc>
          <w:tcPr>
            <w:tcW w:w="1352" w:type="dxa"/>
            <w:vAlign w:val="bottom"/>
          </w:tcPr>
          <w:p w14:paraId="06B9E9AD" w14:textId="364B7669" w:rsidR="002A3266" w:rsidRDefault="002A3266" w:rsidP="002A3266">
            <w:pPr>
              <w:jc w:val="center"/>
            </w:pPr>
            <w:r>
              <w:rPr>
                <w:rFonts w:ascii="Calibri" w:hAnsi="Calibri" w:cs="Calibri"/>
                <w:color w:val="000000"/>
              </w:rPr>
              <w:t>25.94</w:t>
            </w:r>
          </w:p>
        </w:tc>
        <w:tc>
          <w:tcPr>
            <w:tcW w:w="1872" w:type="dxa"/>
            <w:vAlign w:val="center"/>
          </w:tcPr>
          <w:p w14:paraId="5045A1A6" w14:textId="28DEB3DD" w:rsidR="002A3266" w:rsidRDefault="002A3266" w:rsidP="002A3266">
            <w:pPr>
              <w:jc w:val="center"/>
            </w:pPr>
            <w:r>
              <w:t>15.08</w:t>
            </w:r>
          </w:p>
        </w:tc>
      </w:tr>
    </w:tbl>
    <w:p w14:paraId="117E4006" w14:textId="77777777" w:rsidR="00496387" w:rsidRDefault="00496387" w:rsidP="00687CC4">
      <w:pPr>
        <w:pStyle w:val="NoSpacing"/>
      </w:pPr>
    </w:p>
    <w:p w14:paraId="78E3835D" w14:textId="1C48A7D8" w:rsidR="007D12EE" w:rsidRDefault="007D12EE" w:rsidP="00E648DD">
      <w:pPr>
        <w:rPr>
          <w:rFonts w:cstheme="minorHAnsi"/>
          <w:i/>
          <w:iCs/>
        </w:rPr>
      </w:pPr>
      <w:r>
        <w:rPr>
          <w:rFonts w:cstheme="minorHAnsi"/>
        </w:rPr>
        <w:t>Because streams are monitored by multiple entities with their own monitoring goals, the sites with data that are available are not statistically representative of stream types (based on any number of qualities) across southeast Alaska. However, they do encompass a wide range of sizes, various land cover types, and rain-vs snow-dominated hydrology, and glacier cover (Table X., Supplemental Figure X)</w:t>
      </w:r>
      <w:r w:rsidRPr="00632B32">
        <w:rPr>
          <w:rFonts w:cstheme="minorHAnsi"/>
          <w:i/>
          <w:iCs/>
        </w:rPr>
        <w:t xml:space="preserve"> </w:t>
      </w:r>
    </w:p>
    <w:p w14:paraId="3D375F4B" w14:textId="77777777" w:rsidR="006441E1" w:rsidRDefault="006441E1" w:rsidP="006441E1">
      <w:pPr>
        <w:pStyle w:val="NoSpacing"/>
      </w:pPr>
      <w:r w:rsidRPr="00321432">
        <w:rPr>
          <w:b/>
          <w:bCs/>
        </w:rPr>
        <w:t xml:space="preserve">Table X. </w:t>
      </w:r>
      <w:r>
        <w:t xml:space="preserve">Distribution of </w:t>
      </w:r>
      <w:commentRangeStart w:id="2"/>
      <w:r>
        <w:t xml:space="preserve">watershed attributes </w:t>
      </w:r>
      <w:commentRangeEnd w:id="2"/>
      <w:r>
        <w:rPr>
          <w:rStyle w:val="CommentReference"/>
          <w:sz w:val="22"/>
          <w:szCs w:val="22"/>
        </w:rPr>
        <w:commentReference w:id="2"/>
      </w:r>
      <w:r>
        <w:t>for the model training set and all coastal watersheds.</w:t>
      </w:r>
    </w:p>
    <w:tbl>
      <w:tblPr>
        <w:tblW w:w="8304" w:type="dxa"/>
        <w:tblLook w:val="04A0" w:firstRow="1" w:lastRow="0" w:firstColumn="1" w:lastColumn="0" w:noHBand="0" w:noVBand="1"/>
      </w:tblPr>
      <w:tblGrid>
        <w:gridCol w:w="1255"/>
        <w:gridCol w:w="1178"/>
        <w:gridCol w:w="1204"/>
        <w:gridCol w:w="960"/>
        <w:gridCol w:w="960"/>
        <w:gridCol w:w="960"/>
        <w:gridCol w:w="960"/>
        <w:gridCol w:w="960"/>
      </w:tblGrid>
      <w:tr w:rsidR="006441E1" w:rsidRPr="007D12EE" w14:paraId="1D5ACFB7" w14:textId="77777777" w:rsidTr="00687CC4">
        <w:trPr>
          <w:trHeight w:val="288"/>
        </w:trPr>
        <w:tc>
          <w:tcPr>
            <w:tcW w:w="2433" w:type="dxa"/>
            <w:gridSpan w:val="2"/>
            <w:tcBorders>
              <w:top w:val="single" w:sz="12" w:space="0" w:color="auto"/>
              <w:left w:val="single" w:sz="12" w:space="0" w:color="auto"/>
              <w:bottom w:val="single" w:sz="12" w:space="0" w:color="auto"/>
              <w:right w:val="single" w:sz="4" w:space="0" w:color="auto"/>
            </w:tcBorders>
            <w:noWrap/>
            <w:vAlign w:val="bottom"/>
            <w:hideMark/>
          </w:tcPr>
          <w:p w14:paraId="104F8555" w14:textId="77777777" w:rsidR="006441E1" w:rsidRPr="007D12EE" w:rsidRDefault="006441E1" w:rsidP="00C17BB0">
            <w:pPr>
              <w:spacing w:after="0" w:line="240" w:lineRule="auto"/>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 </w:t>
            </w:r>
          </w:p>
        </w:tc>
        <w:tc>
          <w:tcPr>
            <w:tcW w:w="1071" w:type="dxa"/>
            <w:tcBorders>
              <w:top w:val="single" w:sz="12" w:space="0" w:color="auto"/>
              <w:left w:val="nil"/>
              <w:bottom w:val="single" w:sz="12" w:space="0" w:color="auto"/>
              <w:right w:val="single" w:sz="4" w:space="0" w:color="auto"/>
            </w:tcBorders>
            <w:noWrap/>
            <w:vAlign w:val="bottom"/>
            <w:hideMark/>
          </w:tcPr>
          <w:p w14:paraId="55BAD37C" w14:textId="77777777" w:rsidR="006441E1" w:rsidRPr="007D12EE" w:rsidRDefault="006441E1" w:rsidP="00C17BB0">
            <w:pPr>
              <w:spacing w:after="0" w:line="240" w:lineRule="auto"/>
              <w:rPr>
                <w:rFonts w:ascii="Calibri" w:eastAsia="Times New Roman" w:hAnsi="Calibri" w:cs="Calibri"/>
                <w:b/>
                <w:bCs/>
                <w:color w:val="000000"/>
                <w:kern w:val="0"/>
                <w14:ligatures w14:val="none"/>
              </w:rPr>
            </w:pPr>
            <w:r w:rsidRPr="007D12EE">
              <w:rPr>
                <w:rFonts w:ascii="Calibri" w:eastAsia="Times New Roman" w:hAnsi="Calibri" w:cs="Calibri"/>
                <w:b/>
                <w:bCs/>
                <w:color w:val="000000"/>
                <w:kern w:val="0"/>
                <w14:ligatures w14:val="none"/>
              </w:rPr>
              <w:t>Min.</w:t>
            </w:r>
          </w:p>
        </w:tc>
        <w:tc>
          <w:tcPr>
            <w:tcW w:w="960" w:type="dxa"/>
            <w:tcBorders>
              <w:top w:val="single" w:sz="12" w:space="0" w:color="auto"/>
              <w:left w:val="nil"/>
              <w:bottom w:val="single" w:sz="12" w:space="0" w:color="auto"/>
              <w:right w:val="single" w:sz="4" w:space="0" w:color="auto"/>
            </w:tcBorders>
            <w:noWrap/>
            <w:vAlign w:val="bottom"/>
            <w:hideMark/>
          </w:tcPr>
          <w:p w14:paraId="7B50326E" w14:textId="77777777" w:rsidR="006441E1" w:rsidRPr="007D12EE" w:rsidRDefault="006441E1" w:rsidP="00C17BB0">
            <w:pPr>
              <w:spacing w:after="0" w:line="240" w:lineRule="auto"/>
              <w:rPr>
                <w:rFonts w:ascii="Calibri" w:eastAsia="Times New Roman" w:hAnsi="Calibri" w:cs="Calibri"/>
                <w:b/>
                <w:bCs/>
                <w:color w:val="000000"/>
                <w:kern w:val="0"/>
                <w14:ligatures w14:val="none"/>
              </w:rPr>
            </w:pPr>
            <w:r w:rsidRPr="007D12EE">
              <w:rPr>
                <w:rFonts w:ascii="Calibri" w:eastAsia="Times New Roman" w:hAnsi="Calibri" w:cs="Calibri"/>
                <w:b/>
                <w:bCs/>
                <w:color w:val="000000"/>
                <w:kern w:val="0"/>
                <w14:ligatures w14:val="none"/>
              </w:rPr>
              <w:t>Q1</w:t>
            </w:r>
          </w:p>
        </w:tc>
        <w:tc>
          <w:tcPr>
            <w:tcW w:w="960" w:type="dxa"/>
            <w:tcBorders>
              <w:top w:val="single" w:sz="12" w:space="0" w:color="auto"/>
              <w:left w:val="nil"/>
              <w:bottom w:val="single" w:sz="12" w:space="0" w:color="auto"/>
              <w:right w:val="single" w:sz="4" w:space="0" w:color="auto"/>
            </w:tcBorders>
            <w:noWrap/>
            <w:vAlign w:val="bottom"/>
            <w:hideMark/>
          </w:tcPr>
          <w:p w14:paraId="4EABA5DD" w14:textId="77777777" w:rsidR="006441E1" w:rsidRPr="007D12EE" w:rsidRDefault="006441E1" w:rsidP="00C17BB0">
            <w:pPr>
              <w:spacing w:after="0" w:line="240" w:lineRule="auto"/>
              <w:rPr>
                <w:rFonts w:ascii="Calibri" w:eastAsia="Times New Roman" w:hAnsi="Calibri" w:cs="Calibri"/>
                <w:b/>
                <w:bCs/>
                <w:color w:val="000000"/>
                <w:kern w:val="0"/>
                <w14:ligatures w14:val="none"/>
              </w:rPr>
            </w:pPr>
            <w:r w:rsidRPr="007D12EE">
              <w:rPr>
                <w:rFonts w:ascii="Calibri" w:eastAsia="Times New Roman" w:hAnsi="Calibri" w:cs="Calibri"/>
                <w:b/>
                <w:bCs/>
                <w:color w:val="000000"/>
                <w:kern w:val="0"/>
                <w14:ligatures w14:val="none"/>
              </w:rPr>
              <w:t>Median</w:t>
            </w:r>
          </w:p>
        </w:tc>
        <w:tc>
          <w:tcPr>
            <w:tcW w:w="960" w:type="dxa"/>
            <w:tcBorders>
              <w:top w:val="single" w:sz="12" w:space="0" w:color="auto"/>
              <w:left w:val="nil"/>
              <w:bottom w:val="single" w:sz="12" w:space="0" w:color="auto"/>
              <w:right w:val="single" w:sz="4" w:space="0" w:color="auto"/>
            </w:tcBorders>
            <w:noWrap/>
            <w:vAlign w:val="bottom"/>
            <w:hideMark/>
          </w:tcPr>
          <w:p w14:paraId="2A06EB86" w14:textId="77777777" w:rsidR="006441E1" w:rsidRPr="007D12EE" w:rsidRDefault="006441E1" w:rsidP="00C17BB0">
            <w:pPr>
              <w:spacing w:after="0" w:line="240" w:lineRule="auto"/>
              <w:rPr>
                <w:rFonts w:ascii="Calibri" w:eastAsia="Times New Roman" w:hAnsi="Calibri" w:cs="Calibri"/>
                <w:b/>
                <w:bCs/>
                <w:color w:val="000000"/>
                <w:kern w:val="0"/>
                <w14:ligatures w14:val="none"/>
              </w:rPr>
            </w:pPr>
            <w:r w:rsidRPr="007D12EE">
              <w:rPr>
                <w:rFonts w:ascii="Calibri" w:eastAsia="Times New Roman" w:hAnsi="Calibri" w:cs="Calibri"/>
                <w:b/>
                <w:bCs/>
                <w:color w:val="000000"/>
                <w:kern w:val="0"/>
                <w14:ligatures w14:val="none"/>
              </w:rPr>
              <w:t>Mean</w:t>
            </w:r>
          </w:p>
        </w:tc>
        <w:tc>
          <w:tcPr>
            <w:tcW w:w="960" w:type="dxa"/>
            <w:tcBorders>
              <w:top w:val="single" w:sz="12" w:space="0" w:color="auto"/>
              <w:left w:val="nil"/>
              <w:bottom w:val="single" w:sz="12" w:space="0" w:color="auto"/>
              <w:right w:val="single" w:sz="4" w:space="0" w:color="auto"/>
            </w:tcBorders>
            <w:noWrap/>
            <w:vAlign w:val="bottom"/>
            <w:hideMark/>
          </w:tcPr>
          <w:p w14:paraId="66863E28" w14:textId="77777777" w:rsidR="006441E1" w:rsidRPr="007D12EE" w:rsidRDefault="006441E1" w:rsidP="00C17BB0">
            <w:pPr>
              <w:spacing w:after="0" w:line="240" w:lineRule="auto"/>
              <w:rPr>
                <w:rFonts w:ascii="Calibri" w:eastAsia="Times New Roman" w:hAnsi="Calibri" w:cs="Calibri"/>
                <w:b/>
                <w:bCs/>
                <w:color w:val="000000"/>
                <w:kern w:val="0"/>
                <w14:ligatures w14:val="none"/>
              </w:rPr>
            </w:pPr>
            <w:r w:rsidRPr="007D12EE">
              <w:rPr>
                <w:rFonts w:ascii="Calibri" w:eastAsia="Times New Roman" w:hAnsi="Calibri" w:cs="Calibri"/>
                <w:b/>
                <w:bCs/>
                <w:color w:val="000000"/>
                <w:kern w:val="0"/>
                <w14:ligatures w14:val="none"/>
              </w:rPr>
              <w:t>Q3</w:t>
            </w:r>
          </w:p>
        </w:tc>
        <w:tc>
          <w:tcPr>
            <w:tcW w:w="960" w:type="dxa"/>
            <w:tcBorders>
              <w:top w:val="single" w:sz="12" w:space="0" w:color="auto"/>
              <w:left w:val="nil"/>
              <w:bottom w:val="single" w:sz="12" w:space="0" w:color="auto"/>
              <w:right w:val="single" w:sz="12" w:space="0" w:color="auto"/>
            </w:tcBorders>
            <w:noWrap/>
            <w:vAlign w:val="bottom"/>
            <w:hideMark/>
          </w:tcPr>
          <w:p w14:paraId="470B7380" w14:textId="77777777" w:rsidR="006441E1" w:rsidRPr="007D12EE" w:rsidRDefault="006441E1" w:rsidP="00C17BB0">
            <w:pPr>
              <w:spacing w:after="0" w:line="240" w:lineRule="auto"/>
              <w:rPr>
                <w:rFonts w:ascii="Calibri" w:eastAsia="Times New Roman" w:hAnsi="Calibri" w:cs="Calibri"/>
                <w:b/>
                <w:bCs/>
                <w:color w:val="000000"/>
                <w:kern w:val="0"/>
                <w14:ligatures w14:val="none"/>
              </w:rPr>
            </w:pPr>
            <w:r w:rsidRPr="007D12EE">
              <w:rPr>
                <w:rFonts w:ascii="Calibri" w:eastAsia="Times New Roman" w:hAnsi="Calibri" w:cs="Calibri"/>
                <w:b/>
                <w:bCs/>
                <w:color w:val="000000"/>
                <w:kern w:val="0"/>
                <w14:ligatures w14:val="none"/>
              </w:rPr>
              <w:t>Max</w:t>
            </w:r>
          </w:p>
        </w:tc>
      </w:tr>
      <w:tr w:rsidR="006441E1" w:rsidRPr="007D12EE" w14:paraId="1EAB8EA4" w14:textId="77777777" w:rsidTr="00687CC4">
        <w:trPr>
          <w:trHeight w:val="288"/>
        </w:trPr>
        <w:tc>
          <w:tcPr>
            <w:tcW w:w="1255" w:type="dxa"/>
            <w:vMerge w:val="restart"/>
            <w:tcBorders>
              <w:top w:val="single" w:sz="12" w:space="0" w:color="auto"/>
              <w:left w:val="single" w:sz="12" w:space="0" w:color="auto"/>
              <w:right w:val="single" w:sz="4" w:space="0" w:color="auto"/>
            </w:tcBorders>
            <w:noWrap/>
            <w:vAlign w:val="center"/>
            <w:hideMark/>
          </w:tcPr>
          <w:p w14:paraId="797DA4A2" w14:textId="43BC74C5" w:rsidR="006441E1" w:rsidRPr="007D12EE" w:rsidRDefault="006441E1" w:rsidP="006441E1">
            <w:pPr>
              <w:spacing w:after="0" w:line="240" w:lineRule="auto"/>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Area (km</w:t>
            </w:r>
            <w:r w:rsidRPr="0033297D">
              <w:rPr>
                <w:rFonts w:ascii="Calibri" w:eastAsia="Times New Roman" w:hAnsi="Calibri" w:cs="Calibri"/>
                <w:color w:val="000000"/>
                <w:kern w:val="0"/>
                <w:vertAlign w:val="superscript"/>
                <w14:ligatures w14:val="none"/>
              </w:rPr>
              <w:t>2</w:t>
            </w:r>
            <w:r w:rsidRPr="007D12EE">
              <w:rPr>
                <w:rFonts w:ascii="Calibri" w:eastAsia="Times New Roman" w:hAnsi="Calibri" w:cs="Calibri"/>
                <w:color w:val="000000"/>
                <w:kern w:val="0"/>
                <w14:ligatures w14:val="none"/>
              </w:rPr>
              <w:t>)</w:t>
            </w:r>
          </w:p>
        </w:tc>
        <w:tc>
          <w:tcPr>
            <w:tcW w:w="1178" w:type="dxa"/>
            <w:tcBorders>
              <w:top w:val="single" w:sz="12" w:space="0" w:color="auto"/>
              <w:left w:val="nil"/>
              <w:bottom w:val="single" w:sz="4" w:space="0" w:color="auto"/>
              <w:right w:val="single" w:sz="4" w:space="0" w:color="auto"/>
            </w:tcBorders>
            <w:noWrap/>
            <w:vAlign w:val="center"/>
            <w:hideMark/>
          </w:tcPr>
          <w:p w14:paraId="6421D150"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Monitored</w:t>
            </w:r>
          </w:p>
        </w:tc>
        <w:tc>
          <w:tcPr>
            <w:tcW w:w="1071" w:type="dxa"/>
            <w:tcBorders>
              <w:top w:val="single" w:sz="12" w:space="0" w:color="auto"/>
              <w:left w:val="nil"/>
              <w:bottom w:val="single" w:sz="4" w:space="0" w:color="auto"/>
              <w:right w:val="single" w:sz="4" w:space="0" w:color="auto"/>
            </w:tcBorders>
            <w:noWrap/>
            <w:vAlign w:val="center"/>
            <w:hideMark/>
          </w:tcPr>
          <w:p w14:paraId="0067CAA6"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0.06</w:t>
            </w:r>
          </w:p>
        </w:tc>
        <w:tc>
          <w:tcPr>
            <w:tcW w:w="960" w:type="dxa"/>
            <w:tcBorders>
              <w:top w:val="single" w:sz="12" w:space="0" w:color="auto"/>
              <w:left w:val="nil"/>
              <w:bottom w:val="single" w:sz="4" w:space="0" w:color="auto"/>
              <w:right w:val="single" w:sz="4" w:space="0" w:color="auto"/>
            </w:tcBorders>
            <w:noWrap/>
            <w:vAlign w:val="center"/>
            <w:hideMark/>
          </w:tcPr>
          <w:p w14:paraId="28D5FAF4"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11.9</w:t>
            </w:r>
          </w:p>
        </w:tc>
        <w:tc>
          <w:tcPr>
            <w:tcW w:w="960" w:type="dxa"/>
            <w:tcBorders>
              <w:top w:val="single" w:sz="12" w:space="0" w:color="auto"/>
              <w:left w:val="nil"/>
              <w:bottom w:val="single" w:sz="4" w:space="0" w:color="auto"/>
              <w:right w:val="single" w:sz="4" w:space="0" w:color="auto"/>
            </w:tcBorders>
            <w:noWrap/>
            <w:vAlign w:val="center"/>
            <w:hideMark/>
          </w:tcPr>
          <w:p w14:paraId="34092268"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30.8</w:t>
            </w:r>
          </w:p>
        </w:tc>
        <w:tc>
          <w:tcPr>
            <w:tcW w:w="960" w:type="dxa"/>
            <w:tcBorders>
              <w:top w:val="single" w:sz="12" w:space="0" w:color="auto"/>
              <w:left w:val="nil"/>
              <w:bottom w:val="single" w:sz="4" w:space="0" w:color="auto"/>
              <w:right w:val="single" w:sz="4" w:space="0" w:color="auto"/>
            </w:tcBorders>
            <w:noWrap/>
            <w:vAlign w:val="center"/>
            <w:hideMark/>
          </w:tcPr>
          <w:p w14:paraId="5D79C7BF"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61.1</w:t>
            </w:r>
          </w:p>
        </w:tc>
        <w:tc>
          <w:tcPr>
            <w:tcW w:w="960" w:type="dxa"/>
            <w:tcBorders>
              <w:top w:val="single" w:sz="12" w:space="0" w:color="auto"/>
              <w:left w:val="nil"/>
              <w:bottom w:val="single" w:sz="4" w:space="0" w:color="auto"/>
              <w:right w:val="single" w:sz="4" w:space="0" w:color="auto"/>
            </w:tcBorders>
            <w:noWrap/>
            <w:vAlign w:val="center"/>
            <w:hideMark/>
          </w:tcPr>
          <w:p w14:paraId="23F0CDAB"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74.6</w:t>
            </w:r>
          </w:p>
        </w:tc>
        <w:tc>
          <w:tcPr>
            <w:tcW w:w="960" w:type="dxa"/>
            <w:tcBorders>
              <w:top w:val="single" w:sz="12" w:space="0" w:color="auto"/>
              <w:left w:val="nil"/>
              <w:bottom w:val="single" w:sz="4" w:space="0" w:color="auto"/>
              <w:right w:val="single" w:sz="12" w:space="0" w:color="auto"/>
            </w:tcBorders>
            <w:noWrap/>
            <w:vAlign w:val="center"/>
            <w:hideMark/>
          </w:tcPr>
          <w:p w14:paraId="680EE672"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460</w:t>
            </w:r>
          </w:p>
        </w:tc>
      </w:tr>
      <w:tr w:rsidR="006441E1" w:rsidRPr="007D12EE" w14:paraId="333BCD9A" w14:textId="77777777" w:rsidTr="00687CC4">
        <w:trPr>
          <w:trHeight w:val="288"/>
        </w:trPr>
        <w:tc>
          <w:tcPr>
            <w:tcW w:w="1255" w:type="dxa"/>
            <w:vMerge/>
            <w:tcBorders>
              <w:left w:val="single" w:sz="12" w:space="0" w:color="auto"/>
              <w:bottom w:val="single" w:sz="12" w:space="0" w:color="auto"/>
              <w:right w:val="single" w:sz="4" w:space="0" w:color="auto"/>
            </w:tcBorders>
            <w:noWrap/>
            <w:vAlign w:val="center"/>
            <w:hideMark/>
          </w:tcPr>
          <w:p w14:paraId="368BDA48" w14:textId="77777777" w:rsidR="006441E1" w:rsidRPr="007D12EE" w:rsidRDefault="006441E1" w:rsidP="006441E1">
            <w:pPr>
              <w:spacing w:after="0" w:line="240" w:lineRule="auto"/>
              <w:rPr>
                <w:rFonts w:ascii="Calibri" w:eastAsia="Times New Roman" w:hAnsi="Calibri" w:cs="Calibri"/>
                <w:color w:val="000000"/>
                <w:kern w:val="0"/>
                <w14:ligatures w14:val="none"/>
              </w:rPr>
            </w:pPr>
          </w:p>
        </w:tc>
        <w:tc>
          <w:tcPr>
            <w:tcW w:w="1178" w:type="dxa"/>
            <w:tcBorders>
              <w:top w:val="nil"/>
              <w:left w:val="nil"/>
              <w:bottom w:val="single" w:sz="12" w:space="0" w:color="auto"/>
              <w:right w:val="single" w:sz="4" w:space="0" w:color="auto"/>
            </w:tcBorders>
            <w:noWrap/>
            <w:vAlign w:val="center"/>
            <w:hideMark/>
          </w:tcPr>
          <w:p w14:paraId="2E41D88B"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Coastal</w:t>
            </w:r>
          </w:p>
        </w:tc>
        <w:tc>
          <w:tcPr>
            <w:tcW w:w="1071" w:type="dxa"/>
            <w:tcBorders>
              <w:top w:val="nil"/>
              <w:left w:val="nil"/>
              <w:bottom w:val="single" w:sz="12" w:space="0" w:color="auto"/>
              <w:right w:val="single" w:sz="4" w:space="0" w:color="auto"/>
            </w:tcBorders>
            <w:noWrap/>
            <w:vAlign w:val="center"/>
            <w:hideMark/>
          </w:tcPr>
          <w:p w14:paraId="2F1D24EA"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2.</w:t>
            </w:r>
            <w:commentRangeStart w:id="3"/>
            <w:r w:rsidRPr="007D12EE">
              <w:rPr>
                <w:rFonts w:ascii="Calibri" w:eastAsia="Times New Roman" w:hAnsi="Calibri" w:cs="Calibri"/>
                <w:color w:val="000000"/>
                <w:kern w:val="0"/>
                <w14:ligatures w14:val="none"/>
              </w:rPr>
              <w:t>101</w:t>
            </w:r>
            <w:commentRangeEnd w:id="3"/>
            <w:r w:rsidR="0033297D" w:rsidRPr="007D12EE">
              <w:rPr>
                <w:rStyle w:val="CommentReference"/>
                <w:rFonts w:ascii="Calibri" w:eastAsia="Times New Roman" w:hAnsi="Calibri" w:cs="Calibri"/>
                <w:color w:val="000000"/>
                <w:kern w:val="0"/>
                <w:sz w:val="22"/>
                <w:szCs w:val="22"/>
                <w14:ligatures w14:val="none"/>
              </w:rPr>
              <w:commentReference w:id="3"/>
            </w:r>
          </w:p>
        </w:tc>
        <w:tc>
          <w:tcPr>
            <w:tcW w:w="960" w:type="dxa"/>
            <w:tcBorders>
              <w:top w:val="nil"/>
              <w:left w:val="nil"/>
              <w:bottom w:val="single" w:sz="12" w:space="0" w:color="auto"/>
              <w:right w:val="single" w:sz="4" w:space="0" w:color="auto"/>
            </w:tcBorders>
            <w:noWrap/>
            <w:vAlign w:val="center"/>
            <w:hideMark/>
          </w:tcPr>
          <w:p w14:paraId="0C1DE560"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5.392</w:t>
            </w:r>
          </w:p>
        </w:tc>
        <w:tc>
          <w:tcPr>
            <w:tcW w:w="960" w:type="dxa"/>
            <w:tcBorders>
              <w:top w:val="nil"/>
              <w:left w:val="nil"/>
              <w:bottom w:val="single" w:sz="12" w:space="0" w:color="auto"/>
              <w:right w:val="single" w:sz="4" w:space="0" w:color="auto"/>
            </w:tcBorders>
            <w:noWrap/>
            <w:vAlign w:val="center"/>
            <w:hideMark/>
          </w:tcPr>
          <w:p w14:paraId="71F54879"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9.544</w:t>
            </w:r>
          </w:p>
        </w:tc>
        <w:tc>
          <w:tcPr>
            <w:tcW w:w="960" w:type="dxa"/>
            <w:tcBorders>
              <w:top w:val="nil"/>
              <w:left w:val="nil"/>
              <w:bottom w:val="single" w:sz="12" w:space="0" w:color="auto"/>
              <w:right w:val="single" w:sz="4" w:space="0" w:color="auto"/>
            </w:tcBorders>
            <w:noWrap/>
            <w:vAlign w:val="center"/>
            <w:hideMark/>
          </w:tcPr>
          <w:p w14:paraId="69EA376D"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25.254</w:t>
            </w:r>
          </w:p>
        </w:tc>
        <w:tc>
          <w:tcPr>
            <w:tcW w:w="960" w:type="dxa"/>
            <w:tcBorders>
              <w:top w:val="nil"/>
              <w:left w:val="nil"/>
              <w:bottom w:val="single" w:sz="12" w:space="0" w:color="auto"/>
              <w:right w:val="single" w:sz="4" w:space="0" w:color="auto"/>
            </w:tcBorders>
            <w:noWrap/>
            <w:vAlign w:val="center"/>
            <w:hideMark/>
          </w:tcPr>
          <w:p w14:paraId="595D38F9"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21.438</w:t>
            </w:r>
          </w:p>
        </w:tc>
        <w:tc>
          <w:tcPr>
            <w:tcW w:w="960" w:type="dxa"/>
            <w:tcBorders>
              <w:top w:val="nil"/>
              <w:left w:val="nil"/>
              <w:bottom w:val="single" w:sz="12" w:space="0" w:color="auto"/>
              <w:right w:val="single" w:sz="12" w:space="0" w:color="auto"/>
            </w:tcBorders>
            <w:noWrap/>
            <w:vAlign w:val="center"/>
            <w:hideMark/>
          </w:tcPr>
          <w:p w14:paraId="685F8345"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909.964</w:t>
            </w:r>
          </w:p>
        </w:tc>
      </w:tr>
      <w:tr w:rsidR="006441E1" w:rsidRPr="007D12EE" w14:paraId="4F343DA9" w14:textId="77777777" w:rsidTr="00687CC4">
        <w:trPr>
          <w:trHeight w:val="288"/>
        </w:trPr>
        <w:tc>
          <w:tcPr>
            <w:tcW w:w="1255" w:type="dxa"/>
            <w:vMerge w:val="restart"/>
            <w:tcBorders>
              <w:top w:val="single" w:sz="12" w:space="0" w:color="auto"/>
              <w:left w:val="single" w:sz="12" w:space="0" w:color="auto"/>
              <w:right w:val="single" w:sz="4" w:space="0" w:color="auto"/>
            </w:tcBorders>
            <w:noWrap/>
            <w:vAlign w:val="center"/>
            <w:hideMark/>
          </w:tcPr>
          <w:p w14:paraId="1D5A39B9" w14:textId="6C16DA2A" w:rsidR="006441E1" w:rsidRPr="007D12EE" w:rsidRDefault="006441E1" w:rsidP="006441E1">
            <w:pPr>
              <w:spacing w:after="0" w:line="240" w:lineRule="auto"/>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Glacier (%)</w:t>
            </w:r>
          </w:p>
        </w:tc>
        <w:tc>
          <w:tcPr>
            <w:tcW w:w="1178" w:type="dxa"/>
            <w:tcBorders>
              <w:top w:val="single" w:sz="12" w:space="0" w:color="auto"/>
              <w:left w:val="nil"/>
              <w:bottom w:val="single" w:sz="4" w:space="0" w:color="auto"/>
              <w:right w:val="single" w:sz="4" w:space="0" w:color="auto"/>
            </w:tcBorders>
            <w:noWrap/>
            <w:vAlign w:val="center"/>
            <w:hideMark/>
          </w:tcPr>
          <w:p w14:paraId="2965328B"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Monitored</w:t>
            </w:r>
          </w:p>
        </w:tc>
        <w:tc>
          <w:tcPr>
            <w:tcW w:w="1071" w:type="dxa"/>
            <w:tcBorders>
              <w:top w:val="single" w:sz="12" w:space="0" w:color="auto"/>
              <w:left w:val="nil"/>
              <w:bottom w:val="single" w:sz="4" w:space="0" w:color="auto"/>
              <w:right w:val="single" w:sz="4" w:space="0" w:color="auto"/>
            </w:tcBorders>
            <w:noWrap/>
            <w:vAlign w:val="center"/>
            <w:hideMark/>
          </w:tcPr>
          <w:p w14:paraId="2A50CB26"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0</w:t>
            </w:r>
          </w:p>
        </w:tc>
        <w:tc>
          <w:tcPr>
            <w:tcW w:w="960" w:type="dxa"/>
            <w:tcBorders>
              <w:top w:val="single" w:sz="12" w:space="0" w:color="auto"/>
              <w:left w:val="nil"/>
              <w:bottom w:val="single" w:sz="4" w:space="0" w:color="auto"/>
              <w:right w:val="single" w:sz="4" w:space="0" w:color="auto"/>
            </w:tcBorders>
            <w:noWrap/>
            <w:vAlign w:val="center"/>
            <w:hideMark/>
          </w:tcPr>
          <w:p w14:paraId="788E43AC"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0</w:t>
            </w:r>
          </w:p>
        </w:tc>
        <w:tc>
          <w:tcPr>
            <w:tcW w:w="960" w:type="dxa"/>
            <w:tcBorders>
              <w:top w:val="single" w:sz="12" w:space="0" w:color="auto"/>
              <w:left w:val="nil"/>
              <w:bottom w:val="single" w:sz="4" w:space="0" w:color="auto"/>
              <w:right w:val="single" w:sz="4" w:space="0" w:color="auto"/>
            </w:tcBorders>
            <w:noWrap/>
            <w:vAlign w:val="center"/>
            <w:hideMark/>
          </w:tcPr>
          <w:p w14:paraId="04C719A5"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0</w:t>
            </w:r>
          </w:p>
        </w:tc>
        <w:tc>
          <w:tcPr>
            <w:tcW w:w="960" w:type="dxa"/>
            <w:tcBorders>
              <w:top w:val="single" w:sz="12" w:space="0" w:color="auto"/>
              <w:left w:val="nil"/>
              <w:bottom w:val="single" w:sz="4" w:space="0" w:color="auto"/>
              <w:right w:val="single" w:sz="4" w:space="0" w:color="auto"/>
            </w:tcBorders>
            <w:noWrap/>
            <w:vAlign w:val="center"/>
            <w:hideMark/>
          </w:tcPr>
          <w:p w14:paraId="652F81AA"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3.1</w:t>
            </w:r>
          </w:p>
        </w:tc>
        <w:tc>
          <w:tcPr>
            <w:tcW w:w="960" w:type="dxa"/>
            <w:tcBorders>
              <w:top w:val="single" w:sz="12" w:space="0" w:color="auto"/>
              <w:left w:val="nil"/>
              <w:bottom w:val="single" w:sz="4" w:space="0" w:color="auto"/>
              <w:right w:val="single" w:sz="4" w:space="0" w:color="auto"/>
            </w:tcBorders>
            <w:noWrap/>
            <w:vAlign w:val="center"/>
            <w:hideMark/>
          </w:tcPr>
          <w:p w14:paraId="6A8E55D5"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0.2</w:t>
            </w:r>
          </w:p>
        </w:tc>
        <w:tc>
          <w:tcPr>
            <w:tcW w:w="960" w:type="dxa"/>
            <w:tcBorders>
              <w:top w:val="single" w:sz="12" w:space="0" w:color="auto"/>
              <w:left w:val="nil"/>
              <w:bottom w:val="single" w:sz="4" w:space="0" w:color="auto"/>
              <w:right w:val="single" w:sz="12" w:space="0" w:color="auto"/>
            </w:tcBorders>
            <w:noWrap/>
            <w:vAlign w:val="center"/>
            <w:hideMark/>
          </w:tcPr>
          <w:p w14:paraId="717FCEFA"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40.3</w:t>
            </w:r>
          </w:p>
        </w:tc>
      </w:tr>
      <w:tr w:rsidR="006441E1" w:rsidRPr="007D12EE" w14:paraId="4BDC8EBE" w14:textId="77777777" w:rsidTr="00687CC4">
        <w:trPr>
          <w:trHeight w:val="288"/>
        </w:trPr>
        <w:tc>
          <w:tcPr>
            <w:tcW w:w="1255" w:type="dxa"/>
            <w:vMerge/>
            <w:tcBorders>
              <w:left w:val="single" w:sz="12" w:space="0" w:color="auto"/>
              <w:bottom w:val="single" w:sz="12" w:space="0" w:color="auto"/>
              <w:right w:val="single" w:sz="4" w:space="0" w:color="auto"/>
            </w:tcBorders>
            <w:noWrap/>
            <w:vAlign w:val="center"/>
            <w:hideMark/>
          </w:tcPr>
          <w:p w14:paraId="222E6B84" w14:textId="77777777" w:rsidR="006441E1" w:rsidRPr="007D12EE" w:rsidRDefault="006441E1" w:rsidP="006441E1">
            <w:pPr>
              <w:spacing w:after="0" w:line="240" w:lineRule="auto"/>
              <w:rPr>
                <w:rFonts w:ascii="Calibri" w:eastAsia="Times New Roman" w:hAnsi="Calibri" w:cs="Calibri"/>
                <w:color w:val="000000"/>
                <w:kern w:val="0"/>
                <w14:ligatures w14:val="none"/>
              </w:rPr>
            </w:pPr>
          </w:p>
        </w:tc>
        <w:tc>
          <w:tcPr>
            <w:tcW w:w="1178" w:type="dxa"/>
            <w:tcBorders>
              <w:top w:val="nil"/>
              <w:left w:val="nil"/>
              <w:bottom w:val="single" w:sz="12" w:space="0" w:color="auto"/>
              <w:right w:val="single" w:sz="4" w:space="0" w:color="auto"/>
            </w:tcBorders>
            <w:noWrap/>
            <w:vAlign w:val="center"/>
            <w:hideMark/>
          </w:tcPr>
          <w:p w14:paraId="69DF68BD"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Coastal</w:t>
            </w:r>
          </w:p>
        </w:tc>
        <w:tc>
          <w:tcPr>
            <w:tcW w:w="1071" w:type="dxa"/>
            <w:tcBorders>
              <w:top w:val="nil"/>
              <w:left w:val="nil"/>
              <w:bottom w:val="single" w:sz="12" w:space="0" w:color="auto"/>
              <w:right w:val="single" w:sz="4" w:space="0" w:color="auto"/>
            </w:tcBorders>
            <w:noWrap/>
            <w:vAlign w:val="center"/>
            <w:hideMark/>
          </w:tcPr>
          <w:p w14:paraId="3AC206EF"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0</w:t>
            </w:r>
          </w:p>
        </w:tc>
        <w:tc>
          <w:tcPr>
            <w:tcW w:w="960" w:type="dxa"/>
            <w:tcBorders>
              <w:top w:val="nil"/>
              <w:left w:val="nil"/>
              <w:bottom w:val="single" w:sz="12" w:space="0" w:color="auto"/>
              <w:right w:val="single" w:sz="4" w:space="0" w:color="auto"/>
            </w:tcBorders>
            <w:noWrap/>
            <w:vAlign w:val="center"/>
            <w:hideMark/>
          </w:tcPr>
          <w:p w14:paraId="4090C45C"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0</w:t>
            </w:r>
          </w:p>
        </w:tc>
        <w:tc>
          <w:tcPr>
            <w:tcW w:w="960" w:type="dxa"/>
            <w:tcBorders>
              <w:top w:val="nil"/>
              <w:left w:val="nil"/>
              <w:bottom w:val="single" w:sz="12" w:space="0" w:color="auto"/>
              <w:right w:val="single" w:sz="4" w:space="0" w:color="auto"/>
            </w:tcBorders>
            <w:noWrap/>
            <w:vAlign w:val="center"/>
            <w:hideMark/>
          </w:tcPr>
          <w:p w14:paraId="0CC9C67B"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0</w:t>
            </w:r>
          </w:p>
        </w:tc>
        <w:tc>
          <w:tcPr>
            <w:tcW w:w="960" w:type="dxa"/>
            <w:tcBorders>
              <w:top w:val="nil"/>
              <w:left w:val="nil"/>
              <w:bottom w:val="single" w:sz="12" w:space="0" w:color="auto"/>
              <w:right w:val="single" w:sz="4" w:space="0" w:color="auto"/>
            </w:tcBorders>
            <w:noWrap/>
            <w:vAlign w:val="center"/>
            <w:hideMark/>
          </w:tcPr>
          <w:p w14:paraId="33D013FB"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2.783</w:t>
            </w:r>
          </w:p>
        </w:tc>
        <w:tc>
          <w:tcPr>
            <w:tcW w:w="960" w:type="dxa"/>
            <w:tcBorders>
              <w:top w:val="nil"/>
              <w:left w:val="nil"/>
              <w:bottom w:val="single" w:sz="12" w:space="0" w:color="auto"/>
              <w:right w:val="single" w:sz="4" w:space="0" w:color="auto"/>
            </w:tcBorders>
            <w:noWrap/>
            <w:vAlign w:val="center"/>
            <w:hideMark/>
          </w:tcPr>
          <w:p w14:paraId="509B5FF8"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0</w:t>
            </w:r>
          </w:p>
        </w:tc>
        <w:tc>
          <w:tcPr>
            <w:tcW w:w="960" w:type="dxa"/>
            <w:tcBorders>
              <w:top w:val="nil"/>
              <w:left w:val="nil"/>
              <w:bottom w:val="single" w:sz="12" w:space="0" w:color="auto"/>
              <w:right w:val="single" w:sz="12" w:space="0" w:color="auto"/>
            </w:tcBorders>
            <w:noWrap/>
            <w:vAlign w:val="center"/>
            <w:hideMark/>
          </w:tcPr>
          <w:p w14:paraId="73BD9A7C"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69.809</w:t>
            </w:r>
          </w:p>
        </w:tc>
      </w:tr>
      <w:tr w:rsidR="006441E1" w:rsidRPr="007D12EE" w14:paraId="4B77D555" w14:textId="77777777" w:rsidTr="00687CC4">
        <w:trPr>
          <w:trHeight w:val="288"/>
        </w:trPr>
        <w:tc>
          <w:tcPr>
            <w:tcW w:w="1255" w:type="dxa"/>
            <w:vMerge w:val="restart"/>
            <w:tcBorders>
              <w:top w:val="single" w:sz="12" w:space="0" w:color="auto"/>
              <w:left w:val="single" w:sz="12" w:space="0" w:color="auto"/>
              <w:right w:val="single" w:sz="4" w:space="0" w:color="auto"/>
            </w:tcBorders>
            <w:noWrap/>
            <w:vAlign w:val="center"/>
            <w:hideMark/>
          </w:tcPr>
          <w:p w14:paraId="72193B0F" w14:textId="7A355BFC" w:rsidR="006441E1" w:rsidRPr="007D12EE" w:rsidRDefault="006441E1" w:rsidP="006441E1">
            <w:pPr>
              <w:spacing w:after="0" w:line="240" w:lineRule="auto"/>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Lake (%)</w:t>
            </w:r>
          </w:p>
        </w:tc>
        <w:tc>
          <w:tcPr>
            <w:tcW w:w="1178" w:type="dxa"/>
            <w:tcBorders>
              <w:top w:val="single" w:sz="12" w:space="0" w:color="auto"/>
              <w:left w:val="nil"/>
              <w:bottom w:val="single" w:sz="4" w:space="0" w:color="auto"/>
              <w:right w:val="single" w:sz="4" w:space="0" w:color="auto"/>
            </w:tcBorders>
            <w:noWrap/>
            <w:vAlign w:val="center"/>
            <w:hideMark/>
          </w:tcPr>
          <w:p w14:paraId="4CFB9E04"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Monitored</w:t>
            </w:r>
          </w:p>
        </w:tc>
        <w:tc>
          <w:tcPr>
            <w:tcW w:w="1071" w:type="dxa"/>
            <w:tcBorders>
              <w:top w:val="single" w:sz="12" w:space="0" w:color="auto"/>
              <w:left w:val="nil"/>
              <w:bottom w:val="single" w:sz="4" w:space="0" w:color="auto"/>
              <w:right w:val="single" w:sz="4" w:space="0" w:color="auto"/>
            </w:tcBorders>
            <w:noWrap/>
            <w:vAlign w:val="center"/>
            <w:hideMark/>
          </w:tcPr>
          <w:p w14:paraId="6BE9EB1F"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0</w:t>
            </w:r>
          </w:p>
        </w:tc>
        <w:tc>
          <w:tcPr>
            <w:tcW w:w="960" w:type="dxa"/>
            <w:tcBorders>
              <w:top w:val="single" w:sz="12" w:space="0" w:color="auto"/>
              <w:left w:val="nil"/>
              <w:bottom w:val="single" w:sz="4" w:space="0" w:color="auto"/>
              <w:right w:val="single" w:sz="4" w:space="0" w:color="auto"/>
            </w:tcBorders>
            <w:noWrap/>
            <w:vAlign w:val="center"/>
            <w:hideMark/>
          </w:tcPr>
          <w:p w14:paraId="07EE0524"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0.1</w:t>
            </w:r>
          </w:p>
        </w:tc>
        <w:tc>
          <w:tcPr>
            <w:tcW w:w="960" w:type="dxa"/>
            <w:tcBorders>
              <w:top w:val="single" w:sz="12" w:space="0" w:color="auto"/>
              <w:left w:val="nil"/>
              <w:bottom w:val="single" w:sz="4" w:space="0" w:color="auto"/>
              <w:right w:val="single" w:sz="4" w:space="0" w:color="auto"/>
            </w:tcBorders>
            <w:noWrap/>
            <w:vAlign w:val="center"/>
            <w:hideMark/>
          </w:tcPr>
          <w:p w14:paraId="5147F9BD"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0.5</w:t>
            </w:r>
          </w:p>
        </w:tc>
        <w:tc>
          <w:tcPr>
            <w:tcW w:w="960" w:type="dxa"/>
            <w:tcBorders>
              <w:top w:val="single" w:sz="12" w:space="0" w:color="auto"/>
              <w:left w:val="nil"/>
              <w:bottom w:val="single" w:sz="4" w:space="0" w:color="auto"/>
              <w:right w:val="single" w:sz="4" w:space="0" w:color="auto"/>
            </w:tcBorders>
            <w:noWrap/>
            <w:vAlign w:val="center"/>
            <w:hideMark/>
          </w:tcPr>
          <w:p w14:paraId="5144A253"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1.9</w:t>
            </w:r>
          </w:p>
        </w:tc>
        <w:tc>
          <w:tcPr>
            <w:tcW w:w="960" w:type="dxa"/>
            <w:tcBorders>
              <w:top w:val="single" w:sz="12" w:space="0" w:color="auto"/>
              <w:left w:val="nil"/>
              <w:bottom w:val="single" w:sz="4" w:space="0" w:color="auto"/>
              <w:right w:val="single" w:sz="4" w:space="0" w:color="auto"/>
            </w:tcBorders>
            <w:noWrap/>
            <w:vAlign w:val="center"/>
            <w:hideMark/>
          </w:tcPr>
          <w:p w14:paraId="51141BC0"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1.8</w:t>
            </w:r>
          </w:p>
        </w:tc>
        <w:tc>
          <w:tcPr>
            <w:tcW w:w="960" w:type="dxa"/>
            <w:tcBorders>
              <w:top w:val="single" w:sz="12" w:space="0" w:color="auto"/>
              <w:left w:val="nil"/>
              <w:bottom w:val="single" w:sz="4" w:space="0" w:color="auto"/>
              <w:right w:val="single" w:sz="12" w:space="0" w:color="auto"/>
            </w:tcBorders>
            <w:noWrap/>
            <w:vAlign w:val="center"/>
            <w:hideMark/>
          </w:tcPr>
          <w:p w14:paraId="0B79672D"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13.6</w:t>
            </w:r>
          </w:p>
        </w:tc>
      </w:tr>
      <w:tr w:rsidR="006441E1" w:rsidRPr="007D12EE" w14:paraId="47379029" w14:textId="77777777" w:rsidTr="00687CC4">
        <w:trPr>
          <w:trHeight w:val="288"/>
        </w:trPr>
        <w:tc>
          <w:tcPr>
            <w:tcW w:w="1255" w:type="dxa"/>
            <w:vMerge/>
            <w:tcBorders>
              <w:left w:val="single" w:sz="12" w:space="0" w:color="auto"/>
              <w:bottom w:val="single" w:sz="12" w:space="0" w:color="auto"/>
              <w:right w:val="single" w:sz="4" w:space="0" w:color="auto"/>
            </w:tcBorders>
            <w:noWrap/>
            <w:vAlign w:val="center"/>
            <w:hideMark/>
          </w:tcPr>
          <w:p w14:paraId="4F3FE942" w14:textId="77777777" w:rsidR="006441E1" w:rsidRPr="007D12EE" w:rsidRDefault="006441E1" w:rsidP="006441E1">
            <w:pPr>
              <w:spacing w:after="0" w:line="240" w:lineRule="auto"/>
              <w:rPr>
                <w:rFonts w:ascii="Calibri" w:eastAsia="Times New Roman" w:hAnsi="Calibri" w:cs="Calibri"/>
                <w:color w:val="000000"/>
                <w:kern w:val="0"/>
                <w14:ligatures w14:val="none"/>
              </w:rPr>
            </w:pPr>
          </w:p>
        </w:tc>
        <w:tc>
          <w:tcPr>
            <w:tcW w:w="1178" w:type="dxa"/>
            <w:tcBorders>
              <w:top w:val="nil"/>
              <w:left w:val="nil"/>
              <w:bottom w:val="single" w:sz="12" w:space="0" w:color="auto"/>
              <w:right w:val="single" w:sz="4" w:space="0" w:color="auto"/>
            </w:tcBorders>
            <w:noWrap/>
            <w:vAlign w:val="center"/>
            <w:hideMark/>
          </w:tcPr>
          <w:p w14:paraId="61E45879"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Coastal</w:t>
            </w:r>
          </w:p>
        </w:tc>
        <w:tc>
          <w:tcPr>
            <w:tcW w:w="1071" w:type="dxa"/>
            <w:tcBorders>
              <w:top w:val="nil"/>
              <w:left w:val="nil"/>
              <w:bottom w:val="single" w:sz="12" w:space="0" w:color="auto"/>
              <w:right w:val="single" w:sz="4" w:space="0" w:color="auto"/>
            </w:tcBorders>
            <w:noWrap/>
            <w:vAlign w:val="center"/>
            <w:hideMark/>
          </w:tcPr>
          <w:p w14:paraId="10230F73"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0</w:t>
            </w:r>
          </w:p>
        </w:tc>
        <w:tc>
          <w:tcPr>
            <w:tcW w:w="960" w:type="dxa"/>
            <w:tcBorders>
              <w:top w:val="nil"/>
              <w:left w:val="nil"/>
              <w:bottom w:val="single" w:sz="12" w:space="0" w:color="auto"/>
              <w:right w:val="single" w:sz="4" w:space="0" w:color="auto"/>
            </w:tcBorders>
            <w:noWrap/>
            <w:vAlign w:val="center"/>
            <w:hideMark/>
          </w:tcPr>
          <w:p w14:paraId="2C145B10"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0</w:t>
            </w:r>
          </w:p>
        </w:tc>
        <w:tc>
          <w:tcPr>
            <w:tcW w:w="960" w:type="dxa"/>
            <w:tcBorders>
              <w:top w:val="nil"/>
              <w:left w:val="nil"/>
              <w:bottom w:val="single" w:sz="12" w:space="0" w:color="auto"/>
              <w:right w:val="single" w:sz="4" w:space="0" w:color="auto"/>
            </w:tcBorders>
            <w:noWrap/>
            <w:vAlign w:val="center"/>
            <w:hideMark/>
          </w:tcPr>
          <w:p w14:paraId="23F635B4"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0.2011</w:t>
            </w:r>
          </w:p>
        </w:tc>
        <w:tc>
          <w:tcPr>
            <w:tcW w:w="960" w:type="dxa"/>
            <w:tcBorders>
              <w:top w:val="nil"/>
              <w:left w:val="nil"/>
              <w:bottom w:val="single" w:sz="12" w:space="0" w:color="auto"/>
              <w:right w:val="single" w:sz="4" w:space="0" w:color="auto"/>
            </w:tcBorders>
            <w:noWrap/>
            <w:vAlign w:val="center"/>
            <w:hideMark/>
          </w:tcPr>
          <w:p w14:paraId="3776F968"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1.6548</w:t>
            </w:r>
          </w:p>
        </w:tc>
        <w:tc>
          <w:tcPr>
            <w:tcW w:w="960" w:type="dxa"/>
            <w:tcBorders>
              <w:top w:val="nil"/>
              <w:left w:val="nil"/>
              <w:bottom w:val="single" w:sz="12" w:space="0" w:color="auto"/>
              <w:right w:val="single" w:sz="4" w:space="0" w:color="auto"/>
            </w:tcBorders>
            <w:noWrap/>
            <w:vAlign w:val="center"/>
            <w:hideMark/>
          </w:tcPr>
          <w:p w14:paraId="6A4ADB67"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1.7118</w:t>
            </w:r>
          </w:p>
        </w:tc>
        <w:tc>
          <w:tcPr>
            <w:tcW w:w="960" w:type="dxa"/>
            <w:tcBorders>
              <w:top w:val="nil"/>
              <w:left w:val="nil"/>
              <w:bottom w:val="single" w:sz="12" w:space="0" w:color="auto"/>
              <w:right w:val="single" w:sz="12" w:space="0" w:color="auto"/>
            </w:tcBorders>
            <w:noWrap/>
            <w:vAlign w:val="center"/>
            <w:hideMark/>
          </w:tcPr>
          <w:p w14:paraId="54CFE957"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26.1653</w:t>
            </w:r>
          </w:p>
        </w:tc>
      </w:tr>
      <w:tr w:rsidR="00687CC4" w:rsidRPr="007D12EE" w14:paraId="039F7660" w14:textId="77777777" w:rsidTr="00251ACD">
        <w:trPr>
          <w:trHeight w:val="288"/>
        </w:trPr>
        <w:tc>
          <w:tcPr>
            <w:tcW w:w="1255" w:type="dxa"/>
            <w:vMerge w:val="restart"/>
            <w:tcBorders>
              <w:left w:val="single" w:sz="12" w:space="0" w:color="auto"/>
              <w:right w:val="single" w:sz="4" w:space="0" w:color="auto"/>
            </w:tcBorders>
            <w:noWrap/>
            <w:vAlign w:val="center"/>
          </w:tcPr>
          <w:p w14:paraId="171A0A9F" w14:textId="589F9C0E" w:rsidR="00687CC4" w:rsidRPr="007D12EE" w:rsidRDefault="00687CC4" w:rsidP="00687CC4">
            <w:pPr>
              <w:spacing w:after="0" w:line="240" w:lineRule="auto"/>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SWE (mm) </w:t>
            </w:r>
          </w:p>
        </w:tc>
        <w:tc>
          <w:tcPr>
            <w:tcW w:w="1178" w:type="dxa"/>
            <w:tcBorders>
              <w:top w:val="nil"/>
              <w:left w:val="nil"/>
              <w:bottom w:val="single" w:sz="4" w:space="0" w:color="auto"/>
              <w:right w:val="single" w:sz="4" w:space="0" w:color="auto"/>
            </w:tcBorders>
            <w:noWrap/>
            <w:vAlign w:val="center"/>
          </w:tcPr>
          <w:p w14:paraId="5D164196" w14:textId="7E32A271" w:rsidR="00687CC4" w:rsidRPr="007D12EE" w:rsidRDefault="00687CC4" w:rsidP="00687CC4">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Monitored</w:t>
            </w:r>
          </w:p>
        </w:tc>
        <w:tc>
          <w:tcPr>
            <w:tcW w:w="1071" w:type="dxa"/>
            <w:tcBorders>
              <w:top w:val="nil"/>
              <w:left w:val="nil"/>
              <w:bottom w:val="single" w:sz="4" w:space="0" w:color="auto"/>
              <w:right w:val="single" w:sz="4" w:space="0" w:color="auto"/>
            </w:tcBorders>
            <w:noWrap/>
            <w:vAlign w:val="center"/>
          </w:tcPr>
          <w:p w14:paraId="39DF10CD" w14:textId="778ED5B0" w:rsidR="00687CC4" w:rsidRPr="007D12EE" w:rsidRDefault="00687CC4" w:rsidP="00687CC4">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337</w:t>
            </w:r>
          </w:p>
        </w:tc>
        <w:tc>
          <w:tcPr>
            <w:tcW w:w="960" w:type="dxa"/>
            <w:tcBorders>
              <w:top w:val="nil"/>
              <w:left w:val="nil"/>
              <w:bottom w:val="single" w:sz="4" w:space="0" w:color="auto"/>
              <w:right w:val="single" w:sz="4" w:space="0" w:color="auto"/>
            </w:tcBorders>
            <w:noWrap/>
            <w:vAlign w:val="center"/>
          </w:tcPr>
          <w:p w14:paraId="3D94653C" w14:textId="3DA8BEE4" w:rsidR="00687CC4" w:rsidRPr="007D12EE" w:rsidRDefault="00687CC4" w:rsidP="00687CC4">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554</w:t>
            </w:r>
          </w:p>
        </w:tc>
        <w:tc>
          <w:tcPr>
            <w:tcW w:w="960" w:type="dxa"/>
            <w:tcBorders>
              <w:top w:val="nil"/>
              <w:left w:val="nil"/>
              <w:bottom w:val="single" w:sz="4" w:space="0" w:color="auto"/>
              <w:right w:val="single" w:sz="4" w:space="0" w:color="auto"/>
            </w:tcBorders>
            <w:noWrap/>
            <w:vAlign w:val="center"/>
          </w:tcPr>
          <w:p w14:paraId="00FC83B2" w14:textId="0DB017B5" w:rsidR="00687CC4" w:rsidRPr="007D12EE" w:rsidRDefault="00687CC4" w:rsidP="00687CC4">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800</w:t>
            </w:r>
          </w:p>
        </w:tc>
        <w:tc>
          <w:tcPr>
            <w:tcW w:w="960" w:type="dxa"/>
            <w:tcBorders>
              <w:top w:val="nil"/>
              <w:left w:val="nil"/>
              <w:bottom w:val="single" w:sz="4" w:space="0" w:color="auto"/>
              <w:right w:val="single" w:sz="4" w:space="0" w:color="auto"/>
            </w:tcBorders>
            <w:noWrap/>
            <w:vAlign w:val="center"/>
          </w:tcPr>
          <w:p w14:paraId="7254EF6B" w14:textId="378A3D4B" w:rsidR="00687CC4" w:rsidRPr="007D12EE" w:rsidRDefault="00687CC4" w:rsidP="00687CC4">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815</w:t>
            </w:r>
          </w:p>
        </w:tc>
        <w:tc>
          <w:tcPr>
            <w:tcW w:w="960" w:type="dxa"/>
            <w:tcBorders>
              <w:top w:val="nil"/>
              <w:left w:val="nil"/>
              <w:bottom w:val="single" w:sz="4" w:space="0" w:color="auto"/>
              <w:right w:val="single" w:sz="4" w:space="0" w:color="auto"/>
            </w:tcBorders>
            <w:noWrap/>
            <w:vAlign w:val="center"/>
          </w:tcPr>
          <w:p w14:paraId="3F71DF12" w14:textId="4D5E251C" w:rsidR="00687CC4" w:rsidRPr="007D12EE" w:rsidRDefault="00687CC4" w:rsidP="00687CC4">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1054</w:t>
            </w:r>
          </w:p>
        </w:tc>
        <w:tc>
          <w:tcPr>
            <w:tcW w:w="960" w:type="dxa"/>
            <w:tcBorders>
              <w:top w:val="nil"/>
              <w:left w:val="nil"/>
              <w:bottom w:val="single" w:sz="4" w:space="0" w:color="auto"/>
              <w:right w:val="single" w:sz="12" w:space="0" w:color="auto"/>
            </w:tcBorders>
            <w:noWrap/>
            <w:vAlign w:val="center"/>
          </w:tcPr>
          <w:p w14:paraId="0E879D05" w14:textId="2FC28C39" w:rsidR="00687CC4" w:rsidRPr="007D12EE" w:rsidRDefault="00687CC4" w:rsidP="00687CC4">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1609</w:t>
            </w:r>
          </w:p>
        </w:tc>
      </w:tr>
      <w:tr w:rsidR="00687CC4" w:rsidRPr="007D12EE" w14:paraId="116B5A19" w14:textId="77777777" w:rsidTr="00251ACD">
        <w:trPr>
          <w:trHeight w:val="288"/>
        </w:trPr>
        <w:tc>
          <w:tcPr>
            <w:tcW w:w="1255" w:type="dxa"/>
            <w:vMerge/>
            <w:tcBorders>
              <w:left w:val="single" w:sz="12" w:space="0" w:color="auto"/>
              <w:bottom w:val="single" w:sz="12" w:space="0" w:color="auto"/>
              <w:right w:val="single" w:sz="4" w:space="0" w:color="auto"/>
            </w:tcBorders>
            <w:noWrap/>
            <w:vAlign w:val="bottom"/>
          </w:tcPr>
          <w:p w14:paraId="58C7762E" w14:textId="77777777" w:rsidR="00687CC4" w:rsidRPr="007D12EE" w:rsidRDefault="00687CC4" w:rsidP="00687CC4">
            <w:pPr>
              <w:spacing w:after="0" w:line="240" w:lineRule="auto"/>
              <w:rPr>
                <w:rFonts w:ascii="Calibri" w:eastAsia="Times New Roman" w:hAnsi="Calibri" w:cs="Calibri"/>
                <w:color w:val="000000"/>
                <w:kern w:val="0"/>
                <w14:ligatures w14:val="none"/>
              </w:rPr>
            </w:pPr>
          </w:p>
        </w:tc>
        <w:tc>
          <w:tcPr>
            <w:tcW w:w="1178" w:type="dxa"/>
            <w:tcBorders>
              <w:top w:val="single" w:sz="4" w:space="0" w:color="auto"/>
              <w:left w:val="nil"/>
              <w:bottom w:val="single" w:sz="12" w:space="0" w:color="auto"/>
              <w:right w:val="single" w:sz="4" w:space="0" w:color="auto"/>
            </w:tcBorders>
            <w:noWrap/>
            <w:vAlign w:val="center"/>
          </w:tcPr>
          <w:p w14:paraId="770D9C3F" w14:textId="558A3382" w:rsidR="00687CC4" w:rsidRPr="007D12EE" w:rsidRDefault="00687CC4" w:rsidP="00687CC4">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Coastal</w:t>
            </w:r>
          </w:p>
        </w:tc>
        <w:tc>
          <w:tcPr>
            <w:tcW w:w="1071" w:type="dxa"/>
            <w:tcBorders>
              <w:top w:val="single" w:sz="4" w:space="0" w:color="auto"/>
              <w:left w:val="nil"/>
              <w:bottom w:val="single" w:sz="12" w:space="0" w:color="auto"/>
              <w:right w:val="single" w:sz="4" w:space="0" w:color="auto"/>
            </w:tcBorders>
            <w:noWrap/>
            <w:vAlign w:val="center"/>
          </w:tcPr>
          <w:p w14:paraId="60301F69" w14:textId="31E6E309" w:rsidR="00687CC4" w:rsidRPr="007D12EE" w:rsidRDefault="00687CC4" w:rsidP="00687CC4">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140.7</w:t>
            </w:r>
          </w:p>
        </w:tc>
        <w:tc>
          <w:tcPr>
            <w:tcW w:w="960" w:type="dxa"/>
            <w:tcBorders>
              <w:top w:val="single" w:sz="4" w:space="0" w:color="auto"/>
              <w:left w:val="nil"/>
              <w:bottom w:val="single" w:sz="12" w:space="0" w:color="auto"/>
              <w:right w:val="single" w:sz="4" w:space="0" w:color="auto"/>
            </w:tcBorders>
            <w:noWrap/>
            <w:vAlign w:val="center"/>
          </w:tcPr>
          <w:p w14:paraId="3131E92B" w14:textId="01A09DD3" w:rsidR="00687CC4" w:rsidRPr="007D12EE" w:rsidRDefault="00687CC4" w:rsidP="00687CC4">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480.3</w:t>
            </w:r>
          </w:p>
        </w:tc>
        <w:tc>
          <w:tcPr>
            <w:tcW w:w="960" w:type="dxa"/>
            <w:tcBorders>
              <w:top w:val="single" w:sz="4" w:space="0" w:color="auto"/>
              <w:left w:val="nil"/>
              <w:bottom w:val="single" w:sz="12" w:space="0" w:color="auto"/>
              <w:right w:val="single" w:sz="4" w:space="0" w:color="auto"/>
            </w:tcBorders>
            <w:noWrap/>
            <w:vAlign w:val="center"/>
          </w:tcPr>
          <w:p w14:paraId="62CAF148" w14:textId="09D35B0F" w:rsidR="00687CC4" w:rsidRPr="007D12EE" w:rsidRDefault="00687CC4" w:rsidP="00687CC4">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683.4</w:t>
            </w:r>
          </w:p>
        </w:tc>
        <w:tc>
          <w:tcPr>
            <w:tcW w:w="960" w:type="dxa"/>
            <w:tcBorders>
              <w:top w:val="single" w:sz="4" w:space="0" w:color="auto"/>
              <w:left w:val="nil"/>
              <w:bottom w:val="single" w:sz="12" w:space="0" w:color="auto"/>
              <w:right w:val="single" w:sz="4" w:space="0" w:color="auto"/>
            </w:tcBorders>
            <w:noWrap/>
            <w:vAlign w:val="center"/>
          </w:tcPr>
          <w:p w14:paraId="1E974F1E" w14:textId="0C58F2CB" w:rsidR="00687CC4" w:rsidRPr="007D12EE" w:rsidRDefault="00687CC4" w:rsidP="00687CC4">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807.3</w:t>
            </w:r>
          </w:p>
        </w:tc>
        <w:tc>
          <w:tcPr>
            <w:tcW w:w="960" w:type="dxa"/>
            <w:tcBorders>
              <w:top w:val="single" w:sz="4" w:space="0" w:color="auto"/>
              <w:left w:val="nil"/>
              <w:bottom w:val="single" w:sz="12" w:space="0" w:color="auto"/>
              <w:right w:val="single" w:sz="4" w:space="0" w:color="auto"/>
            </w:tcBorders>
            <w:noWrap/>
            <w:vAlign w:val="center"/>
          </w:tcPr>
          <w:p w14:paraId="2DC30452" w14:textId="4B671865" w:rsidR="00687CC4" w:rsidRPr="007D12EE" w:rsidRDefault="00687CC4" w:rsidP="00687CC4">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1009.8</w:t>
            </w:r>
          </w:p>
        </w:tc>
        <w:tc>
          <w:tcPr>
            <w:tcW w:w="960" w:type="dxa"/>
            <w:tcBorders>
              <w:top w:val="single" w:sz="4" w:space="0" w:color="auto"/>
              <w:left w:val="nil"/>
              <w:bottom w:val="single" w:sz="12" w:space="0" w:color="auto"/>
              <w:right w:val="single" w:sz="12" w:space="0" w:color="auto"/>
            </w:tcBorders>
            <w:noWrap/>
            <w:vAlign w:val="center"/>
          </w:tcPr>
          <w:p w14:paraId="2D899023" w14:textId="4D1FB731" w:rsidR="00687CC4" w:rsidRPr="007D12EE" w:rsidRDefault="00687CC4" w:rsidP="00687CC4">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3244</w:t>
            </w:r>
          </w:p>
        </w:tc>
      </w:tr>
      <w:tr w:rsidR="006441E1" w:rsidRPr="007D12EE" w14:paraId="7E8DC81E" w14:textId="77777777" w:rsidTr="00687CC4">
        <w:trPr>
          <w:trHeight w:val="288"/>
        </w:trPr>
        <w:tc>
          <w:tcPr>
            <w:tcW w:w="1255" w:type="dxa"/>
            <w:vMerge w:val="restart"/>
            <w:tcBorders>
              <w:top w:val="single" w:sz="12" w:space="0" w:color="auto"/>
              <w:left w:val="single" w:sz="12" w:space="0" w:color="auto"/>
              <w:right w:val="single" w:sz="4" w:space="0" w:color="auto"/>
            </w:tcBorders>
            <w:noWrap/>
            <w:vAlign w:val="center"/>
            <w:hideMark/>
          </w:tcPr>
          <w:p w14:paraId="258D731F" w14:textId="178D0523" w:rsidR="006441E1" w:rsidRPr="007D12EE" w:rsidRDefault="006441E1" w:rsidP="006441E1">
            <w:pPr>
              <w:spacing w:after="0" w:line="240" w:lineRule="auto"/>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SFEP</w:t>
            </w:r>
          </w:p>
        </w:tc>
        <w:tc>
          <w:tcPr>
            <w:tcW w:w="1178" w:type="dxa"/>
            <w:tcBorders>
              <w:top w:val="single" w:sz="12" w:space="0" w:color="auto"/>
              <w:left w:val="nil"/>
              <w:bottom w:val="single" w:sz="4" w:space="0" w:color="auto"/>
              <w:right w:val="single" w:sz="4" w:space="0" w:color="auto"/>
            </w:tcBorders>
            <w:noWrap/>
            <w:vAlign w:val="center"/>
            <w:hideMark/>
          </w:tcPr>
          <w:p w14:paraId="3E863AB6"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Monitored</w:t>
            </w:r>
          </w:p>
        </w:tc>
        <w:tc>
          <w:tcPr>
            <w:tcW w:w="1071" w:type="dxa"/>
            <w:tcBorders>
              <w:top w:val="single" w:sz="12" w:space="0" w:color="auto"/>
              <w:left w:val="nil"/>
              <w:bottom w:val="single" w:sz="4" w:space="0" w:color="auto"/>
              <w:right w:val="single" w:sz="4" w:space="0" w:color="auto"/>
            </w:tcBorders>
            <w:noWrap/>
            <w:vAlign w:val="center"/>
            <w:hideMark/>
          </w:tcPr>
          <w:p w14:paraId="3E8738C6"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20.8</w:t>
            </w:r>
          </w:p>
        </w:tc>
        <w:tc>
          <w:tcPr>
            <w:tcW w:w="960" w:type="dxa"/>
            <w:tcBorders>
              <w:top w:val="single" w:sz="12" w:space="0" w:color="auto"/>
              <w:left w:val="nil"/>
              <w:bottom w:val="single" w:sz="4" w:space="0" w:color="auto"/>
              <w:right w:val="single" w:sz="4" w:space="0" w:color="auto"/>
            </w:tcBorders>
            <w:noWrap/>
            <w:vAlign w:val="center"/>
            <w:hideMark/>
          </w:tcPr>
          <w:p w14:paraId="6499E9E8"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34.5</w:t>
            </w:r>
          </w:p>
        </w:tc>
        <w:tc>
          <w:tcPr>
            <w:tcW w:w="960" w:type="dxa"/>
            <w:tcBorders>
              <w:top w:val="single" w:sz="12" w:space="0" w:color="auto"/>
              <w:left w:val="nil"/>
              <w:bottom w:val="single" w:sz="4" w:space="0" w:color="auto"/>
              <w:right w:val="single" w:sz="4" w:space="0" w:color="auto"/>
            </w:tcBorders>
            <w:noWrap/>
            <w:vAlign w:val="center"/>
            <w:hideMark/>
          </w:tcPr>
          <w:p w14:paraId="7FAF4B49"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38.9</w:t>
            </w:r>
          </w:p>
        </w:tc>
        <w:tc>
          <w:tcPr>
            <w:tcW w:w="960" w:type="dxa"/>
            <w:tcBorders>
              <w:top w:val="single" w:sz="12" w:space="0" w:color="auto"/>
              <w:left w:val="nil"/>
              <w:bottom w:val="single" w:sz="4" w:space="0" w:color="auto"/>
              <w:right w:val="single" w:sz="4" w:space="0" w:color="auto"/>
            </w:tcBorders>
            <w:noWrap/>
            <w:vAlign w:val="center"/>
            <w:hideMark/>
          </w:tcPr>
          <w:p w14:paraId="02E81FD7"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43.4</w:t>
            </w:r>
          </w:p>
        </w:tc>
        <w:tc>
          <w:tcPr>
            <w:tcW w:w="960" w:type="dxa"/>
            <w:tcBorders>
              <w:top w:val="single" w:sz="12" w:space="0" w:color="auto"/>
              <w:left w:val="nil"/>
              <w:bottom w:val="single" w:sz="4" w:space="0" w:color="auto"/>
              <w:right w:val="single" w:sz="4" w:space="0" w:color="auto"/>
            </w:tcBorders>
            <w:noWrap/>
            <w:vAlign w:val="center"/>
            <w:hideMark/>
          </w:tcPr>
          <w:p w14:paraId="1E1A3960"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49.1</w:t>
            </w:r>
          </w:p>
        </w:tc>
        <w:tc>
          <w:tcPr>
            <w:tcW w:w="960" w:type="dxa"/>
            <w:tcBorders>
              <w:top w:val="single" w:sz="12" w:space="0" w:color="auto"/>
              <w:left w:val="nil"/>
              <w:bottom w:val="single" w:sz="4" w:space="0" w:color="auto"/>
              <w:right w:val="single" w:sz="12" w:space="0" w:color="auto"/>
            </w:tcBorders>
            <w:noWrap/>
            <w:vAlign w:val="center"/>
            <w:hideMark/>
          </w:tcPr>
          <w:p w14:paraId="6F17C92D"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80.0</w:t>
            </w:r>
          </w:p>
        </w:tc>
      </w:tr>
      <w:tr w:rsidR="006441E1" w:rsidRPr="007D12EE" w14:paraId="71B0EE72" w14:textId="77777777" w:rsidTr="00687CC4">
        <w:trPr>
          <w:trHeight w:val="288"/>
        </w:trPr>
        <w:tc>
          <w:tcPr>
            <w:tcW w:w="1255" w:type="dxa"/>
            <w:vMerge/>
            <w:tcBorders>
              <w:left w:val="single" w:sz="12" w:space="0" w:color="auto"/>
              <w:bottom w:val="single" w:sz="12" w:space="0" w:color="auto"/>
              <w:right w:val="single" w:sz="4" w:space="0" w:color="auto"/>
            </w:tcBorders>
            <w:noWrap/>
            <w:vAlign w:val="center"/>
            <w:hideMark/>
          </w:tcPr>
          <w:p w14:paraId="20432202" w14:textId="77777777" w:rsidR="006441E1" w:rsidRPr="007D12EE" w:rsidRDefault="006441E1" w:rsidP="006441E1">
            <w:pPr>
              <w:spacing w:after="0" w:line="240" w:lineRule="auto"/>
              <w:rPr>
                <w:rFonts w:ascii="Calibri" w:eastAsia="Times New Roman" w:hAnsi="Calibri" w:cs="Calibri"/>
                <w:color w:val="000000"/>
                <w:kern w:val="0"/>
                <w14:ligatures w14:val="none"/>
              </w:rPr>
            </w:pPr>
          </w:p>
        </w:tc>
        <w:tc>
          <w:tcPr>
            <w:tcW w:w="1178" w:type="dxa"/>
            <w:tcBorders>
              <w:top w:val="nil"/>
              <w:left w:val="nil"/>
              <w:bottom w:val="single" w:sz="12" w:space="0" w:color="auto"/>
              <w:right w:val="single" w:sz="4" w:space="0" w:color="auto"/>
            </w:tcBorders>
            <w:noWrap/>
            <w:vAlign w:val="center"/>
            <w:hideMark/>
          </w:tcPr>
          <w:p w14:paraId="4A7C6AFC"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Coastal</w:t>
            </w:r>
          </w:p>
        </w:tc>
        <w:tc>
          <w:tcPr>
            <w:tcW w:w="1071" w:type="dxa"/>
            <w:tcBorders>
              <w:top w:val="nil"/>
              <w:left w:val="nil"/>
              <w:bottom w:val="single" w:sz="12" w:space="0" w:color="auto"/>
              <w:right w:val="single" w:sz="4" w:space="0" w:color="auto"/>
            </w:tcBorders>
            <w:noWrap/>
            <w:vAlign w:val="center"/>
            <w:hideMark/>
          </w:tcPr>
          <w:p w14:paraId="22213198"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10.79</w:t>
            </w:r>
          </w:p>
        </w:tc>
        <w:tc>
          <w:tcPr>
            <w:tcW w:w="960" w:type="dxa"/>
            <w:tcBorders>
              <w:top w:val="nil"/>
              <w:left w:val="nil"/>
              <w:bottom w:val="single" w:sz="12" w:space="0" w:color="auto"/>
              <w:right w:val="single" w:sz="4" w:space="0" w:color="auto"/>
            </w:tcBorders>
            <w:noWrap/>
            <w:vAlign w:val="center"/>
            <w:hideMark/>
          </w:tcPr>
          <w:p w14:paraId="6E786B35"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25</w:t>
            </w:r>
          </w:p>
        </w:tc>
        <w:tc>
          <w:tcPr>
            <w:tcW w:w="960" w:type="dxa"/>
            <w:tcBorders>
              <w:top w:val="nil"/>
              <w:left w:val="nil"/>
              <w:bottom w:val="single" w:sz="12" w:space="0" w:color="auto"/>
              <w:right w:val="single" w:sz="4" w:space="0" w:color="auto"/>
            </w:tcBorders>
            <w:noWrap/>
            <w:vAlign w:val="center"/>
            <w:hideMark/>
          </w:tcPr>
          <w:p w14:paraId="1CB5CC0A"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33.43</w:t>
            </w:r>
          </w:p>
        </w:tc>
        <w:tc>
          <w:tcPr>
            <w:tcW w:w="960" w:type="dxa"/>
            <w:tcBorders>
              <w:top w:val="nil"/>
              <w:left w:val="nil"/>
              <w:bottom w:val="single" w:sz="12" w:space="0" w:color="auto"/>
              <w:right w:val="single" w:sz="4" w:space="0" w:color="auto"/>
            </w:tcBorders>
            <w:noWrap/>
            <w:vAlign w:val="center"/>
            <w:hideMark/>
          </w:tcPr>
          <w:p w14:paraId="056151CF"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36.1</w:t>
            </w:r>
          </w:p>
        </w:tc>
        <w:tc>
          <w:tcPr>
            <w:tcW w:w="960" w:type="dxa"/>
            <w:tcBorders>
              <w:top w:val="nil"/>
              <w:left w:val="nil"/>
              <w:bottom w:val="single" w:sz="12" w:space="0" w:color="auto"/>
              <w:right w:val="single" w:sz="4" w:space="0" w:color="auto"/>
            </w:tcBorders>
            <w:noWrap/>
            <w:vAlign w:val="center"/>
            <w:hideMark/>
          </w:tcPr>
          <w:p w14:paraId="018C3231"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44.24</w:t>
            </w:r>
          </w:p>
        </w:tc>
        <w:tc>
          <w:tcPr>
            <w:tcW w:w="960" w:type="dxa"/>
            <w:tcBorders>
              <w:top w:val="nil"/>
              <w:left w:val="nil"/>
              <w:bottom w:val="single" w:sz="12" w:space="0" w:color="auto"/>
              <w:right w:val="single" w:sz="12" w:space="0" w:color="auto"/>
            </w:tcBorders>
            <w:noWrap/>
            <w:vAlign w:val="center"/>
            <w:hideMark/>
          </w:tcPr>
          <w:p w14:paraId="7A6E39EB" w14:textId="77777777" w:rsidR="006441E1" w:rsidRPr="007D12EE" w:rsidRDefault="006441E1" w:rsidP="00C17BB0">
            <w:pPr>
              <w:spacing w:after="0" w:line="240" w:lineRule="auto"/>
              <w:jc w:val="center"/>
              <w:rPr>
                <w:rFonts w:ascii="Calibri" w:eastAsia="Times New Roman" w:hAnsi="Calibri" w:cs="Calibri"/>
                <w:color w:val="000000"/>
                <w:kern w:val="0"/>
                <w14:ligatures w14:val="none"/>
              </w:rPr>
            </w:pPr>
            <w:r w:rsidRPr="007D12EE">
              <w:rPr>
                <w:rFonts w:ascii="Calibri" w:eastAsia="Times New Roman" w:hAnsi="Calibri" w:cs="Calibri"/>
                <w:color w:val="000000"/>
                <w:kern w:val="0"/>
                <w14:ligatures w14:val="none"/>
              </w:rPr>
              <w:t>83.53</w:t>
            </w:r>
          </w:p>
        </w:tc>
      </w:tr>
    </w:tbl>
    <w:p w14:paraId="690CE322" w14:textId="77777777" w:rsidR="006441E1" w:rsidRDefault="006441E1" w:rsidP="006441E1">
      <w:pPr>
        <w:rPr>
          <w:i/>
          <w:iCs/>
        </w:rPr>
      </w:pPr>
    </w:p>
    <w:p w14:paraId="2ED924A1" w14:textId="0B42C9E9" w:rsidR="00E648DD" w:rsidRPr="007D12EE" w:rsidRDefault="00632B32" w:rsidP="00E648DD">
      <w:pPr>
        <w:rPr>
          <w:rFonts w:cstheme="minorHAnsi"/>
          <w:i/>
          <w:iCs/>
        </w:rPr>
      </w:pPr>
      <w:r w:rsidRPr="00632B32">
        <w:rPr>
          <w:rFonts w:cstheme="minorHAnsi"/>
          <w:i/>
          <w:iCs/>
        </w:rPr>
        <w:t>Modeling Peak Summer Water Temperature</w:t>
      </w:r>
    </w:p>
    <w:p w14:paraId="701B5AB9" w14:textId="390DBA49" w:rsidR="007D12EE" w:rsidRDefault="002008DC">
      <w:pPr>
        <w:rPr>
          <w:rFonts w:cstheme="minorHAnsi"/>
        </w:rPr>
      </w:pPr>
      <w:r>
        <w:rPr>
          <w:rFonts w:cstheme="minorHAnsi"/>
        </w:rPr>
        <w:t xml:space="preserve">Multiple linear regression was used to model MWMT using predictor variables with hypothesized mechanistic relationships to stream temperature. Static predictors (and the </w:t>
      </w:r>
      <w:commentRangeStart w:id="4"/>
      <w:r>
        <w:rPr>
          <w:rFonts w:cstheme="minorHAnsi"/>
        </w:rPr>
        <w:t xml:space="preserve">hypothesized relationship </w:t>
      </w:r>
      <w:commentRangeEnd w:id="4"/>
      <w:r w:rsidR="007A0F91">
        <w:rPr>
          <w:rStyle w:val="CommentReference"/>
          <w:rFonts w:cstheme="minorHAnsi"/>
          <w:sz w:val="22"/>
          <w:szCs w:val="22"/>
        </w:rPr>
        <w:commentReference w:id="4"/>
      </w:r>
      <w:r>
        <w:rPr>
          <w:rFonts w:cstheme="minorHAnsi"/>
        </w:rPr>
        <w:t>to MWMT) included watershed area (+), watershed slope (-), percent wetland cover (+), percent glacier cover (-), presence of unconsolidated sediment (-), presence of karst (-),</w:t>
      </w:r>
      <w:r w:rsidR="00537582">
        <w:rPr>
          <w:rFonts w:cstheme="minorHAnsi"/>
        </w:rPr>
        <w:t xml:space="preserve"> </w:t>
      </w:r>
      <w:r w:rsidR="00B32CCA">
        <w:rPr>
          <w:rFonts w:cstheme="minorHAnsi"/>
        </w:rPr>
        <w:t>SFEP</w:t>
      </w:r>
      <w:r>
        <w:rPr>
          <w:rFonts w:cstheme="minorHAnsi"/>
        </w:rPr>
        <w:t xml:space="preserve"> (-) and </w:t>
      </w:r>
      <w:r w:rsidR="00B32CCA">
        <w:rPr>
          <w:rFonts w:cstheme="minorHAnsi"/>
        </w:rPr>
        <w:t>SWE</w:t>
      </w:r>
      <w:r>
        <w:rPr>
          <w:rFonts w:cstheme="minorHAnsi"/>
        </w:rPr>
        <w:t xml:space="preserve"> (-)</w:t>
      </w:r>
      <w:r w:rsidR="00B32CCA">
        <w:rPr>
          <w:rFonts w:cstheme="minorHAnsi"/>
        </w:rPr>
        <w:t>, and mean elevation (-)</w:t>
      </w:r>
      <w:r>
        <w:rPr>
          <w:rFonts w:cstheme="minorHAnsi"/>
        </w:rPr>
        <w:t>. Climate variables that change</w:t>
      </w:r>
      <w:r w:rsidR="00537582">
        <w:rPr>
          <w:rFonts w:cstheme="minorHAnsi"/>
        </w:rPr>
        <w:t>d</w:t>
      </w:r>
      <w:r>
        <w:rPr>
          <w:rFonts w:cstheme="minorHAnsi"/>
        </w:rPr>
        <w:t xml:space="preserve"> annually included JJA</w:t>
      </w:r>
      <w:r w:rsidR="00E04989">
        <w:rPr>
          <w:rFonts w:cstheme="minorHAnsi"/>
        </w:rPr>
        <w:t>-</w:t>
      </w:r>
      <w:r w:rsidR="008C6A31">
        <w:rPr>
          <w:rFonts w:cstheme="minorHAnsi"/>
        </w:rPr>
        <w:t>T</w:t>
      </w:r>
      <w:r>
        <w:rPr>
          <w:rFonts w:cstheme="minorHAnsi"/>
        </w:rPr>
        <w:t>max (+), and JJA</w:t>
      </w:r>
      <w:r w:rsidR="00E04989">
        <w:rPr>
          <w:rFonts w:cstheme="minorHAnsi"/>
        </w:rPr>
        <w:t>-</w:t>
      </w:r>
      <w:r>
        <w:rPr>
          <w:rFonts w:cstheme="minorHAnsi"/>
        </w:rPr>
        <w:t xml:space="preserve">pcp (-). </w:t>
      </w:r>
    </w:p>
    <w:p w14:paraId="5532C7D5" w14:textId="3371266E" w:rsidR="00541A73" w:rsidRDefault="00585AEC" w:rsidP="00541A73">
      <w:pPr>
        <w:rPr>
          <w:rFonts w:cstheme="minorHAnsi"/>
        </w:rPr>
      </w:pPr>
      <w:r>
        <w:rPr>
          <w:rFonts w:cstheme="minorHAnsi"/>
        </w:rPr>
        <w:t xml:space="preserve">Several watershed attributes were adjusted to better reflect mechanistic relationships in a linear model. Watershed area was </w:t>
      </w:r>
      <w:commentRangeStart w:id="5"/>
      <w:r>
        <w:rPr>
          <w:rFonts w:cstheme="minorHAnsi"/>
        </w:rPr>
        <w:t xml:space="preserve">adjusted downward </w:t>
      </w:r>
      <w:commentRangeEnd w:id="5"/>
      <w:r>
        <w:rPr>
          <w:rStyle w:val="CommentReference"/>
          <w:rFonts w:cstheme="minorHAnsi"/>
          <w:sz w:val="22"/>
          <w:szCs w:val="22"/>
        </w:rPr>
        <w:commentReference w:id="5"/>
      </w:r>
      <w:r>
        <w:rPr>
          <w:rFonts w:cstheme="minorHAnsi"/>
        </w:rPr>
        <w:t xml:space="preserve">by subtracting the glacier-covered area, which is not </w:t>
      </w:r>
      <w:r>
        <w:rPr>
          <w:rFonts w:cstheme="minorHAnsi"/>
        </w:rPr>
        <w:lastRenderedPageBreak/>
        <w:t>contributing</w:t>
      </w:r>
      <w:r w:rsidR="006441E1">
        <w:rPr>
          <w:rFonts w:cstheme="minorHAnsi"/>
        </w:rPr>
        <w:t xml:space="preserve"> significantly</w:t>
      </w:r>
      <w:r>
        <w:rPr>
          <w:rFonts w:cstheme="minorHAnsi"/>
        </w:rPr>
        <w:t xml:space="preserve"> to (liquid) water residence time or warming by solar or thermal radiation. Additionally, p</w:t>
      </w:r>
      <w:r w:rsidR="00541A73">
        <w:rPr>
          <w:rFonts w:cstheme="minorHAnsi"/>
        </w:rPr>
        <w:t>revious research show</w:t>
      </w:r>
      <w:r w:rsidR="006441E1">
        <w:rPr>
          <w:rFonts w:cstheme="minorHAnsi"/>
        </w:rPr>
        <w:t>ed</w:t>
      </w:r>
      <w:r w:rsidR="00541A73">
        <w:rPr>
          <w:rFonts w:cstheme="minorHAnsi"/>
        </w:rPr>
        <w:t xml:space="preserve"> significant effects of glacial meltwater on summer stream temperatures, </w:t>
      </w:r>
      <w:r>
        <w:rPr>
          <w:rFonts w:cstheme="minorHAnsi"/>
        </w:rPr>
        <w:t>but</w:t>
      </w:r>
      <w:r w:rsidR="00541A73">
        <w:rPr>
          <w:rFonts w:cstheme="minorHAnsi"/>
        </w:rPr>
        <w:t xml:space="preserve"> the buffering effects level</w:t>
      </w:r>
      <w:r w:rsidR="006441E1">
        <w:rPr>
          <w:rFonts w:cstheme="minorHAnsi"/>
        </w:rPr>
        <w:t>ed</w:t>
      </w:r>
      <w:r w:rsidR="00541A73">
        <w:rPr>
          <w:rFonts w:cstheme="minorHAnsi"/>
        </w:rPr>
        <w:t xml:space="preserve"> off somewhere between 30 and 50% glacial cover (Fellman et al, 2014). To account for this in a linear model, we capped</w:t>
      </w:r>
      <w:r w:rsidR="006441E1">
        <w:rPr>
          <w:rFonts w:cstheme="minorHAnsi"/>
        </w:rPr>
        <w:t xml:space="preserve"> effective</w:t>
      </w:r>
      <w:r w:rsidR="00541A73">
        <w:rPr>
          <w:rFonts w:cstheme="minorHAnsi"/>
        </w:rPr>
        <w:t xml:space="preserve"> glacial cover at 40%</w:t>
      </w:r>
      <w:r w:rsidR="007A0F91">
        <w:rPr>
          <w:rFonts w:cstheme="minorHAnsi"/>
        </w:rPr>
        <w:t>. Similarly, exploratory nonlinear modeling indicated a threshold effect of lake coverage on MWMT at around 6%, so this value was also capped for linear modeling purposes.</w:t>
      </w:r>
      <w:r w:rsidR="00541A73">
        <w:rPr>
          <w:rFonts w:cstheme="minorHAnsi"/>
        </w:rPr>
        <w:t xml:space="preserve"> </w:t>
      </w:r>
    </w:p>
    <w:p w14:paraId="531A3110" w14:textId="16DC2A06" w:rsidR="00E648DD" w:rsidRDefault="00537582">
      <w:pPr>
        <w:rPr>
          <w:rFonts w:cstheme="minorHAnsi"/>
        </w:rPr>
      </w:pPr>
      <w:r>
        <w:rPr>
          <w:rFonts w:cstheme="minorHAnsi"/>
        </w:rPr>
        <w:t>JJA</w:t>
      </w:r>
      <w:r w:rsidR="00E04989">
        <w:rPr>
          <w:rFonts w:cstheme="minorHAnsi"/>
        </w:rPr>
        <w:t>-</w:t>
      </w:r>
      <w:r w:rsidR="008C6A31">
        <w:rPr>
          <w:rFonts w:cstheme="minorHAnsi"/>
        </w:rPr>
        <w:t>T</w:t>
      </w:r>
      <w:r>
        <w:rPr>
          <w:rFonts w:cstheme="minorHAnsi"/>
        </w:rPr>
        <w:t xml:space="preserve">max was allowed to interact with </w:t>
      </w:r>
      <w:r w:rsidR="00E04989">
        <w:rPr>
          <w:rFonts w:cstheme="minorHAnsi"/>
        </w:rPr>
        <w:t xml:space="preserve">watershed characteristics to account for their effect on sensitivity of water temperature to air temperature. For example, </w:t>
      </w:r>
      <w:r w:rsidR="007D12EE">
        <w:rPr>
          <w:rFonts w:cstheme="minorHAnsi"/>
        </w:rPr>
        <w:t>glacier and snow</w:t>
      </w:r>
      <w:r w:rsidR="00E04989">
        <w:rPr>
          <w:rFonts w:cstheme="minorHAnsi"/>
        </w:rPr>
        <w:t xml:space="preserve">melt can </w:t>
      </w:r>
      <w:r w:rsidR="007D12EE">
        <w:rPr>
          <w:rFonts w:cstheme="minorHAnsi"/>
        </w:rPr>
        <w:t>buffer water temperatures in response to rising air temperatures (Fellman, others)</w:t>
      </w:r>
      <w:r w:rsidR="00E04989">
        <w:rPr>
          <w:rFonts w:cstheme="minorHAnsi"/>
        </w:rPr>
        <w:t>, while larger watershed area can increase sensitivity</w:t>
      </w:r>
      <w:r w:rsidR="007D12EE">
        <w:rPr>
          <w:rFonts w:cstheme="minorHAnsi"/>
        </w:rPr>
        <w:t xml:space="preserve"> by increasing water residence time and solar and thermal </w:t>
      </w:r>
      <w:r w:rsidR="00585AEC">
        <w:rPr>
          <w:rFonts w:cstheme="minorHAnsi"/>
        </w:rPr>
        <w:t>radiation</w:t>
      </w:r>
      <w:r w:rsidR="007D12EE">
        <w:rPr>
          <w:rFonts w:cstheme="minorHAnsi"/>
        </w:rPr>
        <w:t xml:space="preserve"> exposure</w:t>
      </w:r>
      <w:r w:rsidR="00B32CCA">
        <w:rPr>
          <w:rFonts w:cstheme="minorHAnsi"/>
        </w:rPr>
        <w:t xml:space="preserve"> (Mauger, Winfree, Isaak).</w:t>
      </w:r>
      <w:r>
        <w:rPr>
          <w:rFonts w:cstheme="minorHAnsi"/>
        </w:rPr>
        <w:t xml:space="preserve"> </w:t>
      </w:r>
      <w:r w:rsidR="002008DC">
        <w:rPr>
          <w:rFonts w:cstheme="minorHAnsi"/>
        </w:rPr>
        <w:t xml:space="preserve"> </w:t>
      </w:r>
    </w:p>
    <w:p w14:paraId="5A8FC167" w14:textId="3B5D133A" w:rsidR="001707AE" w:rsidRDefault="00D77995">
      <w:pPr>
        <w:rPr>
          <w:rFonts w:cstheme="minorHAnsi"/>
        </w:rPr>
      </w:pPr>
      <w:r>
        <w:rPr>
          <w:rFonts w:cstheme="minorHAnsi"/>
        </w:rPr>
        <w:t>The most parsimonious model was identified using s</w:t>
      </w:r>
      <w:r w:rsidR="001707AE">
        <w:rPr>
          <w:rFonts w:cstheme="minorHAnsi"/>
        </w:rPr>
        <w:t>tepwise model selection based on Akaike Information Criterion (AIC) (stepAIC</w:t>
      </w:r>
      <w:r>
        <w:rPr>
          <w:rFonts w:cstheme="minorHAnsi"/>
        </w:rPr>
        <w:t xml:space="preserve"> from MASS, Venables and Ripley, 2002). </w:t>
      </w:r>
      <w:r w:rsidR="00A41AFE">
        <w:rPr>
          <w:rFonts w:cstheme="minorHAnsi"/>
        </w:rPr>
        <w:t xml:space="preserve">Before selecting a final model, the </w:t>
      </w:r>
      <w:r>
        <w:rPr>
          <w:rFonts w:cstheme="minorHAnsi"/>
        </w:rPr>
        <w:t>relationships between predictor variables</w:t>
      </w:r>
      <w:r w:rsidR="00A41AFE">
        <w:rPr>
          <w:rFonts w:cstheme="minorHAnsi"/>
        </w:rPr>
        <w:t>, including any interaction effects,</w:t>
      </w:r>
      <w:r>
        <w:rPr>
          <w:rFonts w:cstheme="minorHAnsi"/>
        </w:rPr>
        <w:t xml:space="preserve"> and </w:t>
      </w:r>
      <w:r w:rsidR="008C6A31">
        <w:rPr>
          <w:rFonts w:cstheme="minorHAnsi"/>
        </w:rPr>
        <w:t xml:space="preserve">predicted </w:t>
      </w:r>
      <w:r>
        <w:rPr>
          <w:rFonts w:cstheme="minorHAnsi"/>
        </w:rPr>
        <w:t xml:space="preserve">MWMT </w:t>
      </w:r>
      <w:r w:rsidR="00A41AFE">
        <w:rPr>
          <w:rFonts w:cstheme="minorHAnsi"/>
        </w:rPr>
        <w:t xml:space="preserve">were examined and </w:t>
      </w:r>
      <w:r>
        <w:rPr>
          <w:rFonts w:cstheme="minorHAnsi"/>
        </w:rPr>
        <w:t xml:space="preserve">compared to </w:t>
      </w:r>
      <w:r w:rsidR="008C6A31">
        <w:rPr>
          <w:rFonts w:cstheme="minorHAnsi"/>
        </w:rPr>
        <w:t>their hypothesized</w:t>
      </w:r>
      <w:r>
        <w:rPr>
          <w:rFonts w:cstheme="minorHAnsi"/>
        </w:rPr>
        <w:t xml:space="preserve"> effects</w:t>
      </w:r>
      <w:r w:rsidR="00A41AFE">
        <w:rPr>
          <w:rFonts w:cstheme="minorHAnsi"/>
        </w:rPr>
        <w:t xml:space="preserve"> to ensure nonsensica</w:t>
      </w:r>
      <w:r w:rsidR="006441E1">
        <w:rPr>
          <w:rFonts w:cstheme="minorHAnsi"/>
        </w:rPr>
        <w:t xml:space="preserve">l </w:t>
      </w:r>
      <w:r w:rsidR="00A41AFE">
        <w:rPr>
          <w:rFonts w:cstheme="minorHAnsi"/>
        </w:rPr>
        <w:t xml:space="preserve">relationships were not included. </w:t>
      </w:r>
      <w:r w:rsidR="007D12EE">
        <w:rPr>
          <w:rFonts w:cstheme="minorHAnsi"/>
        </w:rPr>
        <w:t xml:space="preserve">Predictors </w:t>
      </w:r>
      <w:r w:rsidR="008C6A31">
        <w:rPr>
          <w:rFonts w:cstheme="minorHAnsi"/>
        </w:rPr>
        <w:t xml:space="preserve">with </w:t>
      </w:r>
      <w:r w:rsidR="00663967">
        <w:rPr>
          <w:rFonts w:cstheme="minorHAnsi"/>
        </w:rPr>
        <w:t>counter</w:t>
      </w:r>
      <w:r w:rsidR="006441E1">
        <w:rPr>
          <w:rFonts w:cstheme="minorHAnsi"/>
        </w:rPr>
        <w:t>intuitive</w:t>
      </w:r>
      <w:r w:rsidR="008C6A31">
        <w:rPr>
          <w:rFonts w:cstheme="minorHAnsi"/>
        </w:rPr>
        <w:t xml:space="preserve"> relationships (or interaction effects) were removed (or the potential for an interaction effect was eliminated) from the original model, and model selection using stepwise AIC was repeated.</w:t>
      </w:r>
      <w:r w:rsidR="00585AEC">
        <w:rPr>
          <w:rFonts w:cstheme="minorHAnsi"/>
        </w:rPr>
        <w:t xml:space="preserve"> Additionally, several sites were ultimately excluded from the training set for the model because summer temperatures were so poorly predicted</w:t>
      </w:r>
      <w:r w:rsidR="00D06098">
        <w:rPr>
          <w:rFonts w:cstheme="minorHAnsi"/>
        </w:rPr>
        <w:t xml:space="preserve"> due to known or unknown drivers,</w:t>
      </w:r>
      <w:r w:rsidR="00585AEC">
        <w:rPr>
          <w:rFonts w:cstheme="minorHAnsi"/>
        </w:rPr>
        <w:t xml:space="preserve"> and they were having a strong effect on model results. These included two groundwater-dominated streams</w:t>
      </w:r>
      <w:r w:rsidR="006441E1">
        <w:rPr>
          <w:rFonts w:cstheme="minorHAnsi"/>
        </w:rPr>
        <w:t xml:space="preserve"> near Klukwan</w:t>
      </w:r>
      <w:r w:rsidR="00585AEC">
        <w:rPr>
          <w:rFonts w:cstheme="minorHAnsi"/>
        </w:rPr>
        <w:t xml:space="preserve"> (Clear and Herman), two streams in the Yakutat Forelands (Echo and Miller), where watershed delineation is </w:t>
      </w:r>
      <w:r w:rsidR="006441E1">
        <w:rPr>
          <w:rFonts w:cstheme="minorHAnsi"/>
        </w:rPr>
        <w:t>problematic</w:t>
      </w:r>
      <w:r w:rsidR="00585AEC">
        <w:rPr>
          <w:rFonts w:cstheme="minorHAnsi"/>
        </w:rPr>
        <w:t>, and the lower Kelsall, because most of its drainage area was not covered by US data layers (wetland, snow).</w:t>
      </w:r>
    </w:p>
    <w:p w14:paraId="24CA06D4" w14:textId="03E5A96C" w:rsidR="00AD262B" w:rsidRDefault="00AD262B">
      <w:pPr>
        <w:rPr>
          <w:rFonts w:cstheme="minorHAnsi"/>
          <w:i/>
          <w:iCs/>
        </w:rPr>
      </w:pPr>
      <w:r>
        <w:rPr>
          <w:rFonts w:cstheme="minorHAnsi"/>
          <w:i/>
          <w:iCs/>
        </w:rPr>
        <w:t xml:space="preserve">Predicting summer water temperatures in </w:t>
      </w:r>
      <w:r w:rsidR="008C6A31">
        <w:rPr>
          <w:rFonts w:cstheme="minorHAnsi"/>
          <w:i/>
          <w:iCs/>
        </w:rPr>
        <w:t xml:space="preserve">unmonitored </w:t>
      </w:r>
      <w:r>
        <w:rPr>
          <w:rFonts w:cstheme="minorHAnsi"/>
          <w:i/>
          <w:iCs/>
        </w:rPr>
        <w:t>coastal watershed outlets</w:t>
      </w:r>
    </w:p>
    <w:p w14:paraId="6682D54B" w14:textId="73B35C33" w:rsidR="007E5BE0" w:rsidRDefault="006441E1" w:rsidP="00AD262B">
      <w:r>
        <w:t>Coastal</w:t>
      </w:r>
      <w:r w:rsidR="00AD262B">
        <w:t xml:space="preserve"> watersheds (drainages with</w:t>
      </w:r>
      <w:r>
        <w:t xml:space="preserve"> a single </w:t>
      </w:r>
      <w:r w:rsidR="00AD262B">
        <w:t xml:space="preserve">stream outlet to the coast) were identified from Yakutat Bay in the </w:t>
      </w:r>
      <w:r w:rsidR="007D12EE">
        <w:t>n</w:t>
      </w:r>
      <w:r w:rsidR="00AD262B">
        <w:t xml:space="preserve">orth to the southern extent of the southeast Alaska panhandle. Large transboundary watersheds were excluded, but tributary </w:t>
      </w:r>
      <w:r>
        <w:t xml:space="preserve">sub-basins inside the Alaska border that drain to transboundary rivers </w:t>
      </w:r>
      <w:r w:rsidR="00AD262B">
        <w:t>were included (Figure X). Watersheds were obtained from the USGS Watershed Boundary Dataset down to the Hydrologic Unit 14 level, and a recent coastal mapping study Biles et al (</w:t>
      </w:r>
      <w:r w:rsidR="00AD262B" w:rsidRPr="006E13A4">
        <w:rPr>
          <w:highlight w:val="yellow"/>
        </w:rPr>
        <w:t>2016</w:t>
      </w:r>
      <w:r w:rsidR="00AD262B">
        <w:t>).</w:t>
      </w:r>
      <w:r w:rsidR="00585AEC">
        <w:t xml:space="preserve"> </w:t>
      </w:r>
      <w:r w:rsidR="007E5BE0">
        <w:t>Land cover, geophysical, and climate characteristics were calculated for these watersheds as for the monitored watersheds, and the regression model for MWMT was applied to these watersheds to predict stream temperature at the outlets.</w:t>
      </w:r>
      <w:r w:rsidR="007D12EE">
        <w:t xml:space="preserve"> </w:t>
      </w:r>
      <w:r w:rsidR="002A3266">
        <w:t>The average of Tmax-JJA and pcp-JJA for 2008-2022 for each climate division were used in the “current” scenario (Table X).</w:t>
      </w:r>
    </w:p>
    <w:p w14:paraId="39ED3805" w14:textId="780EC236" w:rsidR="00E04989" w:rsidRDefault="00E04989" w:rsidP="00AD262B">
      <w:pPr>
        <w:rPr>
          <w:i/>
          <w:iCs/>
        </w:rPr>
      </w:pPr>
      <w:commentRangeStart w:id="6"/>
      <w:r>
        <w:rPr>
          <w:i/>
          <w:iCs/>
        </w:rPr>
        <w:t xml:space="preserve">Projected </w:t>
      </w:r>
      <w:commentRangeEnd w:id="6"/>
      <w:r w:rsidR="009C187E">
        <w:rPr>
          <w:rStyle w:val="CommentReference"/>
          <w:i/>
          <w:iCs/>
          <w:sz w:val="22"/>
          <w:szCs w:val="22"/>
        </w:rPr>
        <w:commentReference w:id="6"/>
      </w:r>
      <w:r>
        <w:rPr>
          <w:i/>
          <w:iCs/>
        </w:rPr>
        <w:t>water temperatures</w:t>
      </w:r>
      <w:r w:rsidR="008C6A31">
        <w:rPr>
          <w:i/>
          <w:iCs/>
        </w:rPr>
        <w:t xml:space="preserve"> for 2050 and 2080</w:t>
      </w:r>
    </w:p>
    <w:p w14:paraId="46276DAD" w14:textId="4453BB62" w:rsidR="00DF19DD" w:rsidRDefault="008C6A31" w:rsidP="00AD262B">
      <w:r>
        <w:t>MWMT was predicted for 2050 and 2080 for monitored and unmonitored watersheds, based on projected changes in JJA-Tmax, SWE, and glacier cover. JJA-Tmax was adjusted upward from the average of 2008-2022 for each climate division by 3</w:t>
      </w:r>
      <w:r>
        <w:rPr>
          <w:rFonts w:cstheme="minorHAnsi"/>
        </w:rPr>
        <w:t>°</w:t>
      </w:r>
      <w:r>
        <w:t>C for 2050 and 5</w:t>
      </w:r>
      <w:r>
        <w:rPr>
          <w:rFonts w:cstheme="minorHAnsi"/>
        </w:rPr>
        <w:t>°</w:t>
      </w:r>
      <w:r>
        <w:t>C for 2080, based on projected future increases in average June, July, and August temperatures for communities in southeast Alaska (RCP 8.5, SNAP community data citation). SWE</w:t>
      </w:r>
      <w:r w:rsidR="002A3266">
        <w:t xml:space="preserve"> values</w:t>
      </w:r>
      <w:r>
        <w:t xml:space="preserve"> for 2050 and 2080 under RCP 8.5 were obtained from Littell et al.</w:t>
      </w:r>
      <w:r w:rsidR="00E04989">
        <w:t xml:space="preserve"> (2018). </w:t>
      </w:r>
      <w:r>
        <w:t>P</w:t>
      </w:r>
      <w:r w:rsidR="00DF19DD">
        <w:t>rojections for glacier area loss are not available for southeast Alaska</w:t>
      </w:r>
      <w:r>
        <w:t>, so glacial volume projections under a medium emissions scenario (RCP 6.0) for the Juneau Icefield were used as a proxy</w:t>
      </w:r>
      <w:r w:rsidR="00663967">
        <w:t xml:space="preserve"> </w:t>
      </w:r>
      <w:r w:rsidR="00663967">
        <w:lastRenderedPageBreak/>
        <w:t>(25% loss by 2050, and 46% loss by 2080)</w:t>
      </w:r>
      <w:r>
        <w:t xml:space="preserve"> (Ziemen et al., 2016). These </w:t>
      </w:r>
      <w:r w:rsidR="007D12EE">
        <w:t xml:space="preserve">estimates are highly uncertain and </w:t>
      </w:r>
      <w:r>
        <w:t>likely are underestimates for small glaciers not associated with larger icefields</w:t>
      </w:r>
      <w:r w:rsidR="007D12EE">
        <w:t xml:space="preserve">, but </w:t>
      </w:r>
      <w:r w:rsidR="00663967">
        <w:t xml:space="preserve">they </w:t>
      </w:r>
      <w:r w:rsidR="007D12EE">
        <w:t>represent</w:t>
      </w:r>
      <w:r w:rsidR="006441E1">
        <w:t xml:space="preserve"> near-certain</w:t>
      </w:r>
      <w:r w:rsidR="007D12EE">
        <w:t xml:space="preserve"> downward trends</w:t>
      </w:r>
      <w:r>
        <w:t xml:space="preserve">. </w:t>
      </w:r>
      <w:r w:rsidR="007D12EE">
        <w:t xml:space="preserve">For both scenarios, </w:t>
      </w:r>
      <w:r>
        <w:t xml:space="preserve">JJA-pcp was </w:t>
      </w:r>
      <w:r w:rsidR="002A3266">
        <w:t>left unchanged from the current scenario</w:t>
      </w:r>
      <w:r w:rsidR="006441E1">
        <w:t xml:space="preserve">, as the direction and magnitude of change in summer precipitation is </w:t>
      </w:r>
      <w:r w:rsidR="00150074">
        <w:t xml:space="preserve">uncertain and expected to be small </w:t>
      </w:r>
      <w:r w:rsidR="002A3266">
        <w:t xml:space="preserve">for southeast Alaska </w:t>
      </w:r>
      <w:r w:rsidR="00150074">
        <w:t>(Lader et al, 2020)</w:t>
      </w:r>
      <w:r>
        <w:t xml:space="preserve">. </w:t>
      </w:r>
    </w:p>
    <w:p w14:paraId="3753A085" w14:textId="17C7371B" w:rsidR="008C6A31" w:rsidRPr="00E04989" w:rsidRDefault="0033297D" w:rsidP="00AD262B">
      <w:r>
        <w:t>Water temperature s</w:t>
      </w:r>
      <w:r w:rsidR="008C6A31">
        <w:t xml:space="preserve">ensitivity to JJA-Tmax was calculated for each watershed at each </w:t>
      </w:r>
      <w:r>
        <w:t>scenario (</w:t>
      </w:r>
      <w:r w:rsidR="002A3266">
        <w:t>current</w:t>
      </w:r>
      <w:r>
        <w:t>, 2050, 2080)</w:t>
      </w:r>
      <w:r w:rsidR="008C6A31">
        <w:t xml:space="preserve"> by comparing the predicted MWMT to MWMT when JJA-Tmax is </w:t>
      </w:r>
      <w:r w:rsidR="007D12EE">
        <w:t xml:space="preserve">further </w:t>
      </w:r>
      <w:r w:rsidR="008C6A31">
        <w:t>increased by 1</w:t>
      </w:r>
      <w:r w:rsidR="008C6A31">
        <w:rPr>
          <w:rFonts w:cstheme="minorHAnsi"/>
        </w:rPr>
        <w:t>°</w:t>
      </w:r>
      <w:r w:rsidR="008C6A31">
        <w:t>C.</w:t>
      </w:r>
      <w:r w:rsidR="00585AEC">
        <w:t xml:space="preserve"> This sensitivity indicates the potential for </w:t>
      </w:r>
      <w:r w:rsidR="00DB3E86">
        <w:t>year-to-year</w:t>
      </w:r>
      <w:r w:rsidR="00585AEC">
        <w:t xml:space="preserve"> variability in water temperatures associated with </w:t>
      </w:r>
      <w:r>
        <w:t>interannual variability in summer</w:t>
      </w:r>
      <w:r w:rsidR="002A3266">
        <w:t xml:space="preserve"> air</w:t>
      </w:r>
      <w:r>
        <w:t xml:space="preserve"> temperatures</w:t>
      </w:r>
      <w:r w:rsidR="00585AEC">
        <w:t xml:space="preserve">. </w:t>
      </w:r>
    </w:p>
    <w:p w14:paraId="32A8FC0C" w14:textId="77777777" w:rsidR="002D31E8" w:rsidRDefault="002D31E8"/>
    <w:tbl>
      <w:tblPr>
        <w:tblStyle w:val="TableGrid"/>
        <w:tblpPr w:leftFromText="180" w:rightFromText="180" w:vertAnchor="text" w:horzAnchor="margin" w:tblpXSpec="right" w:tblpY="-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976"/>
      </w:tblGrid>
      <w:tr w:rsidR="002D31E8" w14:paraId="344D4016" w14:textId="77777777" w:rsidTr="002D31E8">
        <w:tc>
          <w:tcPr>
            <w:tcW w:w="5976" w:type="dxa"/>
          </w:tcPr>
          <w:p w14:paraId="4A05C759" w14:textId="77777777" w:rsidR="002D31E8" w:rsidRDefault="002D31E8" w:rsidP="002D31E8">
            <w:r>
              <w:rPr>
                <w:noProof/>
              </w:rPr>
              <w:lastRenderedPageBreak/>
              <w:drawing>
                <wp:inline distT="0" distB="0" distL="0" distR="0" wp14:anchorId="787469BA" wp14:editId="6FC099FC">
                  <wp:extent cx="3657600" cy="6858000"/>
                  <wp:effectExtent l="0" t="0" r="0" b="0"/>
                  <wp:docPr id="606354409" name="Picture 24" descr="A char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54409" name="Picture 24" descr="A chart with different colored squar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57600" cy="6858000"/>
                          </a:xfrm>
                          <a:prstGeom prst="rect">
                            <a:avLst/>
                          </a:prstGeom>
                        </pic:spPr>
                      </pic:pic>
                    </a:graphicData>
                  </a:graphic>
                </wp:inline>
              </w:drawing>
            </w:r>
          </w:p>
          <w:p w14:paraId="5ABD8968" w14:textId="77777777" w:rsidR="002D31E8" w:rsidRDefault="002D31E8" w:rsidP="002D31E8"/>
        </w:tc>
      </w:tr>
      <w:tr w:rsidR="002D31E8" w14:paraId="2C0289FD" w14:textId="77777777" w:rsidTr="002D31E8">
        <w:tc>
          <w:tcPr>
            <w:tcW w:w="5976" w:type="dxa"/>
          </w:tcPr>
          <w:p w14:paraId="12A055A6" w14:textId="77777777" w:rsidR="002D31E8" w:rsidRDefault="002D31E8" w:rsidP="002D31E8">
            <w:commentRangeStart w:id="7"/>
            <w:r w:rsidRPr="00A333F5">
              <w:rPr>
                <w:b/>
                <w:bCs/>
              </w:rPr>
              <w:t xml:space="preserve">Figure </w:t>
            </w:r>
            <w:commentRangeEnd w:id="7"/>
            <w:r w:rsidRPr="00A333F5">
              <w:rPr>
                <w:rStyle w:val="CommentReference"/>
                <w:b/>
                <w:bCs/>
                <w:sz w:val="22"/>
                <w:szCs w:val="22"/>
              </w:rPr>
              <w:commentReference w:id="7"/>
            </w:r>
            <w:r w:rsidRPr="00A333F5">
              <w:rPr>
                <w:b/>
                <w:bCs/>
              </w:rPr>
              <w:t>X.</w:t>
            </w:r>
            <w:r>
              <w:t xml:space="preserve"> MWMT for each site and year. Sites are plotted north (top) to south (bottom) on the y-axis. The range of MWMT values observed for each site (and ratio of range in MWMT to range in Tmax-JJA) are shown on the right.</w:t>
            </w:r>
          </w:p>
        </w:tc>
      </w:tr>
    </w:tbl>
    <w:p w14:paraId="162DDFB5" w14:textId="6233563B" w:rsidR="00860BFC" w:rsidRDefault="00874BFE">
      <w:r>
        <w:t>RESULTS</w:t>
      </w:r>
    </w:p>
    <w:p w14:paraId="79E5C8AC" w14:textId="202A7E1D" w:rsidR="00520AE0" w:rsidRDefault="00520AE0">
      <w:pPr>
        <w:rPr>
          <w:i/>
          <w:iCs/>
        </w:rPr>
      </w:pPr>
      <w:r>
        <w:rPr>
          <w:i/>
          <w:iCs/>
        </w:rPr>
        <w:t>Stream temperature variability across sites and years</w:t>
      </w:r>
    </w:p>
    <w:p w14:paraId="16801E44" w14:textId="10AF9487" w:rsidR="00860BFC" w:rsidRDefault="00860BFC" w:rsidP="00B54A7A">
      <w:r>
        <w:t>Across all 323 site-years, MWMT varied from 4.4 to 25.7</w:t>
      </w:r>
      <w:r w:rsidR="00E440DF">
        <w:t xml:space="preserve"> </w:t>
      </w:r>
      <w:r w:rsidR="00E440DF">
        <w:rPr>
          <w:rFonts w:cstheme="minorHAnsi"/>
        </w:rPr>
        <w:t>°</w:t>
      </w:r>
      <w:r w:rsidR="00E440DF">
        <w:t>C</w:t>
      </w:r>
      <w:r w:rsidR="00D64F40">
        <w:t xml:space="preserve"> (Figure X)</w:t>
      </w:r>
      <w:r>
        <w:t>. Lower temperatures were more common in streams farther north, with glacial inputs, and larger average</w:t>
      </w:r>
      <w:r w:rsidR="0037490E">
        <w:t xml:space="preserve"> winter</w:t>
      </w:r>
      <w:r>
        <w:t xml:space="preserve"> snowfall. Within sites, </w:t>
      </w:r>
      <w:r w:rsidR="002A3266">
        <w:t xml:space="preserve">MWMT varied very little across monitored years (minimum range 0.1 </w:t>
      </w:r>
      <w:r w:rsidR="002A3266">
        <w:rPr>
          <w:rFonts w:cstheme="minorHAnsi"/>
        </w:rPr>
        <w:t>°</w:t>
      </w:r>
      <w:r w:rsidR="002A3266">
        <w:t xml:space="preserve">C) in some sites compared to others (maximum range 8.6 </w:t>
      </w:r>
      <w:r w:rsidR="002A3266">
        <w:rPr>
          <w:rFonts w:cstheme="minorHAnsi"/>
        </w:rPr>
        <w:t>°</w:t>
      </w:r>
      <w:r w:rsidR="002A3266">
        <w:t>C)</w:t>
      </w:r>
      <w:r w:rsidR="00E440DF">
        <w:t>.</w:t>
      </w:r>
      <w:r w:rsidR="002A3266">
        <w:t xml:space="preserve"> However, th</w:t>
      </w:r>
      <w:r w:rsidR="00E440DF">
        <w:t>ese ranges are not directly comparable across sites since the years with available data differ</w:t>
      </w:r>
      <w:r w:rsidR="005F2D78">
        <w:t xml:space="preserve">, and summer temperatures (Tmax-JJA) varied from </w:t>
      </w:r>
      <w:r w:rsidR="004066A4">
        <w:t>10.9 to 16.6</w:t>
      </w:r>
      <w:r w:rsidR="004066A4">
        <w:rPr>
          <w:rFonts w:cstheme="minorHAnsi"/>
        </w:rPr>
        <w:t>°</w:t>
      </w:r>
      <w:r w:rsidR="005F2D78">
        <w:t xml:space="preserve">C across </w:t>
      </w:r>
      <w:r w:rsidR="002A3266">
        <w:t>site-</w:t>
      </w:r>
      <w:r w:rsidR="005F2D78">
        <w:t>years.</w:t>
      </w:r>
      <w:r w:rsidR="00E440DF">
        <w:t xml:space="preserve"> A more comparable measure of variability is the range in MWMT relative to the range in JJA-Tmax experienced by a site</w:t>
      </w:r>
      <w:r w:rsidR="00495312">
        <w:t xml:space="preserve"> across monitored years</w:t>
      </w:r>
      <w:r w:rsidR="00E440DF">
        <w:t xml:space="preserve">. </w:t>
      </w:r>
      <w:r w:rsidR="00D64F40">
        <w:t xml:space="preserve">For sites with three or more years of data, this ratio ranged from 0.3 </w:t>
      </w:r>
      <w:r w:rsidR="003454D2">
        <w:t xml:space="preserve">in several glaciated watersheds </w:t>
      </w:r>
      <w:r w:rsidR="00D64F40">
        <w:t xml:space="preserve">to </w:t>
      </w:r>
      <w:r w:rsidR="00BC68E2">
        <w:t>3.2 in Anan, a relatively large watershed with high lake and wetland cover. The middle 50</w:t>
      </w:r>
      <w:r w:rsidR="00BC68E2" w:rsidRPr="00BC68E2">
        <w:rPr>
          <w:vertAlign w:val="superscript"/>
        </w:rPr>
        <w:t>th</w:t>
      </w:r>
      <w:r w:rsidR="00BC68E2">
        <w:t xml:space="preserve"> percentile of sites had ratios between 0.6 and 1.5. </w:t>
      </w:r>
    </w:p>
    <w:p w14:paraId="1A2D317B" w14:textId="32BBDCF5" w:rsidR="00520AE0" w:rsidRDefault="00D77995" w:rsidP="00B54A7A">
      <w:r>
        <w:t>The</w:t>
      </w:r>
      <w:r w:rsidR="00BC68E2">
        <w:t xml:space="preserve"> multiple regression</w:t>
      </w:r>
      <w:r w:rsidR="00E04989">
        <w:t xml:space="preserve"> </w:t>
      </w:r>
      <w:r>
        <w:t>model</w:t>
      </w:r>
      <w:r w:rsidR="00E04989">
        <w:t xml:space="preserve"> with</w:t>
      </w:r>
      <w:r w:rsidR="00A82F13">
        <w:t xml:space="preserve"> meaningful relationships between predictor variables and MWMT and</w:t>
      </w:r>
      <w:r w:rsidR="00E04989">
        <w:t xml:space="preserve"> the lowest AIC</w:t>
      </w:r>
      <w:r>
        <w:t xml:space="preserve"> </w:t>
      </w:r>
      <w:r w:rsidR="00520AE0">
        <w:t xml:space="preserve">explained </w:t>
      </w:r>
      <w:r w:rsidR="000D2206">
        <w:t>78</w:t>
      </w:r>
      <w:r w:rsidR="00520AE0">
        <w:t xml:space="preserve">% of the variability in MWMT across all site-years and </w:t>
      </w:r>
      <w:r>
        <w:t xml:space="preserve">included </w:t>
      </w:r>
      <w:r w:rsidR="00BC68E2">
        <w:t xml:space="preserve">watershed area, </w:t>
      </w:r>
      <w:r w:rsidR="000D2206">
        <w:t xml:space="preserve">JJA-Tmax, lake cover, </w:t>
      </w:r>
      <w:r w:rsidR="00BC68E2">
        <w:t>SWE, JJA-</w:t>
      </w:r>
      <w:r w:rsidR="008A7CE2">
        <w:t>pcp</w:t>
      </w:r>
      <w:r w:rsidR="00BC68E2">
        <w:t xml:space="preserve">, glacier cover, presence of unconsolidated surficial geology, and </w:t>
      </w:r>
      <w:r w:rsidR="000D2206">
        <w:t xml:space="preserve">the interaction terms </w:t>
      </w:r>
      <w:r w:rsidR="002A3266">
        <w:t>between</w:t>
      </w:r>
      <w:r w:rsidR="00BC68E2">
        <w:t xml:space="preserve"> </w:t>
      </w:r>
      <w:r w:rsidR="008A7CE2">
        <w:t xml:space="preserve">JJA-Tmax </w:t>
      </w:r>
      <w:r w:rsidR="000D2206">
        <w:t>and</w:t>
      </w:r>
      <w:r w:rsidR="00BC68E2">
        <w:t xml:space="preserve"> JJA-</w:t>
      </w:r>
      <w:r w:rsidR="008A7CE2">
        <w:t>pcp</w:t>
      </w:r>
      <w:r w:rsidR="00BC68E2">
        <w:t xml:space="preserve">, </w:t>
      </w:r>
      <w:r w:rsidR="000D2206">
        <w:t xml:space="preserve">lake cover, </w:t>
      </w:r>
      <w:r w:rsidR="00BC68E2">
        <w:t>glacier cover,</w:t>
      </w:r>
      <w:r w:rsidR="000D2206">
        <w:t xml:space="preserve"> and SWE</w:t>
      </w:r>
      <w:r w:rsidR="00BC68E2">
        <w:t xml:space="preserve"> </w:t>
      </w:r>
      <w:r w:rsidR="009D6397">
        <w:t>(Table X)</w:t>
      </w:r>
      <w:r w:rsidR="00BC68E2">
        <w:t xml:space="preserve">. The interaction terms result in a </w:t>
      </w:r>
      <w:r w:rsidR="000D2206">
        <w:t>smaller</w:t>
      </w:r>
      <w:r w:rsidR="00BC68E2">
        <w:t xml:space="preserve"> effect of JJA-Tmax on MWMT </w:t>
      </w:r>
      <w:r w:rsidR="008A7CE2">
        <w:t xml:space="preserve">with increasing </w:t>
      </w:r>
      <w:r w:rsidR="00BC68E2">
        <w:t xml:space="preserve">glacier </w:t>
      </w:r>
      <w:r w:rsidR="00520AE0">
        <w:t>cover</w:t>
      </w:r>
      <w:r w:rsidR="00565411">
        <w:t>, SWE and</w:t>
      </w:r>
      <w:r w:rsidR="00520AE0">
        <w:t xml:space="preserve"> JJA-</w:t>
      </w:r>
      <w:r w:rsidR="008A7CE2">
        <w:t>pcp</w:t>
      </w:r>
      <w:r w:rsidR="00BC68E2">
        <w:t xml:space="preserve">. As lake cover </w:t>
      </w:r>
      <w:r w:rsidR="00BC68E2">
        <w:lastRenderedPageBreak/>
        <w:t>increases, the relationship between JJA-Tmax becomes less steep, but the intercept is higher, resulting in an overall increase in MWMT with increasing lake cover. These interaction effects are displayed graphically in the Supplemental Material.</w:t>
      </w:r>
      <w:r w:rsidR="006D407E">
        <w:t xml:space="preserve"> </w:t>
      </w:r>
    </w:p>
    <w:p w14:paraId="79ECD40A" w14:textId="3D48BC30" w:rsidR="007F7420" w:rsidRPr="00201E9B" w:rsidRDefault="00C64E88" w:rsidP="00BC68E2">
      <w:pPr>
        <w:spacing w:after="0" w:line="240" w:lineRule="auto"/>
      </w:pPr>
      <w:r w:rsidRPr="009D6397">
        <w:rPr>
          <w:b/>
          <w:bCs/>
        </w:rPr>
        <w:t xml:space="preserve">Table X. </w:t>
      </w:r>
      <w:r>
        <w:t xml:space="preserve">MWMT </w:t>
      </w:r>
      <w:r w:rsidRPr="00914861">
        <w:t xml:space="preserve">model </w:t>
      </w:r>
      <w:r w:rsidR="00860BFC" w:rsidRPr="00914861">
        <w:t xml:space="preserve">based on </w:t>
      </w:r>
      <w:r w:rsidR="00355F4F" w:rsidRPr="00914861">
        <w:t>3</w:t>
      </w:r>
      <w:r w:rsidR="00914861">
        <w:t>39</w:t>
      </w:r>
      <w:r w:rsidR="00860BFC" w:rsidRPr="00914861">
        <w:t xml:space="preserve"> site years</w:t>
      </w:r>
      <w:r w:rsidR="00355F4F" w:rsidRPr="00914861">
        <w:t xml:space="preserve"> for 6</w:t>
      </w:r>
      <w:r w:rsidR="00123553">
        <w:t>9</w:t>
      </w:r>
      <w:r w:rsidR="00355F4F" w:rsidRPr="00914861">
        <w:t xml:space="preserve"> sites.</w:t>
      </w:r>
      <w:r w:rsidRPr="00914861">
        <w:t xml:space="preserve"> (</w:t>
      </w:r>
      <w:r w:rsidR="0015245B" w:rsidRPr="0015245B">
        <w:t>F-statistic: 108.6 on 11 and 327 DF, p-value: &lt; 2.2e-16</w:t>
      </w:r>
      <w:r w:rsidR="00201E9B" w:rsidRPr="00914861">
        <w:t>, adjusted r2 = 0.</w:t>
      </w:r>
      <w:r w:rsidR="0015245B">
        <w:t>78</w:t>
      </w:r>
      <w:r w:rsidR="00201E9B" w:rsidRPr="00914861">
        <w:t>)</w:t>
      </w:r>
      <w:r w:rsidR="00355F4F">
        <w:t xml:space="preserve"> </w:t>
      </w:r>
    </w:p>
    <w:tbl>
      <w:tblPr>
        <w:tblStyle w:val="TableGrid"/>
        <w:tblW w:w="8467" w:type="dxa"/>
        <w:tblLook w:val="04A0" w:firstRow="1" w:lastRow="0" w:firstColumn="1" w:lastColumn="0" w:noHBand="0" w:noVBand="1"/>
      </w:tblPr>
      <w:tblGrid>
        <w:gridCol w:w="2425"/>
        <w:gridCol w:w="2520"/>
        <w:gridCol w:w="1284"/>
        <w:gridCol w:w="966"/>
        <w:gridCol w:w="1272"/>
      </w:tblGrid>
      <w:tr w:rsidR="00860BFC" w14:paraId="59948061" w14:textId="37128DB4" w:rsidTr="000D2206">
        <w:tc>
          <w:tcPr>
            <w:tcW w:w="2425" w:type="dxa"/>
            <w:vAlign w:val="bottom"/>
          </w:tcPr>
          <w:p w14:paraId="153B16DC" w14:textId="1731B6E4" w:rsidR="00860BFC" w:rsidRPr="00860BFC" w:rsidRDefault="000D2206" w:rsidP="00860BFC">
            <w:pPr>
              <w:jc w:val="center"/>
              <w:rPr>
                <w:b/>
                <w:bCs/>
              </w:rPr>
            </w:pPr>
            <w:r>
              <w:rPr>
                <w:b/>
                <w:bCs/>
              </w:rPr>
              <w:t>Parameter</w:t>
            </w:r>
          </w:p>
        </w:tc>
        <w:tc>
          <w:tcPr>
            <w:tcW w:w="2520" w:type="dxa"/>
            <w:vAlign w:val="bottom"/>
          </w:tcPr>
          <w:p w14:paraId="79A2C82C" w14:textId="66C14D75" w:rsidR="00860BFC" w:rsidRPr="00860BFC" w:rsidRDefault="00860BFC" w:rsidP="00860BFC">
            <w:pPr>
              <w:jc w:val="center"/>
              <w:rPr>
                <w:b/>
                <w:bCs/>
              </w:rPr>
            </w:pPr>
            <w:r w:rsidRPr="00860BFC">
              <w:rPr>
                <w:b/>
                <w:bCs/>
              </w:rPr>
              <w:t>Units/Notes</w:t>
            </w:r>
          </w:p>
        </w:tc>
        <w:tc>
          <w:tcPr>
            <w:tcW w:w="1284" w:type="dxa"/>
            <w:vAlign w:val="bottom"/>
          </w:tcPr>
          <w:p w14:paraId="16E8B756" w14:textId="21454633" w:rsidR="00860BFC" w:rsidRPr="00860BFC" w:rsidRDefault="00860BFC" w:rsidP="00860BFC">
            <w:pPr>
              <w:jc w:val="center"/>
              <w:rPr>
                <w:b/>
                <w:bCs/>
              </w:rPr>
            </w:pPr>
            <w:r w:rsidRPr="00860BFC">
              <w:rPr>
                <w:b/>
                <w:bCs/>
              </w:rPr>
              <w:t>Estimate</w:t>
            </w:r>
          </w:p>
        </w:tc>
        <w:tc>
          <w:tcPr>
            <w:tcW w:w="966" w:type="dxa"/>
            <w:vAlign w:val="bottom"/>
          </w:tcPr>
          <w:p w14:paraId="17D4CBA0" w14:textId="5AF60C9A" w:rsidR="00860BFC" w:rsidRPr="00860BFC" w:rsidRDefault="00860BFC" w:rsidP="00860BFC">
            <w:pPr>
              <w:jc w:val="center"/>
              <w:rPr>
                <w:b/>
                <w:bCs/>
              </w:rPr>
            </w:pPr>
            <w:r w:rsidRPr="00860BFC">
              <w:rPr>
                <w:b/>
                <w:bCs/>
              </w:rPr>
              <w:t>p-value</w:t>
            </w:r>
          </w:p>
        </w:tc>
        <w:tc>
          <w:tcPr>
            <w:tcW w:w="1272" w:type="dxa"/>
            <w:vAlign w:val="bottom"/>
          </w:tcPr>
          <w:p w14:paraId="5DD302B7" w14:textId="1FF259F4" w:rsidR="00860BFC" w:rsidRPr="00860BFC" w:rsidRDefault="00860BFC" w:rsidP="00860BFC">
            <w:pPr>
              <w:jc w:val="center"/>
              <w:rPr>
                <w:b/>
                <w:bCs/>
              </w:rPr>
            </w:pPr>
            <w:r w:rsidRPr="00860BFC">
              <w:rPr>
                <w:b/>
                <w:bCs/>
              </w:rPr>
              <w:t>Variable Importance</w:t>
            </w:r>
          </w:p>
        </w:tc>
      </w:tr>
      <w:tr w:rsidR="000D2206" w14:paraId="5FA6A260" w14:textId="031C00FF" w:rsidTr="000D2206">
        <w:tc>
          <w:tcPr>
            <w:tcW w:w="2425" w:type="dxa"/>
            <w:vAlign w:val="bottom"/>
          </w:tcPr>
          <w:p w14:paraId="310DFF7A" w14:textId="1149173D" w:rsidR="000D2206" w:rsidRDefault="000D2206" w:rsidP="000D2206">
            <w:r>
              <w:rPr>
                <w:rFonts w:ascii="Calibri" w:hAnsi="Calibri" w:cs="Calibri"/>
                <w:color w:val="000000"/>
              </w:rPr>
              <w:t>(Intercept)</w:t>
            </w:r>
          </w:p>
        </w:tc>
        <w:tc>
          <w:tcPr>
            <w:tcW w:w="2520" w:type="dxa"/>
            <w:vAlign w:val="center"/>
          </w:tcPr>
          <w:p w14:paraId="4089BF90" w14:textId="77777777" w:rsidR="000D2206" w:rsidRDefault="000D2206" w:rsidP="000D2206">
            <w:pPr>
              <w:jc w:val="center"/>
            </w:pPr>
          </w:p>
        </w:tc>
        <w:tc>
          <w:tcPr>
            <w:tcW w:w="1284" w:type="dxa"/>
            <w:vAlign w:val="bottom"/>
          </w:tcPr>
          <w:p w14:paraId="010EB6ED" w14:textId="6941092E" w:rsidR="000D2206" w:rsidRDefault="000D2206" w:rsidP="000D2206">
            <w:pPr>
              <w:jc w:val="center"/>
            </w:pPr>
            <w:r>
              <w:rPr>
                <w:rFonts w:ascii="Calibri" w:hAnsi="Calibri" w:cs="Calibri"/>
                <w:color w:val="000000"/>
              </w:rPr>
              <w:t>-1.506E+01</w:t>
            </w:r>
          </w:p>
        </w:tc>
        <w:tc>
          <w:tcPr>
            <w:tcW w:w="966" w:type="dxa"/>
            <w:vAlign w:val="bottom"/>
          </w:tcPr>
          <w:p w14:paraId="205107D8" w14:textId="11FC172B" w:rsidR="000D2206" w:rsidRPr="00C64E88" w:rsidRDefault="000D2206" w:rsidP="000D2206">
            <w:pPr>
              <w:jc w:val="center"/>
              <w:rPr>
                <w:b/>
                <w:bCs/>
              </w:rPr>
            </w:pPr>
            <w:r>
              <w:rPr>
                <w:rFonts w:ascii="Calibri" w:hAnsi="Calibri" w:cs="Calibri"/>
                <w:color w:val="000000"/>
              </w:rPr>
              <w:t>0.0038</w:t>
            </w:r>
          </w:p>
        </w:tc>
        <w:tc>
          <w:tcPr>
            <w:tcW w:w="1272" w:type="dxa"/>
            <w:vAlign w:val="bottom"/>
          </w:tcPr>
          <w:p w14:paraId="645EFA4C" w14:textId="4B3CD47B" w:rsidR="000D2206" w:rsidRPr="00C64E88" w:rsidRDefault="000D2206" w:rsidP="000D2206">
            <w:pPr>
              <w:jc w:val="center"/>
              <w:rPr>
                <w:rFonts w:ascii="Calibri" w:hAnsi="Calibri" w:cs="Calibri"/>
                <w:b/>
                <w:bCs/>
                <w:color w:val="000000"/>
              </w:rPr>
            </w:pPr>
          </w:p>
        </w:tc>
      </w:tr>
      <w:tr w:rsidR="000D2206" w14:paraId="26F7F3BC" w14:textId="2AB51047" w:rsidTr="000D2206">
        <w:tc>
          <w:tcPr>
            <w:tcW w:w="2425" w:type="dxa"/>
            <w:vAlign w:val="bottom"/>
          </w:tcPr>
          <w:p w14:paraId="16B02836" w14:textId="251FE89A" w:rsidR="000D2206" w:rsidRDefault="000D2206" w:rsidP="000D2206">
            <w:r>
              <w:rPr>
                <w:rFonts w:ascii="Calibri" w:hAnsi="Calibri" w:cs="Calibri"/>
                <w:color w:val="000000"/>
              </w:rPr>
              <w:t>Glacier cover</w:t>
            </w:r>
          </w:p>
        </w:tc>
        <w:tc>
          <w:tcPr>
            <w:tcW w:w="2520" w:type="dxa"/>
            <w:vAlign w:val="center"/>
          </w:tcPr>
          <w:p w14:paraId="73040BF9" w14:textId="7505797B" w:rsidR="000D2206" w:rsidRDefault="000D2206" w:rsidP="000D2206">
            <w:pPr>
              <w:jc w:val="center"/>
            </w:pPr>
            <w:r>
              <w:t>%, up to 40</w:t>
            </w:r>
          </w:p>
        </w:tc>
        <w:tc>
          <w:tcPr>
            <w:tcW w:w="1284" w:type="dxa"/>
            <w:vAlign w:val="bottom"/>
          </w:tcPr>
          <w:p w14:paraId="7F036DFD" w14:textId="400E74AF" w:rsidR="000D2206" w:rsidRDefault="000D2206" w:rsidP="000D2206">
            <w:pPr>
              <w:jc w:val="center"/>
            </w:pPr>
            <w:r>
              <w:rPr>
                <w:rFonts w:ascii="Calibri" w:hAnsi="Calibri" w:cs="Calibri"/>
                <w:color w:val="000000"/>
              </w:rPr>
              <w:t>2.304E-01</w:t>
            </w:r>
          </w:p>
        </w:tc>
        <w:tc>
          <w:tcPr>
            <w:tcW w:w="966" w:type="dxa"/>
            <w:vAlign w:val="bottom"/>
          </w:tcPr>
          <w:p w14:paraId="1F70018B" w14:textId="2F603A41" w:rsidR="000D2206" w:rsidRDefault="000D2206" w:rsidP="000D2206">
            <w:pPr>
              <w:jc w:val="center"/>
            </w:pPr>
            <w:r>
              <w:rPr>
                <w:rFonts w:ascii="Calibri" w:hAnsi="Calibri" w:cs="Calibri"/>
                <w:color w:val="000000"/>
              </w:rPr>
              <w:t>0.2914</w:t>
            </w:r>
          </w:p>
        </w:tc>
        <w:tc>
          <w:tcPr>
            <w:tcW w:w="1272" w:type="dxa"/>
            <w:vAlign w:val="bottom"/>
          </w:tcPr>
          <w:p w14:paraId="7F3E3607" w14:textId="1BB66539" w:rsidR="000D2206" w:rsidRDefault="000D2206" w:rsidP="000D2206">
            <w:pPr>
              <w:jc w:val="center"/>
              <w:rPr>
                <w:rFonts w:ascii="Calibri" w:hAnsi="Calibri" w:cs="Calibri"/>
                <w:color w:val="000000"/>
              </w:rPr>
            </w:pPr>
            <w:r>
              <w:rPr>
                <w:rFonts w:ascii="Calibri" w:hAnsi="Calibri" w:cs="Calibri"/>
                <w:color w:val="000000"/>
              </w:rPr>
              <w:t>3.1</w:t>
            </w:r>
          </w:p>
        </w:tc>
      </w:tr>
      <w:tr w:rsidR="000D2206" w14:paraId="0DF15399" w14:textId="10AB9A44" w:rsidTr="000D2206">
        <w:tc>
          <w:tcPr>
            <w:tcW w:w="2425" w:type="dxa"/>
            <w:vAlign w:val="bottom"/>
          </w:tcPr>
          <w:p w14:paraId="114E3CA8" w14:textId="07F0B277" w:rsidR="000D2206" w:rsidRDefault="000D2206" w:rsidP="000D2206">
            <w:r>
              <w:rPr>
                <w:rFonts w:ascii="Calibri" w:hAnsi="Calibri" w:cs="Calibri"/>
                <w:color w:val="000000"/>
              </w:rPr>
              <w:t>Tmax-JJA</w:t>
            </w:r>
          </w:p>
        </w:tc>
        <w:tc>
          <w:tcPr>
            <w:tcW w:w="2520" w:type="dxa"/>
            <w:vAlign w:val="center"/>
          </w:tcPr>
          <w:p w14:paraId="736ADA35" w14:textId="3524C748" w:rsidR="000D2206" w:rsidRDefault="000D2206" w:rsidP="000D2206">
            <w:pPr>
              <w:jc w:val="center"/>
            </w:pPr>
            <w:r>
              <w:rPr>
                <w:rFonts w:cstheme="minorHAnsi"/>
              </w:rPr>
              <w:t>°</w:t>
            </w:r>
            <w:r>
              <w:t>C</w:t>
            </w:r>
          </w:p>
        </w:tc>
        <w:tc>
          <w:tcPr>
            <w:tcW w:w="1284" w:type="dxa"/>
            <w:vAlign w:val="bottom"/>
          </w:tcPr>
          <w:p w14:paraId="0179A5D8" w14:textId="4A459659" w:rsidR="000D2206" w:rsidRDefault="000D2206" w:rsidP="000D2206">
            <w:pPr>
              <w:jc w:val="center"/>
            </w:pPr>
            <w:r>
              <w:rPr>
                <w:rFonts w:ascii="Calibri" w:hAnsi="Calibri" w:cs="Calibri"/>
                <w:color w:val="000000"/>
              </w:rPr>
              <w:t>2.286E+00</w:t>
            </w:r>
          </w:p>
        </w:tc>
        <w:tc>
          <w:tcPr>
            <w:tcW w:w="966" w:type="dxa"/>
            <w:vAlign w:val="bottom"/>
          </w:tcPr>
          <w:p w14:paraId="3B3C28AD" w14:textId="4C11C75F" w:rsidR="000D2206" w:rsidRPr="00C64E88" w:rsidRDefault="000D2206" w:rsidP="000D2206">
            <w:pPr>
              <w:jc w:val="center"/>
              <w:rPr>
                <w:b/>
                <w:bCs/>
              </w:rPr>
            </w:pPr>
            <w:r>
              <w:rPr>
                <w:rFonts w:ascii="Calibri" w:hAnsi="Calibri" w:cs="Calibri"/>
                <w:color w:val="000000"/>
              </w:rPr>
              <w:t>0.0000</w:t>
            </w:r>
          </w:p>
        </w:tc>
        <w:tc>
          <w:tcPr>
            <w:tcW w:w="1272" w:type="dxa"/>
            <w:vAlign w:val="bottom"/>
          </w:tcPr>
          <w:p w14:paraId="2249CF96" w14:textId="63631A97" w:rsidR="000D2206" w:rsidRPr="00C64E88" w:rsidRDefault="000D2206" w:rsidP="000D2206">
            <w:pPr>
              <w:jc w:val="center"/>
              <w:rPr>
                <w:rFonts w:ascii="Calibri" w:hAnsi="Calibri" w:cs="Calibri"/>
                <w:b/>
                <w:bCs/>
                <w:color w:val="000000"/>
              </w:rPr>
            </w:pPr>
            <w:r>
              <w:rPr>
                <w:rFonts w:ascii="Calibri" w:hAnsi="Calibri" w:cs="Calibri"/>
                <w:color w:val="000000"/>
              </w:rPr>
              <w:t>18.2</w:t>
            </w:r>
          </w:p>
        </w:tc>
      </w:tr>
      <w:tr w:rsidR="000D2206" w14:paraId="1EEC01E4" w14:textId="04AD7FC4" w:rsidTr="000D2206">
        <w:tc>
          <w:tcPr>
            <w:tcW w:w="2425" w:type="dxa"/>
            <w:vAlign w:val="bottom"/>
          </w:tcPr>
          <w:p w14:paraId="7E20CF2C" w14:textId="521DCAC7" w:rsidR="000D2206" w:rsidRDefault="000D2206" w:rsidP="000D2206">
            <w:r>
              <w:rPr>
                <w:rFonts w:ascii="Calibri" w:hAnsi="Calibri" w:cs="Calibri"/>
                <w:color w:val="000000"/>
              </w:rPr>
              <w:t>Lake cover</w:t>
            </w:r>
          </w:p>
        </w:tc>
        <w:tc>
          <w:tcPr>
            <w:tcW w:w="2520" w:type="dxa"/>
            <w:vAlign w:val="center"/>
          </w:tcPr>
          <w:p w14:paraId="34B6187E" w14:textId="299E335A" w:rsidR="000D2206" w:rsidRDefault="000D2206" w:rsidP="000D2206">
            <w:pPr>
              <w:jc w:val="center"/>
            </w:pPr>
            <w:r>
              <w:t>%, up to 6</w:t>
            </w:r>
          </w:p>
        </w:tc>
        <w:tc>
          <w:tcPr>
            <w:tcW w:w="1284" w:type="dxa"/>
            <w:vAlign w:val="bottom"/>
          </w:tcPr>
          <w:p w14:paraId="4BB8CCD6" w14:textId="732E4799" w:rsidR="000D2206" w:rsidRDefault="000D2206" w:rsidP="000D2206">
            <w:pPr>
              <w:jc w:val="center"/>
            </w:pPr>
            <w:r>
              <w:rPr>
                <w:rFonts w:ascii="Calibri" w:hAnsi="Calibri" w:cs="Calibri"/>
                <w:color w:val="000000"/>
              </w:rPr>
              <w:t>1.877E+00</w:t>
            </w:r>
          </w:p>
        </w:tc>
        <w:tc>
          <w:tcPr>
            <w:tcW w:w="966" w:type="dxa"/>
            <w:vAlign w:val="bottom"/>
          </w:tcPr>
          <w:p w14:paraId="3ACE7F07" w14:textId="4A2161DF" w:rsidR="000D2206" w:rsidRPr="00A62D2B" w:rsidRDefault="000D2206" w:rsidP="000D2206">
            <w:pPr>
              <w:jc w:val="center"/>
              <w:rPr>
                <w:b/>
                <w:bCs/>
              </w:rPr>
            </w:pPr>
            <w:r>
              <w:rPr>
                <w:rFonts w:ascii="Calibri" w:hAnsi="Calibri" w:cs="Calibri"/>
                <w:color w:val="000000"/>
              </w:rPr>
              <w:t>0.0003</w:t>
            </w:r>
          </w:p>
        </w:tc>
        <w:tc>
          <w:tcPr>
            <w:tcW w:w="1272" w:type="dxa"/>
            <w:vAlign w:val="bottom"/>
          </w:tcPr>
          <w:p w14:paraId="0F0B469E" w14:textId="58F962DB" w:rsidR="000D2206" w:rsidRPr="00C64E88" w:rsidRDefault="000D2206" w:rsidP="000D2206">
            <w:pPr>
              <w:jc w:val="center"/>
              <w:rPr>
                <w:rFonts w:ascii="Calibri" w:hAnsi="Calibri" w:cs="Calibri"/>
                <w:b/>
                <w:bCs/>
                <w:color w:val="000000"/>
              </w:rPr>
            </w:pPr>
            <w:r>
              <w:rPr>
                <w:rFonts w:ascii="Calibri" w:hAnsi="Calibri" w:cs="Calibri"/>
                <w:color w:val="000000"/>
              </w:rPr>
              <w:t>10.9</w:t>
            </w:r>
          </w:p>
        </w:tc>
      </w:tr>
      <w:tr w:rsidR="000D2206" w14:paraId="4F6E7A16" w14:textId="3EA0C8A8" w:rsidTr="000D2206">
        <w:tc>
          <w:tcPr>
            <w:tcW w:w="2425" w:type="dxa"/>
            <w:vAlign w:val="bottom"/>
          </w:tcPr>
          <w:p w14:paraId="5F115334" w14:textId="2632ACEE" w:rsidR="000D2206" w:rsidRDefault="000D2206" w:rsidP="000D2206">
            <w:r>
              <w:rPr>
                <w:rFonts w:ascii="Calibri" w:hAnsi="Calibri" w:cs="Calibri"/>
                <w:color w:val="000000"/>
              </w:rPr>
              <w:t>SWE</w:t>
            </w:r>
          </w:p>
        </w:tc>
        <w:tc>
          <w:tcPr>
            <w:tcW w:w="2520" w:type="dxa"/>
            <w:vAlign w:val="center"/>
          </w:tcPr>
          <w:p w14:paraId="672F336B" w14:textId="46C4F305" w:rsidR="000D2206" w:rsidRDefault="000D2206" w:rsidP="000D2206">
            <w:pPr>
              <w:jc w:val="center"/>
            </w:pPr>
            <w:r>
              <w:t>mm, up to 1200</w:t>
            </w:r>
          </w:p>
        </w:tc>
        <w:tc>
          <w:tcPr>
            <w:tcW w:w="1284" w:type="dxa"/>
            <w:vAlign w:val="bottom"/>
          </w:tcPr>
          <w:p w14:paraId="36B1E7C1" w14:textId="5F32483F" w:rsidR="000D2206" w:rsidRDefault="000D2206" w:rsidP="000D2206">
            <w:pPr>
              <w:jc w:val="center"/>
            </w:pPr>
            <w:r>
              <w:rPr>
                <w:rFonts w:ascii="Calibri" w:hAnsi="Calibri" w:cs="Calibri"/>
                <w:color w:val="000000"/>
              </w:rPr>
              <w:t>3.160E-03</w:t>
            </w:r>
          </w:p>
        </w:tc>
        <w:tc>
          <w:tcPr>
            <w:tcW w:w="966" w:type="dxa"/>
            <w:vAlign w:val="bottom"/>
          </w:tcPr>
          <w:p w14:paraId="4D3A44CE" w14:textId="0F0EEF14" w:rsidR="000D2206" w:rsidRPr="00A62D2B" w:rsidRDefault="000D2206" w:rsidP="000D2206">
            <w:pPr>
              <w:jc w:val="center"/>
              <w:rPr>
                <w:b/>
                <w:bCs/>
              </w:rPr>
            </w:pPr>
            <w:r>
              <w:rPr>
                <w:rFonts w:ascii="Calibri" w:hAnsi="Calibri" w:cs="Calibri"/>
                <w:color w:val="000000"/>
              </w:rPr>
              <w:t>0.5115</w:t>
            </w:r>
          </w:p>
        </w:tc>
        <w:tc>
          <w:tcPr>
            <w:tcW w:w="1272" w:type="dxa"/>
            <w:vAlign w:val="bottom"/>
          </w:tcPr>
          <w:p w14:paraId="393EA3C8" w14:textId="58B331EF" w:rsidR="000D2206" w:rsidRPr="00C64E88" w:rsidRDefault="000D2206" w:rsidP="000D2206">
            <w:pPr>
              <w:jc w:val="center"/>
              <w:rPr>
                <w:rFonts w:ascii="Calibri" w:hAnsi="Calibri" w:cs="Calibri"/>
                <w:b/>
                <w:bCs/>
                <w:color w:val="000000"/>
              </w:rPr>
            </w:pPr>
            <w:r>
              <w:rPr>
                <w:rFonts w:ascii="Calibri" w:hAnsi="Calibri" w:cs="Calibri"/>
                <w:color w:val="000000"/>
              </w:rPr>
              <w:t>1.9</w:t>
            </w:r>
          </w:p>
        </w:tc>
      </w:tr>
      <w:tr w:rsidR="000D2206" w14:paraId="687C656A" w14:textId="331E05D3" w:rsidTr="000D2206">
        <w:tc>
          <w:tcPr>
            <w:tcW w:w="2425" w:type="dxa"/>
            <w:vAlign w:val="bottom"/>
          </w:tcPr>
          <w:p w14:paraId="5C4E835E" w14:textId="65EA23D0" w:rsidR="000D2206" w:rsidRPr="002F03E9" w:rsidRDefault="000D2206" w:rsidP="000D2206">
            <w:r>
              <w:rPr>
                <w:rFonts w:ascii="Calibri" w:hAnsi="Calibri" w:cs="Calibri"/>
                <w:color w:val="000000"/>
              </w:rPr>
              <w:t>pcp-JJA</w:t>
            </w:r>
          </w:p>
        </w:tc>
        <w:tc>
          <w:tcPr>
            <w:tcW w:w="2520" w:type="dxa"/>
            <w:vAlign w:val="center"/>
          </w:tcPr>
          <w:p w14:paraId="2C68E8EE" w14:textId="118DE243" w:rsidR="000D2206" w:rsidRPr="002F03E9" w:rsidRDefault="000D2206" w:rsidP="000D2206">
            <w:pPr>
              <w:jc w:val="center"/>
            </w:pPr>
            <w:r>
              <w:t>mm</w:t>
            </w:r>
          </w:p>
        </w:tc>
        <w:tc>
          <w:tcPr>
            <w:tcW w:w="1284" w:type="dxa"/>
            <w:vAlign w:val="bottom"/>
          </w:tcPr>
          <w:p w14:paraId="4B12A422" w14:textId="5B218A3A" w:rsidR="000D2206" w:rsidRDefault="000D2206" w:rsidP="000D2206">
            <w:pPr>
              <w:jc w:val="center"/>
            </w:pPr>
            <w:r>
              <w:rPr>
                <w:rFonts w:ascii="Calibri" w:hAnsi="Calibri" w:cs="Calibri"/>
                <w:color w:val="000000"/>
              </w:rPr>
              <w:t>3.499E-01</w:t>
            </w:r>
          </w:p>
        </w:tc>
        <w:tc>
          <w:tcPr>
            <w:tcW w:w="966" w:type="dxa"/>
            <w:vAlign w:val="bottom"/>
          </w:tcPr>
          <w:p w14:paraId="2DCB39FD" w14:textId="71F67358" w:rsidR="000D2206" w:rsidRPr="00A62D2B" w:rsidRDefault="000D2206" w:rsidP="000D2206">
            <w:pPr>
              <w:jc w:val="center"/>
              <w:rPr>
                <w:b/>
                <w:bCs/>
              </w:rPr>
            </w:pPr>
            <w:r>
              <w:rPr>
                <w:rFonts w:ascii="Calibri" w:hAnsi="Calibri" w:cs="Calibri"/>
                <w:color w:val="000000"/>
              </w:rPr>
              <w:t>0.0056</w:t>
            </w:r>
          </w:p>
        </w:tc>
        <w:tc>
          <w:tcPr>
            <w:tcW w:w="1272" w:type="dxa"/>
            <w:vAlign w:val="bottom"/>
          </w:tcPr>
          <w:p w14:paraId="21D24526" w14:textId="34C8FC9A" w:rsidR="000D2206" w:rsidRPr="00C64E88" w:rsidRDefault="000D2206" w:rsidP="000D2206">
            <w:pPr>
              <w:jc w:val="center"/>
              <w:rPr>
                <w:rFonts w:ascii="Calibri" w:hAnsi="Calibri" w:cs="Calibri"/>
                <w:b/>
                <w:bCs/>
                <w:color w:val="000000"/>
              </w:rPr>
            </w:pPr>
            <w:r>
              <w:rPr>
                <w:rFonts w:ascii="Calibri" w:hAnsi="Calibri" w:cs="Calibri"/>
                <w:color w:val="000000"/>
              </w:rPr>
              <w:t>8.2</w:t>
            </w:r>
          </w:p>
        </w:tc>
      </w:tr>
      <w:tr w:rsidR="000D2206" w14:paraId="2C849047" w14:textId="1AB37FF3" w:rsidTr="000D2206">
        <w:tc>
          <w:tcPr>
            <w:tcW w:w="2425" w:type="dxa"/>
            <w:vAlign w:val="bottom"/>
          </w:tcPr>
          <w:p w14:paraId="5BFD1F46" w14:textId="0399B22C" w:rsidR="000D2206" w:rsidRDefault="000D2206" w:rsidP="000D2206">
            <w:r>
              <w:rPr>
                <w:rFonts w:ascii="Calibri" w:hAnsi="Calibri" w:cs="Calibri"/>
                <w:color w:val="000000"/>
              </w:rPr>
              <w:t>Area</w:t>
            </w:r>
          </w:p>
        </w:tc>
        <w:tc>
          <w:tcPr>
            <w:tcW w:w="2520" w:type="dxa"/>
            <w:vAlign w:val="center"/>
          </w:tcPr>
          <w:p w14:paraId="18751D78" w14:textId="45129C32" w:rsidR="000D2206" w:rsidRDefault="000D2206" w:rsidP="000D2206">
            <w:pPr>
              <w:jc w:val="center"/>
            </w:pPr>
            <w:r>
              <w:t>ln(glacier-free area(km</w:t>
            </w:r>
            <w:r>
              <w:rPr>
                <w:vertAlign w:val="superscript"/>
              </w:rPr>
              <w:t>2</w:t>
            </w:r>
            <w:r>
              <w:t>))</w:t>
            </w:r>
          </w:p>
        </w:tc>
        <w:tc>
          <w:tcPr>
            <w:tcW w:w="1284" w:type="dxa"/>
            <w:vAlign w:val="bottom"/>
          </w:tcPr>
          <w:p w14:paraId="18A59DB8" w14:textId="6C4B8614" w:rsidR="000D2206" w:rsidRDefault="000D2206" w:rsidP="000D2206">
            <w:pPr>
              <w:jc w:val="center"/>
            </w:pPr>
            <w:r>
              <w:rPr>
                <w:rFonts w:ascii="Calibri" w:hAnsi="Calibri" w:cs="Calibri"/>
                <w:color w:val="000000"/>
              </w:rPr>
              <w:t>2.428E-01</w:t>
            </w:r>
          </w:p>
        </w:tc>
        <w:tc>
          <w:tcPr>
            <w:tcW w:w="966" w:type="dxa"/>
            <w:vAlign w:val="bottom"/>
          </w:tcPr>
          <w:p w14:paraId="35E1A505" w14:textId="2B05CC9E" w:rsidR="000D2206" w:rsidRPr="00A62D2B" w:rsidRDefault="000D2206" w:rsidP="000D2206">
            <w:pPr>
              <w:jc w:val="center"/>
              <w:rPr>
                <w:b/>
                <w:bCs/>
              </w:rPr>
            </w:pPr>
            <w:r>
              <w:rPr>
                <w:rFonts w:ascii="Calibri" w:hAnsi="Calibri" w:cs="Calibri"/>
                <w:color w:val="000000"/>
              </w:rPr>
              <w:t>&lt;0.0001</w:t>
            </w:r>
          </w:p>
        </w:tc>
        <w:tc>
          <w:tcPr>
            <w:tcW w:w="1272" w:type="dxa"/>
            <w:vAlign w:val="bottom"/>
          </w:tcPr>
          <w:p w14:paraId="73404924" w14:textId="2342F113" w:rsidR="000D2206" w:rsidRPr="00C64E88" w:rsidRDefault="000D2206" w:rsidP="000D2206">
            <w:pPr>
              <w:jc w:val="center"/>
              <w:rPr>
                <w:rFonts w:ascii="Calibri" w:hAnsi="Calibri" w:cs="Calibri"/>
                <w:b/>
                <w:bCs/>
                <w:color w:val="000000"/>
              </w:rPr>
            </w:pPr>
            <w:r>
              <w:rPr>
                <w:rFonts w:ascii="Calibri" w:hAnsi="Calibri" w:cs="Calibri"/>
                <w:color w:val="000000"/>
              </w:rPr>
              <w:t>21.0</w:t>
            </w:r>
          </w:p>
        </w:tc>
      </w:tr>
      <w:tr w:rsidR="000D2206" w14:paraId="0CDBA141" w14:textId="0442EF4E" w:rsidTr="000D2206">
        <w:tc>
          <w:tcPr>
            <w:tcW w:w="2425" w:type="dxa"/>
            <w:vAlign w:val="bottom"/>
          </w:tcPr>
          <w:p w14:paraId="320BAC00" w14:textId="2A75D1BF" w:rsidR="000D2206" w:rsidRDefault="000D2206" w:rsidP="000D2206">
            <w:r>
              <w:rPr>
                <w:rFonts w:ascii="Calibri" w:hAnsi="Calibri" w:cs="Calibri"/>
                <w:color w:val="000000"/>
              </w:rPr>
              <w:t>Unconsolidated geology</w:t>
            </w:r>
          </w:p>
        </w:tc>
        <w:tc>
          <w:tcPr>
            <w:tcW w:w="2520" w:type="dxa"/>
            <w:vAlign w:val="center"/>
          </w:tcPr>
          <w:p w14:paraId="4F8647FB" w14:textId="0FFDF006" w:rsidR="000D2206" w:rsidRPr="00C903B7" w:rsidRDefault="000D2206" w:rsidP="000D2206">
            <w:pPr>
              <w:jc w:val="center"/>
            </w:pPr>
            <w:r>
              <w:t>Presence(1)/Absence(0)</w:t>
            </w:r>
          </w:p>
        </w:tc>
        <w:tc>
          <w:tcPr>
            <w:tcW w:w="1284" w:type="dxa"/>
            <w:vAlign w:val="bottom"/>
          </w:tcPr>
          <w:p w14:paraId="04D24B81" w14:textId="1219D0E5" w:rsidR="000D2206" w:rsidRDefault="000D2206" w:rsidP="000D2206">
            <w:pPr>
              <w:jc w:val="center"/>
            </w:pPr>
            <w:r>
              <w:rPr>
                <w:rFonts w:ascii="Calibri" w:hAnsi="Calibri" w:cs="Calibri"/>
                <w:color w:val="000000"/>
              </w:rPr>
              <w:t>-9.557E-01</w:t>
            </w:r>
          </w:p>
        </w:tc>
        <w:tc>
          <w:tcPr>
            <w:tcW w:w="966" w:type="dxa"/>
            <w:vAlign w:val="bottom"/>
          </w:tcPr>
          <w:p w14:paraId="38401112" w14:textId="1DD9429B" w:rsidR="000D2206" w:rsidRPr="00A62D2B" w:rsidRDefault="000D2206" w:rsidP="000D2206">
            <w:pPr>
              <w:jc w:val="center"/>
              <w:rPr>
                <w:b/>
                <w:bCs/>
              </w:rPr>
            </w:pPr>
            <w:r>
              <w:rPr>
                <w:rFonts w:ascii="Calibri" w:hAnsi="Calibri" w:cs="Calibri"/>
                <w:color w:val="000000"/>
              </w:rPr>
              <w:t>0.0001</w:t>
            </w:r>
          </w:p>
        </w:tc>
        <w:tc>
          <w:tcPr>
            <w:tcW w:w="1272" w:type="dxa"/>
            <w:vAlign w:val="bottom"/>
          </w:tcPr>
          <w:p w14:paraId="16E33551" w14:textId="2B8F12AF" w:rsidR="000D2206" w:rsidRPr="00C64E88" w:rsidRDefault="000D2206" w:rsidP="000D2206">
            <w:pPr>
              <w:jc w:val="center"/>
              <w:rPr>
                <w:rFonts w:ascii="Calibri" w:hAnsi="Calibri" w:cs="Calibri"/>
                <w:b/>
                <w:bCs/>
                <w:color w:val="000000"/>
              </w:rPr>
            </w:pPr>
            <w:r>
              <w:rPr>
                <w:rFonts w:ascii="Calibri" w:hAnsi="Calibri" w:cs="Calibri"/>
                <w:color w:val="000000"/>
              </w:rPr>
              <w:t>12.1</w:t>
            </w:r>
          </w:p>
        </w:tc>
      </w:tr>
      <w:tr w:rsidR="000D2206" w14:paraId="6AB3F539" w14:textId="77777777" w:rsidTr="000D2206">
        <w:tc>
          <w:tcPr>
            <w:tcW w:w="2425" w:type="dxa"/>
            <w:vAlign w:val="bottom"/>
          </w:tcPr>
          <w:p w14:paraId="5130C6C3" w14:textId="292D4D46" w:rsidR="000D2206" w:rsidRDefault="000D2206" w:rsidP="000D2206">
            <w:r>
              <w:rPr>
                <w:rFonts w:ascii="Calibri" w:hAnsi="Calibri" w:cs="Calibri"/>
                <w:color w:val="000000"/>
              </w:rPr>
              <w:t>Glacier cover:Tmax-JJA</w:t>
            </w:r>
          </w:p>
        </w:tc>
        <w:tc>
          <w:tcPr>
            <w:tcW w:w="2520" w:type="dxa"/>
            <w:vAlign w:val="center"/>
          </w:tcPr>
          <w:p w14:paraId="57460493" w14:textId="6EBAA0C7" w:rsidR="000D2206" w:rsidRPr="00860BFC" w:rsidRDefault="000D2206" w:rsidP="000D2206">
            <w:pPr>
              <w:jc w:val="center"/>
            </w:pPr>
          </w:p>
        </w:tc>
        <w:tc>
          <w:tcPr>
            <w:tcW w:w="1284" w:type="dxa"/>
            <w:vAlign w:val="bottom"/>
          </w:tcPr>
          <w:p w14:paraId="342A5E29" w14:textId="6AF4D24D" w:rsidR="000D2206" w:rsidRDefault="000D2206" w:rsidP="000D2206">
            <w:pPr>
              <w:jc w:val="center"/>
            </w:pPr>
            <w:r>
              <w:rPr>
                <w:rFonts w:ascii="Calibri" w:hAnsi="Calibri" w:cs="Calibri"/>
                <w:color w:val="000000"/>
              </w:rPr>
              <w:t>-3.143E-02</w:t>
            </w:r>
          </w:p>
        </w:tc>
        <w:tc>
          <w:tcPr>
            <w:tcW w:w="966" w:type="dxa"/>
            <w:vAlign w:val="bottom"/>
          </w:tcPr>
          <w:p w14:paraId="1DFD798B" w14:textId="622D3F3D" w:rsidR="000D2206" w:rsidRPr="00A62D2B" w:rsidRDefault="000D2206" w:rsidP="000D2206">
            <w:pPr>
              <w:jc w:val="center"/>
              <w:rPr>
                <w:b/>
                <w:bCs/>
              </w:rPr>
            </w:pPr>
            <w:r>
              <w:rPr>
                <w:rFonts w:ascii="Calibri" w:hAnsi="Calibri" w:cs="Calibri"/>
                <w:color w:val="000000"/>
              </w:rPr>
              <w:t>0.0552</w:t>
            </w:r>
          </w:p>
        </w:tc>
        <w:tc>
          <w:tcPr>
            <w:tcW w:w="1272" w:type="dxa"/>
            <w:vAlign w:val="bottom"/>
          </w:tcPr>
          <w:p w14:paraId="202C9DF1" w14:textId="05165053" w:rsidR="000D2206" w:rsidRPr="00C64E88" w:rsidRDefault="000D2206" w:rsidP="000D2206">
            <w:pPr>
              <w:jc w:val="center"/>
              <w:rPr>
                <w:rFonts w:ascii="Calibri" w:hAnsi="Calibri" w:cs="Calibri"/>
                <w:b/>
                <w:bCs/>
                <w:color w:val="000000"/>
              </w:rPr>
            </w:pPr>
            <w:r>
              <w:rPr>
                <w:rFonts w:ascii="Calibri" w:hAnsi="Calibri" w:cs="Calibri"/>
                <w:color w:val="000000"/>
              </w:rPr>
              <w:t>5.7</w:t>
            </w:r>
          </w:p>
        </w:tc>
      </w:tr>
      <w:tr w:rsidR="000D2206" w14:paraId="3862EB6C" w14:textId="77777777" w:rsidTr="000D2206">
        <w:tc>
          <w:tcPr>
            <w:tcW w:w="2425" w:type="dxa"/>
            <w:vAlign w:val="bottom"/>
          </w:tcPr>
          <w:p w14:paraId="369C2D31" w14:textId="724342BC" w:rsidR="000D2206" w:rsidRDefault="000D2206" w:rsidP="000D2206">
            <w:r>
              <w:rPr>
                <w:rFonts w:ascii="Calibri" w:hAnsi="Calibri" w:cs="Calibri"/>
                <w:color w:val="000000"/>
              </w:rPr>
              <w:t>Lake cover:Tmax-JJA</w:t>
            </w:r>
          </w:p>
        </w:tc>
        <w:tc>
          <w:tcPr>
            <w:tcW w:w="2520" w:type="dxa"/>
            <w:vAlign w:val="center"/>
          </w:tcPr>
          <w:p w14:paraId="207E6FBE" w14:textId="2BDA786B" w:rsidR="000D2206" w:rsidRDefault="000D2206" w:rsidP="000D2206">
            <w:pPr>
              <w:jc w:val="center"/>
            </w:pPr>
          </w:p>
        </w:tc>
        <w:tc>
          <w:tcPr>
            <w:tcW w:w="1284" w:type="dxa"/>
            <w:vAlign w:val="bottom"/>
          </w:tcPr>
          <w:p w14:paraId="2D9195AE" w14:textId="797E3069" w:rsidR="000D2206" w:rsidRDefault="000D2206" w:rsidP="000D2206">
            <w:pPr>
              <w:jc w:val="center"/>
            </w:pPr>
            <w:r>
              <w:rPr>
                <w:rFonts w:ascii="Calibri" w:hAnsi="Calibri" w:cs="Calibri"/>
                <w:color w:val="000000"/>
              </w:rPr>
              <w:t>-7.342E-02</w:t>
            </w:r>
          </w:p>
        </w:tc>
        <w:tc>
          <w:tcPr>
            <w:tcW w:w="966" w:type="dxa"/>
            <w:vAlign w:val="bottom"/>
          </w:tcPr>
          <w:p w14:paraId="2A1D9803" w14:textId="35D2B723" w:rsidR="000D2206" w:rsidRPr="00C64E88" w:rsidRDefault="000D2206" w:rsidP="000D2206">
            <w:pPr>
              <w:jc w:val="center"/>
              <w:rPr>
                <w:b/>
                <w:bCs/>
              </w:rPr>
            </w:pPr>
            <w:r>
              <w:rPr>
                <w:rFonts w:ascii="Calibri" w:hAnsi="Calibri" w:cs="Calibri"/>
                <w:color w:val="000000"/>
              </w:rPr>
              <w:t>0.0514</w:t>
            </w:r>
          </w:p>
        </w:tc>
        <w:tc>
          <w:tcPr>
            <w:tcW w:w="1272" w:type="dxa"/>
            <w:vAlign w:val="bottom"/>
          </w:tcPr>
          <w:p w14:paraId="4C5D751E" w14:textId="5566C0A9" w:rsidR="000D2206" w:rsidRPr="00C64E88" w:rsidRDefault="000D2206" w:rsidP="000D2206">
            <w:pPr>
              <w:jc w:val="center"/>
              <w:rPr>
                <w:rFonts w:ascii="Calibri" w:hAnsi="Calibri" w:cs="Calibri"/>
                <w:b/>
                <w:bCs/>
                <w:color w:val="000000"/>
              </w:rPr>
            </w:pPr>
            <w:r>
              <w:rPr>
                <w:rFonts w:ascii="Calibri" w:hAnsi="Calibri" w:cs="Calibri"/>
                <w:color w:val="000000"/>
              </w:rPr>
              <w:t>5.8</w:t>
            </w:r>
          </w:p>
        </w:tc>
      </w:tr>
      <w:tr w:rsidR="000D2206" w14:paraId="68CADB44" w14:textId="77777777" w:rsidTr="000D2206">
        <w:tc>
          <w:tcPr>
            <w:tcW w:w="2425" w:type="dxa"/>
            <w:vAlign w:val="bottom"/>
          </w:tcPr>
          <w:p w14:paraId="371B1999" w14:textId="19642334" w:rsidR="000D2206" w:rsidRDefault="000D2206" w:rsidP="000D2206">
            <w:r>
              <w:rPr>
                <w:rFonts w:ascii="Calibri" w:hAnsi="Calibri" w:cs="Calibri"/>
                <w:color w:val="000000"/>
              </w:rPr>
              <w:t>SWE:Tmax-JJA</w:t>
            </w:r>
          </w:p>
        </w:tc>
        <w:tc>
          <w:tcPr>
            <w:tcW w:w="2520" w:type="dxa"/>
            <w:vAlign w:val="center"/>
          </w:tcPr>
          <w:p w14:paraId="25B1CF63" w14:textId="77777777" w:rsidR="000D2206" w:rsidRDefault="000D2206" w:rsidP="000D2206">
            <w:pPr>
              <w:jc w:val="center"/>
            </w:pPr>
          </w:p>
        </w:tc>
        <w:tc>
          <w:tcPr>
            <w:tcW w:w="1284" w:type="dxa"/>
            <w:vAlign w:val="bottom"/>
          </w:tcPr>
          <w:p w14:paraId="316DC369" w14:textId="16D939F1" w:rsidR="000D2206" w:rsidRDefault="000D2206" w:rsidP="000D2206">
            <w:pPr>
              <w:jc w:val="center"/>
            </w:pPr>
            <w:r>
              <w:rPr>
                <w:rFonts w:ascii="Calibri" w:hAnsi="Calibri" w:cs="Calibri"/>
                <w:color w:val="000000"/>
              </w:rPr>
              <w:t>-6.099E-04</w:t>
            </w:r>
          </w:p>
        </w:tc>
        <w:tc>
          <w:tcPr>
            <w:tcW w:w="966" w:type="dxa"/>
            <w:vAlign w:val="bottom"/>
          </w:tcPr>
          <w:p w14:paraId="0600666F" w14:textId="7995A580" w:rsidR="000D2206" w:rsidRPr="00A62D2B" w:rsidRDefault="000D2206" w:rsidP="000D2206">
            <w:pPr>
              <w:jc w:val="center"/>
              <w:rPr>
                <w:b/>
                <w:bCs/>
              </w:rPr>
            </w:pPr>
            <w:r>
              <w:rPr>
                <w:rFonts w:ascii="Calibri" w:hAnsi="Calibri" w:cs="Calibri"/>
                <w:color w:val="000000"/>
              </w:rPr>
              <w:t>0.0898</w:t>
            </w:r>
          </w:p>
        </w:tc>
        <w:tc>
          <w:tcPr>
            <w:tcW w:w="1272" w:type="dxa"/>
            <w:vAlign w:val="bottom"/>
          </w:tcPr>
          <w:p w14:paraId="586654AA" w14:textId="4D50D9FC" w:rsidR="000D2206" w:rsidRPr="00C64E88" w:rsidRDefault="000D2206" w:rsidP="000D2206">
            <w:pPr>
              <w:jc w:val="center"/>
              <w:rPr>
                <w:rFonts w:ascii="Calibri" w:hAnsi="Calibri" w:cs="Calibri"/>
                <w:b/>
                <w:bCs/>
                <w:color w:val="000000"/>
              </w:rPr>
            </w:pPr>
            <w:r>
              <w:rPr>
                <w:rFonts w:ascii="Calibri" w:hAnsi="Calibri" w:cs="Calibri"/>
                <w:color w:val="000000"/>
              </w:rPr>
              <w:t>5.0</w:t>
            </w:r>
          </w:p>
        </w:tc>
      </w:tr>
      <w:tr w:rsidR="000D2206" w14:paraId="208FB86E" w14:textId="77777777" w:rsidTr="000D2206">
        <w:tc>
          <w:tcPr>
            <w:tcW w:w="2425" w:type="dxa"/>
            <w:vAlign w:val="bottom"/>
          </w:tcPr>
          <w:p w14:paraId="6239FC16" w14:textId="31A753F0" w:rsidR="000D2206" w:rsidRDefault="000D2206" w:rsidP="000D2206">
            <w:pPr>
              <w:rPr>
                <w:rFonts w:ascii="Calibri" w:hAnsi="Calibri" w:cs="Calibri"/>
                <w:color w:val="000000"/>
              </w:rPr>
            </w:pPr>
            <w:r>
              <w:rPr>
                <w:rFonts w:ascii="Calibri" w:hAnsi="Calibri" w:cs="Calibri"/>
                <w:color w:val="000000"/>
              </w:rPr>
              <w:t>pcp_JJA:Tmax-JJA</w:t>
            </w:r>
          </w:p>
        </w:tc>
        <w:tc>
          <w:tcPr>
            <w:tcW w:w="2520" w:type="dxa"/>
            <w:vAlign w:val="center"/>
          </w:tcPr>
          <w:p w14:paraId="6588D319" w14:textId="77777777" w:rsidR="000D2206" w:rsidRDefault="000D2206" w:rsidP="000D2206">
            <w:pPr>
              <w:jc w:val="center"/>
            </w:pPr>
          </w:p>
        </w:tc>
        <w:tc>
          <w:tcPr>
            <w:tcW w:w="1284" w:type="dxa"/>
            <w:vAlign w:val="bottom"/>
          </w:tcPr>
          <w:p w14:paraId="4D1750A1" w14:textId="269080EF" w:rsidR="000D2206" w:rsidRDefault="000D2206" w:rsidP="000D2206">
            <w:pPr>
              <w:jc w:val="center"/>
              <w:rPr>
                <w:rFonts w:ascii="Calibri" w:hAnsi="Calibri" w:cs="Calibri"/>
                <w:color w:val="000000"/>
              </w:rPr>
            </w:pPr>
            <w:r>
              <w:rPr>
                <w:rFonts w:ascii="Calibri" w:hAnsi="Calibri" w:cs="Calibri"/>
                <w:color w:val="000000"/>
              </w:rPr>
              <w:t>-2.522E-02</w:t>
            </w:r>
          </w:p>
        </w:tc>
        <w:tc>
          <w:tcPr>
            <w:tcW w:w="966" w:type="dxa"/>
            <w:vAlign w:val="bottom"/>
          </w:tcPr>
          <w:p w14:paraId="127D1592" w14:textId="7CFB1D00" w:rsidR="000D2206" w:rsidRDefault="000D2206" w:rsidP="000D2206">
            <w:pPr>
              <w:jc w:val="center"/>
              <w:rPr>
                <w:rFonts w:ascii="Calibri" w:hAnsi="Calibri" w:cs="Calibri"/>
                <w:color w:val="000000"/>
              </w:rPr>
            </w:pPr>
            <w:r>
              <w:rPr>
                <w:rFonts w:ascii="Calibri" w:hAnsi="Calibri" w:cs="Calibri"/>
                <w:color w:val="000000"/>
              </w:rPr>
              <w:t>0.0069</w:t>
            </w:r>
          </w:p>
        </w:tc>
        <w:tc>
          <w:tcPr>
            <w:tcW w:w="1272" w:type="dxa"/>
            <w:vAlign w:val="bottom"/>
          </w:tcPr>
          <w:p w14:paraId="63B136C9" w14:textId="31C770BD" w:rsidR="000D2206" w:rsidRDefault="000D2206" w:rsidP="000D2206">
            <w:pPr>
              <w:jc w:val="center"/>
              <w:rPr>
                <w:rFonts w:ascii="Calibri" w:hAnsi="Calibri" w:cs="Calibri"/>
                <w:color w:val="000000"/>
              </w:rPr>
            </w:pPr>
            <w:r>
              <w:rPr>
                <w:rFonts w:ascii="Calibri" w:hAnsi="Calibri" w:cs="Calibri"/>
                <w:color w:val="000000"/>
              </w:rPr>
              <w:t>8.1</w:t>
            </w:r>
          </w:p>
        </w:tc>
      </w:tr>
    </w:tbl>
    <w:p w14:paraId="614099ED" w14:textId="77777777" w:rsidR="00B54A7A" w:rsidRDefault="00B54A7A" w:rsidP="00B54A7A">
      <w:pPr>
        <w:spacing w:after="0"/>
        <w:rPr>
          <w:i/>
          <w:iCs/>
        </w:rPr>
      </w:pPr>
    </w:p>
    <w:tbl>
      <w:tblPr>
        <w:tblStyle w:val="TableGrid"/>
        <w:tblpPr w:leftFromText="180" w:rightFromText="180" w:vertAnchor="text" w:horzAnchor="margin" w:tblpXSpec="right" w:tblpY="-29"/>
        <w:tblOverlap w:val="neve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3240"/>
        <w:gridCol w:w="3127"/>
      </w:tblGrid>
      <w:tr w:rsidR="00AC728A" w14:paraId="15CE4E5D" w14:textId="77777777" w:rsidTr="00AC728A">
        <w:tc>
          <w:tcPr>
            <w:tcW w:w="3240" w:type="dxa"/>
            <w:tcBorders>
              <w:top w:val="nil"/>
              <w:left w:val="nil"/>
              <w:bottom w:val="nil"/>
              <w:right w:val="nil"/>
            </w:tcBorders>
          </w:tcPr>
          <w:p w14:paraId="401BD8BB" w14:textId="77777777" w:rsidR="00AC728A" w:rsidRDefault="00AC728A" w:rsidP="00AC728A">
            <w:r>
              <w:rPr>
                <w:noProof/>
              </w:rPr>
              <w:drawing>
                <wp:inline distT="0" distB="0" distL="0" distR="0" wp14:anchorId="464ED43F" wp14:editId="337C5865">
                  <wp:extent cx="2024743" cy="2362200"/>
                  <wp:effectExtent l="0" t="0" r="0" b="0"/>
                  <wp:docPr id="699243425" name="Picture 38" descr="A graph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43425" name="Picture 38" descr="A graph of a number of objects&#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40651" cy="2380759"/>
                          </a:xfrm>
                          <a:prstGeom prst="rect">
                            <a:avLst/>
                          </a:prstGeom>
                        </pic:spPr>
                      </pic:pic>
                    </a:graphicData>
                  </a:graphic>
                </wp:inline>
              </w:drawing>
            </w:r>
          </w:p>
        </w:tc>
        <w:tc>
          <w:tcPr>
            <w:tcW w:w="3127" w:type="dxa"/>
            <w:tcBorders>
              <w:top w:val="nil"/>
              <w:left w:val="nil"/>
              <w:bottom w:val="nil"/>
              <w:right w:val="nil"/>
            </w:tcBorders>
          </w:tcPr>
          <w:p w14:paraId="07565382" w14:textId="77777777" w:rsidR="00AC728A" w:rsidRDefault="00AC728A" w:rsidP="00AC728A">
            <w:pPr>
              <w:rPr>
                <w:noProof/>
              </w:rPr>
            </w:pPr>
            <w:r>
              <w:rPr>
                <w:noProof/>
              </w:rPr>
              <w:drawing>
                <wp:inline distT="0" distB="0" distL="0" distR="0" wp14:anchorId="5183DFD0" wp14:editId="12110F15">
                  <wp:extent cx="1966993" cy="2361002"/>
                  <wp:effectExtent l="0" t="0" r="0" b="1270"/>
                  <wp:docPr id="2125219451" name="Picture 39" descr="A graph of a graph showing the difference between the different sizes of the sam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19451" name="Picture 39" descr="A graph of a graph showing the difference between the different sizes of the same graph&#10;&#10;Description automatically generated with medium confidence"/>
                          <pic:cNvPicPr/>
                        </pic:nvPicPr>
                        <pic:blipFill rotWithShape="1">
                          <a:blip r:embed="rId13" cstate="print">
                            <a:extLst>
                              <a:ext uri="{28A0092B-C50C-407E-A947-70E740481C1C}">
                                <a14:useLocalDpi xmlns:a14="http://schemas.microsoft.com/office/drawing/2010/main" val="0"/>
                              </a:ext>
                            </a:extLst>
                          </a:blip>
                          <a:srcRect r="2803"/>
                          <a:stretch/>
                        </pic:blipFill>
                        <pic:spPr bwMode="auto">
                          <a:xfrm>
                            <a:off x="0" y="0"/>
                            <a:ext cx="1999734" cy="2400301"/>
                          </a:xfrm>
                          <a:prstGeom prst="rect">
                            <a:avLst/>
                          </a:prstGeom>
                          <a:ln>
                            <a:noFill/>
                          </a:ln>
                          <a:extLst>
                            <a:ext uri="{53640926-AAD7-44D8-BBD7-CCE9431645EC}">
                              <a14:shadowObscured xmlns:a14="http://schemas.microsoft.com/office/drawing/2010/main"/>
                            </a:ext>
                          </a:extLst>
                        </pic:spPr>
                      </pic:pic>
                    </a:graphicData>
                  </a:graphic>
                </wp:inline>
              </w:drawing>
            </w:r>
          </w:p>
        </w:tc>
      </w:tr>
      <w:tr w:rsidR="00AC728A" w14:paraId="087331EC" w14:textId="77777777" w:rsidTr="00AC728A">
        <w:tc>
          <w:tcPr>
            <w:tcW w:w="6367" w:type="dxa"/>
            <w:gridSpan w:val="2"/>
            <w:tcBorders>
              <w:top w:val="nil"/>
              <w:left w:val="nil"/>
              <w:bottom w:val="nil"/>
              <w:right w:val="nil"/>
            </w:tcBorders>
          </w:tcPr>
          <w:p w14:paraId="26A0F8BD" w14:textId="79B71E7E" w:rsidR="00AC728A" w:rsidRDefault="00AC728A" w:rsidP="00AC728A">
            <w:pPr>
              <w:spacing w:after="160"/>
            </w:pPr>
            <w:r w:rsidRPr="002A3266">
              <w:rPr>
                <w:b/>
                <w:bCs/>
              </w:rPr>
              <w:t>Figure X.</w:t>
            </w:r>
            <w:r>
              <w:t xml:space="preserve"> Distribution of current and projected MWMT for coastal watersheds in SEAK (left) and interannual sensitivity of stream temperature to air temperature (</w:t>
            </w:r>
            <w:r>
              <w:rPr>
                <w:rFonts w:cstheme="minorHAnsi"/>
              </w:rPr>
              <w:t>Δ</w:t>
            </w:r>
            <w:r>
              <w:t>MWMT</w:t>
            </w:r>
            <w:r>
              <w:rPr>
                <w:rFonts w:cstheme="minorHAnsi"/>
              </w:rPr>
              <w:t>°</w:t>
            </w:r>
            <w:r>
              <w:t>C/</w:t>
            </w:r>
            <w:r>
              <w:rPr>
                <w:rFonts w:cstheme="minorHAnsi"/>
              </w:rPr>
              <w:t>ΔTmax-JJA°</w:t>
            </w:r>
            <w:r>
              <w:t>C).</w:t>
            </w:r>
          </w:p>
        </w:tc>
      </w:tr>
    </w:tbl>
    <w:p w14:paraId="2B8BC307" w14:textId="59EEB6B5" w:rsidR="00565411" w:rsidRDefault="00565411">
      <w:r>
        <w:rPr>
          <w:i/>
          <w:iCs/>
        </w:rPr>
        <w:t>Predictions for coastal watersheds</w:t>
      </w:r>
    </w:p>
    <w:p w14:paraId="4B0188B8" w14:textId="6B3F5194" w:rsidR="00B54A7A" w:rsidRDefault="00565411">
      <w:r>
        <w:t>Predictions for current MWMT for all coastal watersheds range</w:t>
      </w:r>
      <w:r w:rsidR="00AF0ECC">
        <w:t>d</w:t>
      </w:r>
      <w:r>
        <w:t xml:space="preserve"> from 1.</w:t>
      </w:r>
      <w:r w:rsidR="00C11435">
        <w:t>7</w:t>
      </w:r>
      <w:r>
        <w:t xml:space="preserve"> to 24.</w:t>
      </w:r>
      <w:r w:rsidR="00C11435">
        <w:t>1</w:t>
      </w:r>
      <w:r w:rsidR="00AF0ECC">
        <w:rPr>
          <w:rFonts w:cstheme="minorHAnsi"/>
        </w:rPr>
        <w:t>°</w:t>
      </w:r>
      <w:r w:rsidR="00AF0ECC">
        <w:t>C</w:t>
      </w:r>
      <w:r>
        <w:t xml:space="preserve">, with a median value of </w:t>
      </w:r>
      <w:r w:rsidR="00C11435">
        <w:t>15.0</w:t>
      </w:r>
      <w:r w:rsidR="00AF0ECC">
        <w:rPr>
          <w:rFonts w:cstheme="minorHAnsi"/>
        </w:rPr>
        <w:t>°</w:t>
      </w:r>
      <w:r w:rsidR="00AF0ECC">
        <w:t>C</w:t>
      </w:r>
      <w:r>
        <w:t xml:space="preserve">. </w:t>
      </w:r>
      <w:r w:rsidR="005F1198">
        <w:t>The warmest temperatures are predicted for watersheds in southern southeast</w:t>
      </w:r>
      <w:r w:rsidR="008A79C0">
        <w:t xml:space="preserve"> Alaska</w:t>
      </w:r>
      <w:r w:rsidR="005F1198">
        <w:t>, which lack glaciers and have much less snowfall than watersheds farther north</w:t>
      </w:r>
      <w:r w:rsidR="00B54A7A">
        <w:t xml:space="preserve"> (Figure X)</w:t>
      </w:r>
      <w:r w:rsidR="008A79C0">
        <w:t xml:space="preserve">. </w:t>
      </w:r>
      <w:r w:rsidR="00AF0ECC">
        <w:t xml:space="preserve">Median values </w:t>
      </w:r>
      <w:r w:rsidR="005F1198">
        <w:t xml:space="preserve">for MWMT </w:t>
      </w:r>
      <w:r w:rsidR="00AF0ECC">
        <w:t xml:space="preserve">increased by </w:t>
      </w:r>
      <w:r w:rsidR="00C11435">
        <w:t>4.9</w:t>
      </w:r>
      <w:r w:rsidR="00AF0ECC">
        <w:rPr>
          <w:rFonts w:cstheme="minorHAnsi"/>
        </w:rPr>
        <w:t>°</w:t>
      </w:r>
      <w:r w:rsidR="00AF0ECC">
        <w:t>C</w:t>
      </w:r>
      <w:r w:rsidR="00A91DBA">
        <w:t xml:space="preserve"> </w:t>
      </w:r>
      <w:r w:rsidR="00AF0ECC">
        <w:t xml:space="preserve">from the current scenario </w:t>
      </w:r>
      <w:r w:rsidR="002D31E8">
        <w:t xml:space="preserve">to </w:t>
      </w:r>
      <w:r w:rsidR="00C11435">
        <w:t>19.9</w:t>
      </w:r>
      <w:r w:rsidR="002D31E8">
        <w:rPr>
          <w:rFonts w:cstheme="minorHAnsi"/>
        </w:rPr>
        <w:t>°</w:t>
      </w:r>
      <w:r w:rsidR="002D31E8">
        <w:t xml:space="preserve">C </w:t>
      </w:r>
      <w:r w:rsidR="00AF0ECC">
        <w:t xml:space="preserve">the 2050 scenario, and by </w:t>
      </w:r>
      <w:r w:rsidR="00C11435">
        <w:t>8.8</w:t>
      </w:r>
      <w:r w:rsidR="00AF0ECC">
        <w:rPr>
          <w:rFonts w:cstheme="minorHAnsi"/>
        </w:rPr>
        <w:t>°</w:t>
      </w:r>
      <w:r w:rsidR="00AF0ECC">
        <w:t>C from the current to</w:t>
      </w:r>
      <w:r w:rsidR="002D31E8">
        <w:t xml:space="preserve"> </w:t>
      </w:r>
      <w:r w:rsidR="00C11435">
        <w:t>23.8</w:t>
      </w:r>
      <w:r w:rsidR="002D31E8">
        <w:rPr>
          <w:rFonts w:cstheme="minorHAnsi"/>
        </w:rPr>
        <w:t>°</w:t>
      </w:r>
      <w:r w:rsidR="002D31E8">
        <w:t>C</w:t>
      </w:r>
      <w:r w:rsidR="00AF0ECC">
        <w:t xml:space="preserve"> the 2080 scenario</w:t>
      </w:r>
      <w:r w:rsidR="002D31E8">
        <w:t xml:space="preserve"> (Figure X boxplots)</w:t>
      </w:r>
      <w:r w:rsidR="00AF0ECC">
        <w:t>.</w:t>
      </w:r>
      <w:r w:rsidR="005F1198">
        <w:t xml:space="preserve"> The largest increases in temperature are projected for sites with the lowest initial and projected SWE (</w:t>
      </w:r>
      <w:r w:rsidR="008A79C0">
        <w:t xml:space="preserve">&lt; 500 mm). </w:t>
      </w:r>
    </w:p>
    <w:p w14:paraId="3A7A8C6F" w14:textId="660BBC2F" w:rsidR="00565411" w:rsidRDefault="00B54A7A">
      <w:r>
        <w:t>The watersheds with the greatest modeled interannual sensitivity to air temperature (</w:t>
      </w:r>
      <w:r>
        <w:rPr>
          <w:rFonts w:cstheme="minorHAnsi"/>
        </w:rPr>
        <w:t>Δ</w:t>
      </w:r>
      <w:r>
        <w:t>MWMT</w:t>
      </w:r>
      <w:r>
        <w:rPr>
          <w:rFonts w:cstheme="minorHAnsi"/>
        </w:rPr>
        <w:t>°</w:t>
      </w:r>
      <w:r>
        <w:t xml:space="preserve">C/ </w:t>
      </w:r>
      <w:r>
        <w:rPr>
          <w:rFonts w:cstheme="minorHAnsi"/>
        </w:rPr>
        <w:t>ΔTmax-JJA°</w:t>
      </w:r>
      <w:r>
        <w:t xml:space="preserve">C) are those with low snowpack, less lake cover, and lacking glaciers or a geological indicator of groundwater inputs. Again, these sites are more common in southern southeast Alaska, but sensitive (i.e., C/C &gt; 1.25) are found throughout the region (Figure X). </w:t>
      </w:r>
      <w:r w:rsidR="002D31E8">
        <w:t>The median sensitivity increased from 1.</w:t>
      </w:r>
      <w:r w:rsidR="00C11435">
        <w:t>01</w:t>
      </w:r>
      <w:r w:rsidR="002D31E8">
        <w:t xml:space="preserve"> in the current scenario to 1.</w:t>
      </w:r>
      <w:r w:rsidR="00C11435">
        <w:t>17</w:t>
      </w:r>
      <w:r w:rsidR="002D31E8">
        <w:t xml:space="preserve"> in 2050 and 1.</w:t>
      </w:r>
      <w:r w:rsidR="00C11435">
        <w:t>26</w:t>
      </w:r>
      <w:r w:rsidR="002D31E8">
        <w:t xml:space="preserve"> in 2080</w:t>
      </w:r>
      <w:r w:rsidR="005F1198">
        <w:t xml:space="preserve"> </w:t>
      </w:r>
      <w:r w:rsidR="002D31E8">
        <w:t>(Figure X boxplots).</w:t>
      </w:r>
      <w:r w:rsidR="008A79C0">
        <w:t xml:space="preserve"> </w:t>
      </w:r>
    </w:p>
    <w:p w14:paraId="24E92902" w14:textId="77777777" w:rsidR="00565411" w:rsidRDefault="00565411">
      <w:pPr>
        <w:sectPr w:rsidR="00565411">
          <w:headerReference w:type="even" r:id="rId14"/>
          <w:headerReference w:type="default" r:id="rId15"/>
          <w:footerReference w:type="default" r:id="rId16"/>
          <w:headerReference w:type="first" r:id="rId17"/>
          <w:pgSz w:w="12240" w:h="15840"/>
          <w:pgMar w:top="1440" w:right="1440" w:bottom="1440" w:left="1440" w:header="720" w:footer="720" w:gutter="0"/>
          <w:cols w:space="720"/>
          <w:docGrid w:linePitch="360"/>
        </w:sectPr>
      </w:pPr>
    </w:p>
    <w:p w14:paraId="40474BD9" w14:textId="7EF35557" w:rsidR="007D3A6C" w:rsidRDefault="002A3266" w:rsidP="002A3266">
      <w:pPr>
        <w:pStyle w:val="NoSpacing"/>
      </w:pPr>
      <w:r>
        <w:rPr>
          <w:noProof/>
        </w:rPr>
        <w:lastRenderedPageBreak/>
        <w:drawing>
          <wp:inline distT="0" distB="0" distL="0" distR="0" wp14:anchorId="581DD78D" wp14:editId="78CD1C38">
            <wp:extent cx="8229513" cy="5320088"/>
            <wp:effectExtent l="0" t="0" r="635" b="0"/>
            <wp:docPr id="1875464438" name="Picture 34" descr="A group of different colored map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64438" name="Picture 34" descr="A group of different colored maps&#10;&#10;Description automatically generated with medium confidence"/>
                    <pic:cNvPicPr/>
                  </pic:nvPicPr>
                  <pic:blipFill rotWithShape="1">
                    <a:blip r:embed="rId18" cstate="print">
                      <a:extLst>
                        <a:ext uri="{28A0092B-C50C-407E-A947-70E740481C1C}">
                          <a14:useLocalDpi xmlns:a14="http://schemas.microsoft.com/office/drawing/2010/main" val="0"/>
                        </a:ext>
                      </a:extLst>
                    </a:blip>
                    <a:srcRect t="2788" b="4121"/>
                    <a:stretch/>
                  </pic:blipFill>
                  <pic:spPr bwMode="auto">
                    <a:xfrm>
                      <a:off x="0" y="0"/>
                      <a:ext cx="8229600" cy="5320144"/>
                    </a:xfrm>
                    <a:prstGeom prst="rect">
                      <a:avLst/>
                    </a:prstGeom>
                    <a:ln>
                      <a:noFill/>
                    </a:ln>
                    <a:extLst>
                      <a:ext uri="{53640926-AAD7-44D8-BBD7-CCE9431645EC}">
                        <a14:shadowObscured xmlns:a14="http://schemas.microsoft.com/office/drawing/2010/main"/>
                      </a:ext>
                    </a:extLst>
                  </pic:spPr>
                </pic:pic>
              </a:graphicData>
            </a:graphic>
          </wp:inline>
        </w:drawing>
      </w:r>
    </w:p>
    <w:p w14:paraId="56FEAD90" w14:textId="1495FB1A" w:rsidR="00EB6801" w:rsidRDefault="002C19F7">
      <w:r w:rsidRPr="00AC728A">
        <w:rPr>
          <w:b/>
          <w:bCs/>
        </w:rPr>
        <w:t>Figure X.</w:t>
      </w:r>
      <w:r>
        <w:t xml:space="preserve"> Predicted MWMT for all </w:t>
      </w:r>
      <w:r w:rsidR="006441E1">
        <w:t>coastal</w:t>
      </w:r>
      <w:r>
        <w:t xml:space="preserve"> watersheds for current (left), 2050 (center), and 2080 (right) scenarios. Will add a legend, but dark blue &lt; 8C, light blue &lt;18C, light pink &lt; 25C, red &gt; 25C.</w:t>
      </w:r>
    </w:p>
    <w:p w14:paraId="3577456F" w14:textId="6AD38027" w:rsidR="00433720" w:rsidRDefault="002A3266" w:rsidP="002A3266">
      <w:pPr>
        <w:pStyle w:val="NoSpacing"/>
      </w:pPr>
      <w:r>
        <w:rPr>
          <w:noProof/>
        </w:rPr>
        <w:lastRenderedPageBreak/>
        <w:drawing>
          <wp:inline distT="0" distB="0" distL="0" distR="0" wp14:anchorId="4EE83D19" wp14:editId="74C65C3A">
            <wp:extent cx="8229432" cy="5396345"/>
            <wp:effectExtent l="0" t="0" r="635" b="0"/>
            <wp:docPr id="1496543060" name="Picture 35" descr="A group of maps with red and blue sp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43060" name="Picture 35" descr="A group of maps with red and blue spots&#10;&#10;Description automatically generated"/>
                    <pic:cNvPicPr/>
                  </pic:nvPicPr>
                  <pic:blipFill rotWithShape="1">
                    <a:blip r:embed="rId19" cstate="print">
                      <a:extLst>
                        <a:ext uri="{28A0092B-C50C-407E-A947-70E740481C1C}">
                          <a14:useLocalDpi xmlns:a14="http://schemas.microsoft.com/office/drawing/2010/main" val="0"/>
                        </a:ext>
                      </a:extLst>
                    </a:blip>
                    <a:srcRect t="1575" b="3998"/>
                    <a:stretch/>
                  </pic:blipFill>
                  <pic:spPr bwMode="auto">
                    <a:xfrm>
                      <a:off x="0" y="0"/>
                      <a:ext cx="8229600" cy="5396455"/>
                    </a:xfrm>
                    <a:prstGeom prst="rect">
                      <a:avLst/>
                    </a:prstGeom>
                    <a:ln>
                      <a:noFill/>
                    </a:ln>
                    <a:extLst>
                      <a:ext uri="{53640926-AAD7-44D8-BBD7-CCE9431645EC}">
                        <a14:shadowObscured xmlns:a14="http://schemas.microsoft.com/office/drawing/2010/main"/>
                      </a:ext>
                    </a:extLst>
                  </pic:spPr>
                </pic:pic>
              </a:graphicData>
            </a:graphic>
          </wp:inline>
        </w:drawing>
      </w:r>
    </w:p>
    <w:p w14:paraId="3D735539" w14:textId="500BF5F8" w:rsidR="00EB6801" w:rsidRDefault="00EB6801">
      <w:pPr>
        <w:sectPr w:rsidR="00EB6801" w:rsidSect="00213727">
          <w:pgSz w:w="15840" w:h="12240" w:orient="landscape"/>
          <w:pgMar w:top="1440" w:right="1440" w:bottom="1440" w:left="1440" w:header="720" w:footer="720" w:gutter="0"/>
          <w:cols w:space="720"/>
          <w:docGrid w:linePitch="360"/>
        </w:sectPr>
      </w:pPr>
      <w:r w:rsidRPr="00AC728A">
        <w:rPr>
          <w:b/>
          <w:bCs/>
        </w:rPr>
        <w:t>Figure X.</w:t>
      </w:r>
      <w:r>
        <w:t xml:space="preserve">  Stream sensitivity to air temperature for current (left), 2050 (center), and 2080 (right) scenarios. Will add legend -  blue &gt; 0.75, white &gt; 1.</w:t>
      </w:r>
      <w:r w:rsidR="002A3266">
        <w:t>2</w:t>
      </w:r>
      <w:r>
        <w:t xml:space="preserve">5, red </w:t>
      </w:r>
      <w:r w:rsidR="002A3266">
        <w:t>&lt;</w:t>
      </w:r>
      <w:r>
        <w:t xml:space="preserve"> 1.</w:t>
      </w:r>
      <w:r w:rsidR="002A3266">
        <w:t>81</w:t>
      </w:r>
    </w:p>
    <w:p w14:paraId="15D85662" w14:textId="454DF82C" w:rsidR="001865E5" w:rsidRDefault="001865E5" w:rsidP="001865E5">
      <w:pPr>
        <w:spacing w:after="0" w:line="240" w:lineRule="auto"/>
      </w:pPr>
    </w:p>
    <w:p w14:paraId="7043D67A" w14:textId="2C4635CE" w:rsidR="00520AE0" w:rsidRDefault="001865E5">
      <w:r>
        <w:t>DISCUSSI</w:t>
      </w:r>
      <w:r w:rsidR="00520AE0">
        <w:t>ON</w:t>
      </w:r>
      <w:r w:rsidR="008E0E4B">
        <w:t xml:space="preserve"> – potential points</w:t>
      </w:r>
    </w:p>
    <w:p w14:paraId="763B8B4E" w14:textId="41BC6DEE" w:rsidR="002E181E" w:rsidRDefault="002E181E" w:rsidP="002E181E">
      <w:pPr>
        <w:pStyle w:val="ListParagraph"/>
        <w:numPr>
          <w:ilvl w:val="0"/>
          <w:numId w:val="4"/>
        </w:numPr>
      </w:pPr>
      <w:r>
        <w:t>Observed stream temperatures, in relation to salmon thermal thresholds</w:t>
      </w:r>
    </w:p>
    <w:p w14:paraId="655C1DC7" w14:textId="77777777" w:rsidR="002E181E" w:rsidRDefault="002E181E" w:rsidP="002E181E">
      <w:pPr>
        <w:pStyle w:val="ListParagraph"/>
        <w:numPr>
          <w:ilvl w:val="1"/>
          <w:numId w:val="4"/>
        </w:numPr>
      </w:pPr>
      <w:r>
        <w:t>Most in productive range; some had excursions above (&gt;18) and in one instance, into fairly stressful conditions &gt; 25.</w:t>
      </w:r>
    </w:p>
    <w:p w14:paraId="0A528F39" w14:textId="08B545EB" w:rsidR="002E181E" w:rsidRDefault="002E181E" w:rsidP="002E181E">
      <w:pPr>
        <w:pStyle w:val="ListParagraph"/>
        <w:numPr>
          <w:ilvl w:val="1"/>
          <w:numId w:val="4"/>
        </w:numPr>
      </w:pPr>
      <w:r>
        <w:t>Glacierized streams (and some heavily influenced by groundwater</w:t>
      </w:r>
      <w:r w:rsidR="004C4341">
        <w:t>)</w:t>
      </w:r>
      <w:r>
        <w:t xml:space="preserve"> are very cold – may not be the most productive places year-round, but provide important refugia at certain times of the year (Bellmore), and even diurnally when in close proximity to warmer areas (Armstrong…)</w:t>
      </w:r>
    </w:p>
    <w:p w14:paraId="2D2730D3" w14:textId="4523C4BD" w:rsidR="002E181E" w:rsidRDefault="002E181E" w:rsidP="002E181E">
      <w:pPr>
        <w:pStyle w:val="ListParagraph"/>
        <w:numPr>
          <w:ilvl w:val="0"/>
          <w:numId w:val="4"/>
        </w:numPr>
      </w:pPr>
      <w:r>
        <w:t>Stream predictors relative to other studies</w:t>
      </w:r>
    </w:p>
    <w:p w14:paraId="3E05A076" w14:textId="2458E0CB" w:rsidR="004C4341" w:rsidRDefault="004C4341" w:rsidP="002E181E">
      <w:pPr>
        <w:pStyle w:val="ListParagraph"/>
        <w:numPr>
          <w:ilvl w:val="1"/>
          <w:numId w:val="4"/>
        </w:numPr>
        <w:rPr>
          <w:iCs/>
        </w:rPr>
      </w:pPr>
      <w:r>
        <w:rPr>
          <w:iCs/>
        </w:rPr>
        <w:t>Not surprisingly, similar variables are important predictors – area, lake, GW</w:t>
      </w:r>
    </w:p>
    <w:p w14:paraId="00E79160" w14:textId="7DED35F4" w:rsidR="002E181E" w:rsidRDefault="002E181E" w:rsidP="00BD62B1">
      <w:pPr>
        <w:pStyle w:val="ListParagraph"/>
        <w:numPr>
          <w:ilvl w:val="1"/>
          <w:numId w:val="4"/>
        </w:numPr>
      </w:pPr>
      <w:r w:rsidRPr="004C4341">
        <w:rPr>
          <w:iCs/>
        </w:rPr>
        <w:t>Here we use historical winter snowfall instead</w:t>
      </w:r>
      <w:r w:rsidR="004C4341" w:rsidRPr="004C4341">
        <w:rPr>
          <w:iCs/>
        </w:rPr>
        <w:t xml:space="preserve"> of elevation&amp;latitude</w:t>
      </w:r>
      <w:r w:rsidRPr="004C4341">
        <w:rPr>
          <w:iCs/>
        </w:rPr>
        <w:t xml:space="preserve">; Elevation and latitude explain 97% of fraction of winter precip as snow; 37% of winter SWE amount (some areas are drier than others). </w:t>
      </w:r>
      <w:r>
        <w:t>SWE can be projected into the future</w:t>
      </w:r>
      <w:r w:rsidR="004C4341">
        <w:t>…</w:t>
      </w:r>
    </w:p>
    <w:p w14:paraId="5FE8B47E" w14:textId="1369437E" w:rsidR="004C4341" w:rsidRPr="001A0B9B" w:rsidRDefault="001A0B9B" w:rsidP="001A0B9B">
      <w:pPr>
        <w:pStyle w:val="ListParagraph"/>
        <w:numPr>
          <w:ilvl w:val="1"/>
          <w:numId w:val="4"/>
        </w:numPr>
        <w:rPr>
          <w:iCs/>
        </w:rPr>
      </w:pPr>
      <w:r w:rsidRPr="001A0B9B">
        <w:rPr>
          <w:iCs/>
        </w:rPr>
        <w:t xml:space="preserve">Effects of lakes – warming, but not sensitivity – maybe has to do with thermal inertia in system – not as “thermally flashy”? Is it worth going down this rabbit hole? The modeled pattern was what we saw for e.g. Fish Creek vs Peterson Creek. </w:t>
      </w:r>
    </w:p>
    <w:p w14:paraId="7B995BBB" w14:textId="7903BDAA" w:rsidR="002E181E" w:rsidRDefault="002E181E" w:rsidP="002E181E">
      <w:pPr>
        <w:pStyle w:val="ListParagraph"/>
        <w:numPr>
          <w:ilvl w:val="0"/>
          <w:numId w:val="4"/>
        </w:numPr>
      </w:pPr>
      <w:r>
        <w:t>Model performance</w:t>
      </w:r>
    </w:p>
    <w:p w14:paraId="23BF6BD8" w14:textId="77777777" w:rsidR="00D35A9E" w:rsidRDefault="0086795F" w:rsidP="001E7EE7">
      <w:pPr>
        <w:pStyle w:val="ListParagraph"/>
        <w:numPr>
          <w:ilvl w:val="1"/>
          <w:numId w:val="4"/>
        </w:numPr>
      </w:pPr>
      <w:r>
        <w:t xml:space="preserve">MLR </w:t>
      </w:r>
      <w:r w:rsidR="0031674C">
        <w:t>Model performed relatively well, but r</w:t>
      </w:r>
      <w:r w:rsidR="002E181E">
        <w:t xml:space="preserve">esiduals ranged from </w:t>
      </w:r>
      <w:r w:rsidR="0031674C">
        <w:t xml:space="preserve">-4.9 to 4.9, with the middle 50% between -1.2 and 1.2. </w:t>
      </w:r>
    </w:p>
    <w:p w14:paraId="237D982D" w14:textId="754309C9" w:rsidR="006D3FFF" w:rsidRDefault="00D35A9E" w:rsidP="008C0515">
      <w:pPr>
        <w:pStyle w:val="ListParagraph"/>
        <w:numPr>
          <w:ilvl w:val="1"/>
          <w:numId w:val="4"/>
        </w:numPr>
      </w:pPr>
      <w:r>
        <w:t xml:space="preserve">Some sites were consistently over-or under predicted. Sites that were </w:t>
      </w:r>
      <w:r w:rsidR="0086795F">
        <w:t xml:space="preserve">consistently under predicted by &gt; 2.5 – SalmonLake Creek, 14Mile, Hilda, Ford Arm, Staney; consistently over by &gt;2.5 for Salmon, Nakwasina, Antlen, 11Mile. </w:t>
      </w:r>
      <w:r w:rsidR="006D3FFF">
        <w:t xml:space="preserve">There wasn’t a clear spatial distribution of </w:t>
      </w:r>
      <w:r>
        <w:t xml:space="preserve">mean </w:t>
      </w:r>
      <w:r w:rsidR="006D3FFF">
        <w:t>residuals across the region, or within climate divisions. Likely locally important factors like groundwater, riparian shading, etc. that were not captured in the model contributed</w:t>
      </w:r>
      <w:r w:rsidR="001A0B9B">
        <w:t xml:space="preserve"> to error</w:t>
      </w:r>
      <w:r w:rsidR="006D3FFF">
        <w:t>.</w:t>
      </w:r>
    </w:p>
    <w:p w14:paraId="5FF58652" w14:textId="4155DA5D" w:rsidR="004C4341" w:rsidRDefault="004C4341" w:rsidP="002E181E">
      <w:pPr>
        <w:pStyle w:val="ListParagraph"/>
        <w:numPr>
          <w:ilvl w:val="1"/>
          <w:numId w:val="4"/>
        </w:numPr>
      </w:pPr>
      <w:r>
        <w:t>Sites with more years of data had a wider range of residuals;</w:t>
      </w:r>
    </w:p>
    <w:p w14:paraId="41EA9C7A" w14:textId="771D72A1" w:rsidR="004C4341" w:rsidRDefault="004C4341" w:rsidP="002E181E">
      <w:pPr>
        <w:pStyle w:val="ListParagraph"/>
        <w:numPr>
          <w:ilvl w:val="1"/>
          <w:numId w:val="4"/>
        </w:numPr>
      </w:pPr>
      <w:r>
        <w:t>Within sites, lowest lows and highest highs were sometimes missed; weren’t able to factor in things like flash droughts, interannual variability in snowpack, etc. that also play a role, which are likely more important in some locations than others.</w:t>
      </w:r>
      <w:r w:rsidR="001A0B9B">
        <w:t xml:space="preserve"> (e.g. Nakwasina MWMT is strongly predicted by average snowpack on April 1 at 3 SNOTEL sites), </w:t>
      </w:r>
      <w:r w:rsidR="00D35A9E">
        <w:t>less closely</w:t>
      </w:r>
      <w:r w:rsidR="001A0B9B">
        <w:t xml:space="preserve"> related to temperature</w:t>
      </w:r>
      <w:r w:rsidR="00D35A9E">
        <w:t>. Sites with the widest range in residuals</w:t>
      </w:r>
      <w:r w:rsidR="00B30692">
        <w:t xml:space="preserve"> with extremes that weren’t well predicted</w:t>
      </w:r>
      <w:r w:rsidR="00D35A9E">
        <w:t xml:space="preserve"> – Falls Lake, Anan, are </w:t>
      </w:r>
      <w:r w:rsidR="00451573">
        <w:t>likely</w:t>
      </w:r>
      <w:r w:rsidR="00D35A9E">
        <w:t xml:space="preserve"> in the “transition” </w:t>
      </w:r>
      <w:r w:rsidR="00451573">
        <w:t>(snow-rain) phase, with relatively high average snowfall in the winter (SWE 840-1100), but lower fraction of winter precipitation as snow (35-37%). Interannual variability in snowpack may have a disproportionate effect on summer stream temperatures in watersheds with the potential for a lot of snow or a lot of rain, depending on how cold the winter is.</w:t>
      </w:r>
    </w:p>
    <w:p w14:paraId="51008985" w14:textId="7B23B5AF" w:rsidR="004C4341" w:rsidRDefault="004C4341" w:rsidP="002E181E">
      <w:pPr>
        <w:pStyle w:val="ListParagraph"/>
        <w:numPr>
          <w:ilvl w:val="1"/>
          <w:numId w:val="4"/>
        </w:numPr>
      </w:pPr>
      <w:r>
        <w:t>Importantly – groundwater inputs can strongly control stream temperatures (e.g. Clear, Herman), and these areas are difficult to identify a priori, although geology indicators provided a rough estimate. Can be very localized, and not necessarily related to the total amount of that type of surficial geology in a watershed.</w:t>
      </w:r>
    </w:p>
    <w:p w14:paraId="21949B1D" w14:textId="77777777" w:rsidR="007B1EC7" w:rsidRDefault="001A0B9B" w:rsidP="007B1EC7">
      <w:pPr>
        <w:pStyle w:val="ListParagraph"/>
        <w:numPr>
          <w:ilvl w:val="0"/>
          <w:numId w:val="1"/>
        </w:numPr>
      </w:pPr>
      <w:r>
        <w:t>Southeast Alaska-wide projections</w:t>
      </w:r>
    </w:p>
    <w:p w14:paraId="154B024A" w14:textId="0DFF3090" w:rsidR="001A0B9B" w:rsidRDefault="001A0B9B" w:rsidP="007B1EC7">
      <w:pPr>
        <w:pStyle w:val="ListParagraph"/>
        <w:numPr>
          <w:ilvl w:val="1"/>
          <w:numId w:val="1"/>
        </w:numPr>
      </w:pPr>
      <w:r>
        <w:lastRenderedPageBreak/>
        <w:t xml:space="preserve">Reasonable range of predictions (~2-24C) for current MWMT. </w:t>
      </w:r>
      <w:r w:rsidR="007B1EC7">
        <w:t>Stream temperatures in this region currently support large salmon runs, although some streams exhibit below-optimal temperatures, while others reach stressful temperatures.</w:t>
      </w:r>
    </w:p>
    <w:p w14:paraId="22024F8A" w14:textId="6650B803" w:rsidR="005B625E" w:rsidRDefault="005B625E" w:rsidP="001A0B9B">
      <w:pPr>
        <w:pStyle w:val="ListParagraph"/>
        <w:numPr>
          <w:ilvl w:val="1"/>
          <w:numId w:val="1"/>
        </w:numPr>
      </w:pPr>
      <w:r>
        <w:t>Air temperature increases of 3 and 5 C relate to median streamwater increases of 5 and 8 C, despite median sensitivity of ~ 1.2. This is due to loss of snowpack and glaciers that buffer stream temperatures in the summer</w:t>
      </w:r>
      <w:r w:rsidR="0006188B">
        <w:t xml:space="preserve"> in many watersheds in the region</w:t>
      </w:r>
      <w:r>
        <w:t>.</w:t>
      </w:r>
      <w:r w:rsidR="0006188B">
        <w:t xml:space="preserve"> Higher temperatures on average</w:t>
      </w:r>
      <w:r w:rsidR="00B30692">
        <w:t xml:space="preserve"> overall</w:t>
      </w:r>
      <w:r w:rsidR="0006188B">
        <w:t>…</w:t>
      </w:r>
      <w:r>
        <w:t xml:space="preserve"> </w:t>
      </w:r>
      <w:r w:rsidR="007B1EC7">
        <w:t>Temperatures in some watersheds are likely to shift to more optimal conditions.</w:t>
      </w:r>
    </w:p>
    <w:p w14:paraId="73033CAC" w14:textId="268C5B74" w:rsidR="00B30692" w:rsidRDefault="00B30692" w:rsidP="001A0B9B">
      <w:pPr>
        <w:pStyle w:val="ListParagraph"/>
        <w:numPr>
          <w:ilvl w:val="1"/>
          <w:numId w:val="1"/>
        </w:numPr>
      </w:pPr>
      <w:r>
        <w:t>By 2080 under high emissions scenario, majority of watersheds have MWMT above 23, and 75% have MWMT above</w:t>
      </w:r>
      <w:r w:rsidR="007B1EC7">
        <w:t xml:space="preserve"> 20C – these are pretty stressful conditions for spawning and migrating salmon, and the timing relative to warmest periods will be important. Will drastically increase risk for hypoxia (Sergeant 2023).</w:t>
      </w:r>
    </w:p>
    <w:tbl>
      <w:tblPr>
        <w:tblStyle w:val="TableGrid"/>
        <w:tblpPr w:leftFromText="180" w:rightFromText="180" w:vertAnchor="text" w:horzAnchor="margin" w:tblpXSpec="right" w:tblpY="168"/>
        <w:tblOverlap w:val="never"/>
        <w:tblW w:w="0" w:type="auto"/>
        <w:tblLook w:val="04A0" w:firstRow="1" w:lastRow="0" w:firstColumn="1" w:lastColumn="0" w:noHBand="0" w:noVBand="1"/>
      </w:tblPr>
      <w:tblGrid>
        <w:gridCol w:w="5256"/>
      </w:tblGrid>
      <w:tr w:rsidR="00513330" w14:paraId="3C2C4F08" w14:textId="77777777" w:rsidTr="00513330">
        <w:tc>
          <w:tcPr>
            <w:tcW w:w="5256" w:type="dxa"/>
          </w:tcPr>
          <w:p w14:paraId="739527FF" w14:textId="77777777" w:rsidR="00513330" w:rsidRDefault="00513330" w:rsidP="00513330">
            <w:pPr>
              <w:rPr>
                <w:iCs/>
              </w:rPr>
            </w:pPr>
            <w:r>
              <w:rPr>
                <w:noProof/>
              </w:rPr>
              <w:drawing>
                <wp:inline distT="0" distB="0" distL="0" distR="0" wp14:anchorId="2BDD79E8" wp14:editId="168E8664">
                  <wp:extent cx="3200400" cy="3200400"/>
                  <wp:effectExtent l="0" t="0" r="0" b="0"/>
                  <wp:docPr id="1226479737" name="Picture 18" descr="A graph of red and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79737" name="Picture 18" descr="A graph of red and black dots&#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tc>
      </w:tr>
      <w:tr w:rsidR="00513330" w14:paraId="6C484720" w14:textId="77777777" w:rsidTr="00513330">
        <w:tc>
          <w:tcPr>
            <w:tcW w:w="5256" w:type="dxa"/>
          </w:tcPr>
          <w:p w14:paraId="0AE0C73E" w14:textId="3F9C1655" w:rsidR="00513330" w:rsidRDefault="00513330" w:rsidP="00513330">
            <w:pPr>
              <w:rPr>
                <w:iCs/>
              </w:rPr>
            </w:pPr>
            <w:r>
              <w:rPr>
                <w:iCs/>
              </w:rPr>
              <w:t xml:space="preserve">Figure X. Interannual sensitivity of MWMT to JJA-Tmax. Small gray points are modeled values for all coastal watersheds (current conditions). Large points are monitored systems, and observed sensitivity is the slope of the regression between MWMT vs JJA-Tmax, with red indicating a significant relationship (p &lt; 0.05), for sites with n </w:t>
            </w:r>
            <w:r>
              <w:rPr>
                <w:rFonts w:cstheme="minorHAnsi"/>
                <w:iCs/>
              </w:rPr>
              <w:t>≥</w:t>
            </w:r>
            <w:r>
              <w:rPr>
                <w:iCs/>
              </w:rPr>
              <w:t xml:space="preserve"> 3.</w:t>
            </w:r>
          </w:p>
        </w:tc>
      </w:tr>
    </w:tbl>
    <w:p w14:paraId="5C718EFB" w14:textId="452DB367" w:rsidR="00513330" w:rsidRDefault="00513330" w:rsidP="00513330">
      <w:pPr>
        <w:pStyle w:val="ListParagraph"/>
        <w:numPr>
          <w:ilvl w:val="0"/>
          <w:numId w:val="1"/>
        </w:numPr>
      </w:pPr>
      <w:r>
        <w:t xml:space="preserve"> Sensitivity</w:t>
      </w:r>
    </w:p>
    <w:p w14:paraId="0DBB0939" w14:textId="5B2520BB" w:rsidR="00513330" w:rsidRDefault="00513330" w:rsidP="00513330">
      <w:pPr>
        <w:pStyle w:val="ListParagraph"/>
        <w:numPr>
          <w:ilvl w:val="1"/>
          <w:numId w:val="1"/>
        </w:numPr>
      </w:pPr>
      <w:r>
        <w:t xml:space="preserve">Some higher than 1; observed in other studies. </w:t>
      </w:r>
    </w:p>
    <w:p w14:paraId="75F0F74F" w14:textId="762311B8" w:rsidR="00513330" w:rsidRDefault="00513330" w:rsidP="00513330">
      <w:pPr>
        <w:pStyle w:val="ListParagraph"/>
        <w:numPr>
          <w:ilvl w:val="1"/>
          <w:numId w:val="1"/>
        </w:numPr>
      </w:pPr>
      <w:r>
        <w:t xml:space="preserve">Not super closely related to current temps: The very coldest are the least sensitive (highly glacierized streams), but the warmest aren’t necessarily the most sensitive. </w:t>
      </w:r>
    </w:p>
    <w:p w14:paraId="1D99A632" w14:textId="1D6097CA" w:rsidR="001A0B9B" w:rsidRDefault="001A0B9B" w:rsidP="00520AE0">
      <w:pPr>
        <w:pStyle w:val="ListParagraph"/>
        <w:numPr>
          <w:ilvl w:val="0"/>
          <w:numId w:val="1"/>
        </w:numPr>
        <w:rPr>
          <w:iCs/>
        </w:rPr>
      </w:pPr>
      <w:r>
        <w:rPr>
          <w:iCs/>
        </w:rPr>
        <w:t>Implications</w:t>
      </w:r>
    </w:p>
    <w:p w14:paraId="39D0F6AD" w14:textId="27ADE9E7" w:rsidR="007B1EC7" w:rsidRPr="007B1EC7" w:rsidRDefault="0006188B" w:rsidP="007B1EC7">
      <w:pPr>
        <w:pStyle w:val="ListParagraph"/>
        <w:numPr>
          <w:ilvl w:val="1"/>
          <w:numId w:val="1"/>
        </w:numPr>
        <w:rPr>
          <w:iCs/>
        </w:rPr>
      </w:pPr>
      <w:r>
        <w:rPr>
          <w:iCs/>
        </w:rPr>
        <w:t>MWMT</w:t>
      </w:r>
      <w:r w:rsidR="005B625E">
        <w:rPr>
          <w:iCs/>
        </w:rPr>
        <w:t xml:space="preserve"> represents a peak temperature period at the watershed outlet/monitoring location. High temperatures at watershed outlets may be most significant for pink and chum if it coincides with in-migration, and may represent a migration barrier for all species. </w:t>
      </w:r>
      <w:r w:rsidR="007B1EC7">
        <w:rPr>
          <w:iCs/>
        </w:rPr>
        <w:t>May see continued trends towards later runs.</w:t>
      </w:r>
    </w:p>
    <w:p w14:paraId="34F73B76" w14:textId="77777777" w:rsidR="005B625E" w:rsidRDefault="005B625E" w:rsidP="005B625E">
      <w:pPr>
        <w:pStyle w:val="ListParagraph"/>
        <w:numPr>
          <w:ilvl w:val="1"/>
          <w:numId w:val="1"/>
        </w:numPr>
        <w:rPr>
          <w:iCs/>
        </w:rPr>
      </w:pPr>
      <w:r>
        <w:rPr>
          <w:iCs/>
        </w:rPr>
        <w:t>Can’t forget that there’s likely a lot of cooler habitat upstream</w:t>
      </w:r>
    </w:p>
    <w:p w14:paraId="6701ED07" w14:textId="7A91968D" w:rsidR="001A0B9B" w:rsidRDefault="005B625E" w:rsidP="001A0B9B">
      <w:pPr>
        <w:pStyle w:val="ListParagraph"/>
        <w:numPr>
          <w:ilvl w:val="1"/>
          <w:numId w:val="1"/>
        </w:numPr>
        <w:rPr>
          <w:iCs/>
        </w:rPr>
      </w:pPr>
      <w:r>
        <w:rPr>
          <w:iCs/>
        </w:rPr>
        <w:t>Although this model is for MWMT/peak temperatures, and therefore a potentially episodic stressor, Elevated MWMT is also related to more chronically stressful temperatures (Figure X). In</w:t>
      </w:r>
      <w:r w:rsidR="007B1EC7">
        <w:rPr>
          <w:iCs/>
        </w:rPr>
        <w:t xml:space="preserve"> monitoring</w:t>
      </w:r>
      <w:r>
        <w:rPr>
          <w:iCs/>
        </w:rPr>
        <w:t xml:space="preserve"> sites with MWMT above 15 and 18, the number of days with temperatures above those increases dramatically with small increases in MWMT.  A</w:t>
      </w:r>
      <w:r w:rsidR="00894867">
        <w:rPr>
          <w:iCs/>
        </w:rPr>
        <w:t>verage temperatures are likely to head in the same direction</w:t>
      </w:r>
      <w:r w:rsidR="007B1EC7">
        <w:rPr>
          <w:iCs/>
        </w:rPr>
        <w:t xml:space="preserve"> as MWMT, with chronic thermal stress also increasing.</w:t>
      </w:r>
    </w:p>
    <w:p w14:paraId="22B75D8E" w14:textId="0AF9158F" w:rsidR="00513330" w:rsidRDefault="007B1EC7" w:rsidP="00513330">
      <w:pPr>
        <w:pStyle w:val="ListParagraph"/>
        <w:numPr>
          <w:ilvl w:val="1"/>
          <w:numId w:val="1"/>
        </w:numPr>
        <w:rPr>
          <w:iCs/>
        </w:rPr>
      </w:pPr>
      <w:r>
        <w:rPr>
          <w:iCs/>
        </w:rPr>
        <w:lastRenderedPageBreak/>
        <w:t xml:space="preserve">Mgmnt implications </w:t>
      </w:r>
      <w:r w:rsidR="00513330">
        <w:rPr>
          <w:iCs/>
        </w:rPr>
        <w:t>–</w:t>
      </w:r>
      <w:r>
        <w:rPr>
          <w:iCs/>
        </w:rPr>
        <w:t xml:space="preserve"> </w:t>
      </w:r>
    </w:p>
    <w:p w14:paraId="5464FD1B" w14:textId="199FDF2E" w:rsidR="00513330" w:rsidRDefault="00894867" w:rsidP="00513330">
      <w:pPr>
        <w:pStyle w:val="ListParagraph"/>
        <w:numPr>
          <w:ilvl w:val="2"/>
          <w:numId w:val="1"/>
        </w:numPr>
        <w:rPr>
          <w:iCs/>
        </w:rPr>
      </w:pPr>
      <w:r>
        <w:rPr>
          <w:iCs/>
        </w:rPr>
        <w:t xml:space="preserve">Important </w:t>
      </w:r>
      <w:r w:rsidR="007B1EC7">
        <w:rPr>
          <w:iCs/>
        </w:rPr>
        <w:t xml:space="preserve">that </w:t>
      </w:r>
      <w:r>
        <w:rPr>
          <w:iCs/>
        </w:rPr>
        <w:t xml:space="preserve">weirs not hold fish up in </w:t>
      </w:r>
      <w:r w:rsidR="00513330">
        <w:rPr>
          <w:iCs/>
        </w:rPr>
        <w:t>warm water – find alternative technology?</w:t>
      </w:r>
      <w:r w:rsidR="001A0B9B">
        <w:rPr>
          <w:iCs/>
        </w:rPr>
        <w:t xml:space="preserve"> </w:t>
      </w:r>
    </w:p>
    <w:p w14:paraId="0DFCBE0B" w14:textId="0F8C82FD" w:rsidR="007B1EC7" w:rsidRDefault="001A0B9B" w:rsidP="00513330">
      <w:pPr>
        <w:pStyle w:val="ListParagraph"/>
        <w:numPr>
          <w:ilvl w:val="2"/>
          <w:numId w:val="1"/>
        </w:numPr>
        <w:rPr>
          <w:iCs/>
        </w:rPr>
      </w:pPr>
      <w:r w:rsidRPr="00513330">
        <w:rPr>
          <w:iCs/>
        </w:rPr>
        <w:t>Keep as much local cooling/prevent warming through riparian shading, groundwater connectivity, etc. in place as possible, although this is probably more effective in smaller streams</w:t>
      </w:r>
      <w:r w:rsidR="00513330">
        <w:rPr>
          <w:iCs/>
        </w:rPr>
        <w:t xml:space="preserve"> where you can affect the heat budget more</w:t>
      </w:r>
      <w:r w:rsidRPr="00513330">
        <w:rPr>
          <w:iCs/>
        </w:rPr>
        <w:t xml:space="preserve"> (citations?)</w:t>
      </w:r>
      <w:r w:rsidR="007B1EC7" w:rsidRPr="00513330">
        <w:rPr>
          <w:iCs/>
        </w:rPr>
        <w:t xml:space="preserve">. </w:t>
      </w:r>
    </w:p>
    <w:p w14:paraId="066BF2B7" w14:textId="0B91035A" w:rsidR="00513330" w:rsidRPr="00513330" w:rsidRDefault="00513330" w:rsidP="00513330">
      <w:pPr>
        <w:pStyle w:val="ListParagraph"/>
        <w:numPr>
          <w:ilvl w:val="2"/>
          <w:numId w:val="1"/>
        </w:numPr>
        <w:rPr>
          <w:iCs/>
        </w:rPr>
      </w:pPr>
      <w:r>
        <w:rPr>
          <w:iCs/>
        </w:rPr>
        <w:t>Hatchery release sites in relation to sites most at risk of hypoxia</w:t>
      </w:r>
    </w:p>
    <w:p w14:paraId="45489192" w14:textId="001AFCA3" w:rsidR="00555CFC" w:rsidRDefault="00513330" w:rsidP="00555CFC">
      <w:r>
        <w:rPr>
          <w:noProof/>
        </w:rPr>
        <w:drawing>
          <wp:inline distT="0" distB="0" distL="0" distR="0" wp14:anchorId="265AAECA" wp14:editId="7FF05059">
            <wp:extent cx="3200400" cy="3200400"/>
            <wp:effectExtent l="0" t="0" r="0" b="0"/>
            <wp:docPr id="335195265" name="Picture 21" descr="A graph of different types of temper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95265" name="Picture 21" descr="A graph of different types of temperatur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603F547A" w14:textId="77777777" w:rsidR="00894867" w:rsidRDefault="00894867" w:rsidP="00807122">
      <w:pPr>
        <w:rPr>
          <w:iCs/>
        </w:rPr>
      </w:pPr>
    </w:p>
    <w:p w14:paraId="147171A7" w14:textId="16D55F7D" w:rsidR="00807122" w:rsidRDefault="00807122" w:rsidP="000A41DE">
      <w:pPr>
        <w:rPr>
          <w:iCs/>
        </w:rPr>
      </w:pPr>
    </w:p>
    <w:p w14:paraId="080C7F31" w14:textId="7E438A3B" w:rsidR="0015245B" w:rsidRPr="000A41DE" w:rsidRDefault="0015245B" w:rsidP="000A41DE">
      <w:pPr>
        <w:rPr>
          <w:iCs/>
        </w:rPr>
      </w:pPr>
    </w:p>
    <w:p w14:paraId="1B983CFD" w14:textId="18F2BFA6" w:rsidR="00807122" w:rsidRPr="00807122" w:rsidRDefault="00807122" w:rsidP="00807122">
      <w:pPr>
        <w:rPr>
          <w:iCs/>
        </w:rPr>
      </w:pPr>
    </w:p>
    <w:p w14:paraId="536814D7" w14:textId="5674A571" w:rsidR="00EA0070" w:rsidRPr="00520AE0" w:rsidRDefault="00EA0070">
      <w:pPr>
        <w:rPr>
          <w:i/>
        </w:rPr>
      </w:pPr>
    </w:p>
    <w:p w14:paraId="433BE969" w14:textId="0E7B1BD5" w:rsidR="00071C12" w:rsidRDefault="00F85D5D">
      <w:pPr>
        <w:rPr>
          <w:noProof/>
        </w:rPr>
      </w:pPr>
      <w:r w:rsidRPr="00F85D5D">
        <w:rPr>
          <w:noProof/>
        </w:rPr>
        <w:lastRenderedPageBreak/>
        <w:t xml:space="preserve"> </w:t>
      </w:r>
      <w:r w:rsidR="00C030DC">
        <w:rPr>
          <w:noProof/>
        </w:rPr>
        <w:drawing>
          <wp:inline distT="0" distB="0" distL="0" distR="0" wp14:anchorId="64762D2D" wp14:editId="24AFF6CF">
            <wp:extent cx="4389120" cy="8229600"/>
            <wp:effectExtent l="0" t="0" r="0" b="0"/>
            <wp:docPr id="1881757447" name="Picture 1" descr="A chart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57447" name="Picture 1" descr="A chart with numbers and lines&#10;&#10;Description automatically generated with medium confidence"/>
                    <pic:cNvPicPr/>
                  </pic:nvPicPr>
                  <pic:blipFill>
                    <a:blip r:embed="rId22"/>
                    <a:stretch>
                      <a:fillRect/>
                    </a:stretch>
                  </pic:blipFill>
                  <pic:spPr>
                    <a:xfrm>
                      <a:off x="0" y="0"/>
                      <a:ext cx="4389120" cy="8229600"/>
                    </a:xfrm>
                    <a:prstGeom prst="rect">
                      <a:avLst/>
                    </a:prstGeom>
                  </pic:spPr>
                </pic:pic>
              </a:graphicData>
            </a:graphic>
          </wp:inline>
        </w:drawing>
      </w:r>
    </w:p>
    <w:p w14:paraId="5D6DBB92" w14:textId="2E7E806B" w:rsidR="00C03486" w:rsidRDefault="00C03486"/>
    <w:p w14:paraId="64AEFAAA" w14:textId="0348AEFA" w:rsidR="00874BFE" w:rsidRDefault="00874BFE">
      <w:r>
        <w:t>CONCLUSION</w:t>
      </w:r>
    </w:p>
    <w:p w14:paraId="7F307CF7" w14:textId="14F0AC96" w:rsidR="00874BFE" w:rsidRDefault="00874BFE">
      <w:r>
        <w:t>CITATIONS</w:t>
      </w:r>
    </w:p>
    <w:p w14:paraId="1DBFDEAF" w14:textId="71739593" w:rsidR="00150074" w:rsidRPr="00150074" w:rsidRDefault="00150074" w:rsidP="00150074">
      <w:pPr>
        <w:spacing w:after="120" w:line="240" w:lineRule="auto"/>
        <w:ind w:left="720" w:hanging="720"/>
        <w:jc w:val="both"/>
        <w:rPr>
          <w:rFonts w:cstheme="minorHAnsi"/>
        </w:rPr>
      </w:pPr>
      <w:r w:rsidRPr="00150074">
        <w:rPr>
          <w:rFonts w:cstheme="minorHAnsi"/>
        </w:rPr>
        <w:t>Biles et al 2016</w:t>
      </w:r>
    </w:p>
    <w:p w14:paraId="14C3E330" w14:textId="176937A6" w:rsidR="00D905C2" w:rsidRPr="00150074" w:rsidRDefault="00D905C2" w:rsidP="00150074">
      <w:pPr>
        <w:autoSpaceDE w:val="0"/>
        <w:autoSpaceDN w:val="0"/>
        <w:adjustRightInd w:val="0"/>
        <w:spacing w:after="120" w:line="240" w:lineRule="auto"/>
        <w:ind w:left="720" w:hanging="720"/>
        <w:jc w:val="both"/>
        <w:rPr>
          <w:rFonts w:cstheme="minorHAnsi"/>
        </w:rPr>
      </w:pPr>
      <w:r w:rsidRPr="00150074">
        <w:rPr>
          <w:rFonts w:eastAsia="AdvOT46dcae81" w:cstheme="minorHAnsi"/>
          <w:kern w:val="0"/>
        </w:rPr>
        <w:t xml:space="preserve">Isaak, D. J., Wenger, S. J., Peterson, E. E., Ver Hoef, J. M., Nagel, D. E., Luce, C. H.,. . . Parkes-Payne, S. (2017). The NorWeST summer stream temperature model and scenarios for the western U.S.: A crowd-sourced database and new geospatial tools foster a user community and predict broad climate warming of rivers and streams. Water Resources Research, 53. </w:t>
      </w:r>
      <w:hyperlink r:id="rId23" w:history="1">
        <w:r w:rsidRPr="00150074">
          <w:rPr>
            <w:rStyle w:val="Hyperlink"/>
            <w:rFonts w:eastAsia="AdvOT46dcae81" w:cstheme="minorHAnsi"/>
            <w:color w:val="auto"/>
            <w:kern w:val="0"/>
          </w:rPr>
          <w:t>https://doi.org/</w:t>
        </w:r>
      </w:hyperlink>
      <w:r w:rsidRPr="00150074">
        <w:rPr>
          <w:rFonts w:eastAsia="AdvOT46dcae81" w:cstheme="minorHAnsi"/>
          <w:kern w:val="0"/>
        </w:rPr>
        <w:t xml:space="preserve"> 10.1002/2017WR020969.</w:t>
      </w:r>
    </w:p>
    <w:p w14:paraId="34E2C857" w14:textId="2C42873B" w:rsidR="00150074" w:rsidRDefault="00150074" w:rsidP="00150074">
      <w:pPr>
        <w:spacing w:after="120" w:line="240" w:lineRule="auto"/>
        <w:ind w:left="720" w:hanging="720"/>
        <w:jc w:val="both"/>
        <w:rPr>
          <w:rFonts w:cstheme="minorHAnsi"/>
        </w:rPr>
      </w:pPr>
      <w:r w:rsidRPr="00150074">
        <w:rPr>
          <w:rFonts w:cstheme="minorHAnsi"/>
        </w:rPr>
        <w:t>Lader, R., Bidlack, A., Walsh, J. E., Bhatt, U. S., &amp; Bieniek, P. A. (2020). Dynamical Downscaling for Southeast Alaska: Historical Climate and Future Projections. Journal of Applied Meteorology and Climatology, 59(10), 1607-1623. https://doi.org/10.1175/JAMC-D-20-0076.1</w:t>
      </w:r>
    </w:p>
    <w:p w14:paraId="273DB6DE" w14:textId="5BA71BCF" w:rsidR="00874BFE" w:rsidRPr="00150074" w:rsidRDefault="00874BFE" w:rsidP="00150074">
      <w:pPr>
        <w:spacing w:after="120" w:line="240" w:lineRule="auto"/>
        <w:ind w:left="720" w:hanging="720"/>
        <w:jc w:val="both"/>
        <w:rPr>
          <w:rFonts w:cstheme="minorHAnsi"/>
        </w:rPr>
      </w:pPr>
      <w:r w:rsidRPr="00150074">
        <w:rPr>
          <w:rFonts w:cstheme="minorHAnsi"/>
        </w:rPr>
        <w:t>Mauger 2016, Protocols for Stream Temp</w:t>
      </w:r>
    </w:p>
    <w:p w14:paraId="477894DB" w14:textId="41E627A0" w:rsidR="006E13A4" w:rsidRPr="00150074" w:rsidRDefault="006E13A4" w:rsidP="00150074">
      <w:pPr>
        <w:spacing w:after="120" w:line="240" w:lineRule="auto"/>
        <w:ind w:left="720" w:hanging="720"/>
        <w:jc w:val="both"/>
        <w:rPr>
          <w:rFonts w:cstheme="minorHAnsi"/>
        </w:rPr>
      </w:pPr>
      <w:r w:rsidRPr="00150074">
        <w:rPr>
          <w:rFonts w:cstheme="minorHAnsi"/>
        </w:rPr>
        <w:t xml:space="preserve">NOAA Climate at a Glance Divisional Time Series </w:t>
      </w:r>
      <w:hyperlink r:id="rId24" w:history="1">
        <w:r w:rsidRPr="00150074">
          <w:rPr>
            <w:rStyle w:val="Hyperlink"/>
            <w:rFonts w:cstheme="minorHAnsi"/>
            <w:color w:val="auto"/>
          </w:rPr>
          <w:t>https://www.ncei.noaa.gov/access/monitoring/climate-at-a-glance/divisional/time-series</w:t>
        </w:r>
      </w:hyperlink>
    </w:p>
    <w:p w14:paraId="40C68C06" w14:textId="23E4921C" w:rsidR="00D77995" w:rsidRPr="00150074" w:rsidRDefault="00D77995" w:rsidP="00150074">
      <w:pPr>
        <w:spacing w:after="120" w:line="240" w:lineRule="auto"/>
        <w:ind w:left="720" w:hanging="720"/>
        <w:jc w:val="both"/>
        <w:rPr>
          <w:rFonts w:cstheme="minorHAnsi"/>
        </w:rPr>
      </w:pPr>
      <w:r w:rsidRPr="00150074">
        <w:rPr>
          <w:rFonts w:cstheme="minorHAnsi"/>
          <w:shd w:val="clear" w:color="auto" w:fill="FFFFFF"/>
        </w:rPr>
        <w:t>Venables WN, Ripley BD (2002). </w:t>
      </w:r>
      <w:r w:rsidRPr="00150074">
        <w:rPr>
          <w:rStyle w:val="Emphasis"/>
          <w:rFonts w:cstheme="minorHAnsi"/>
          <w:shd w:val="clear" w:color="auto" w:fill="FFFFFF"/>
        </w:rPr>
        <w:t>Modern Applied Statistics with S</w:t>
      </w:r>
      <w:r w:rsidRPr="00150074">
        <w:rPr>
          <w:rFonts w:cstheme="minorHAnsi"/>
          <w:shd w:val="clear" w:color="auto" w:fill="FFFFFF"/>
        </w:rPr>
        <w:t>, Fourth edition. Springer, New York. ISBN 0-387-95457-0, </w:t>
      </w:r>
      <w:hyperlink r:id="rId25" w:history="1">
        <w:r w:rsidRPr="00150074">
          <w:rPr>
            <w:rStyle w:val="Hyperlink"/>
            <w:rFonts w:cstheme="minorHAnsi"/>
            <w:color w:val="auto"/>
            <w:shd w:val="clear" w:color="auto" w:fill="FFFFFF"/>
          </w:rPr>
          <w:t>https://www.stats.ox.ac.uk/pub/MASS4/</w:t>
        </w:r>
      </w:hyperlink>
      <w:r w:rsidRPr="00150074">
        <w:rPr>
          <w:rFonts w:cstheme="minorHAnsi"/>
          <w:shd w:val="clear" w:color="auto" w:fill="FFFFFF"/>
        </w:rPr>
        <w:t>.</w:t>
      </w:r>
    </w:p>
    <w:p w14:paraId="639D3FB8" w14:textId="15628AEA" w:rsidR="006E13A4" w:rsidRPr="00150074" w:rsidRDefault="006215F5" w:rsidP="00150074">
      <w:pPr>
        <w:spacing w:after="120" w:line="240" w:lineRule="auto"/>
        <w:ind w:left="720" w:hanging="720"/>
        <w:jc w:val="both"/>
        <w:rPr>
          <w:rFonts w:cstheme="minorHAnsi"/>
        </w:rPr>
      </w:pPr>
      <w:r w:rsidRPr="00150074">
        <w:rPr>
          <w:rFonts w:cstheme="minorHAnsi"/>
        </w:rPr>
        <w:t xml:space="preserve">Yakutat area geology: </w:t>
      </w:r>
      <w:hyperlink r:id="rId26" w:history="1">
        <w:r w:rsidR="00010303" w:rsidRPr="00150074">
          <w:rPr>
            <w:rStyle w:val="Hyperlink"/>
            <w:rFonts w:cstheme="minorHAnsi"/>
            <w:color w:val="auto"/>
          </w:rPr>
          <w:t>https://gis.data.alaska.gov/datasets/seakgis::geology-labeled/explore?location=59.221734%2C-139.636479%2C7.00</w:t>
        </w:r>
      </w:hyperlink>
    </w:p>
    <w:p w14:paraId="0F274AB6" w14:textId="0F6A0389" w:rsidR="006215F5" w:rsidRPr="00150074" w:rsidRDefault="006D407E" w:rsidP="00150074">
      <w:pPr>
        <w:spacing w:after="120" w:line="240" w:lineRule="auto"/>
        <w:ind w:left="720" w:hanging="720"/>
        <w:jc w:val="both"/>
        <w:rPr>
          <w:rFonts w:cstheme="minorHAnsi"/>
        </w:rPr>
      </w:pPr>
      <w:hyperlink r:id="rId27" w:history="1">
        <w:r w:rsidRPr="00150074">
          <w:rPr>
            <w:rStyle w:val="Hyperlink"/>
            <w:rFonts w:cstheme="minorHAnsi"/>
            <w:color w:val="auto"/>
          </w:rPr>
          <w:t>https://gis.data.alaska.gov/datasets/seakgis::geology-labeled/explore?location=59.221734%2C-139.636479%2C7.00iment</w:t>
        </w:r>
      </w:hyperlink>
      <w:r w:rsidR="00E04989" w:rsidRPr="00150074">
        <w:rPr>
          <w:rFonts w:cstheme="minorHAnsi"/>
        </w:rPr>
        <w:t>,</w:t>
      </w:r>
    </w:p>
    <w:p w14:paraId="70E06247" w14:textId="77777777" w:rsidR="0031324A" w:rsidRPr="00150074" w:rsidRDefault="0031324A" w:rsidP="00150074">
      <w:pPr>
        <w:spacing w:after="120" w:line="240" w:lineRule="auto"/>
        <w:ind w:left="720" w:hanging="720"/>
        <w:jc w:val="both"/>
        <w:rPr>
          <w:rFonts w:cstheme="minorHAnsi"/>
        </w:rPr>
      </w:pPr>
    </w:p>
    <w:p w14:paraId="57D35BCD" w14:textId="42A961A3" w:rsidR="0031324A" w:rsidRPr="00150074" w:rsidRDefault="0031324A" w:rsidP="00150074">
      <w:pPr>
        <w:spacing w:after="120" w:line="240" w:lineRule="auto"/>
        <w:ind w:left="720" w:hanging="720"/>
        <w:jc w:val="both"/>
        <w:rPr>
          <w:rFonts w:cstheme="minorHAnsi"/>
        </w:rPr>
      </w:pPr>
      <w:r w:rsidRPr="00150074">
        <w:rPr>
          <w:rFonts w:cstheme="minorHAnsi"/>
        </w:rPr>
        <w:t xml:space="preserve">Geology </w:t>
      </w:r>
      <w:hyperlink r:id="rId28" w:history="1">
        <w:r w:rsidR="00BB7A4A" w:rsidRPr="00150074">
          <w:rPr>
            <w:rStyle w:val="Hyperlink"/>
            <w:rFonts w:cstheme="minorHAnsi"/>
            <w:color w:val="auto"/>
          </w:rPr>
          <w:t>https://pubs.usgs.gov/publication/sim3340</w:t>
        </w:r>
      </w:hyperlink>
      <w:r w:rsidRPr="00150074">
        <w:rPr>
          <w:rFonts w:cstheme="minorHAnsi"/>
        </w:rPr>
        <w:t xml:space="preserve"> </w:t>
      </w:r>
    </w:p>
    <w:p w14:paraId="45774D7D" w14:textId="77777777" w:rsidR="006D407E" w:rsidRDefault="006D407E"/>
    <w:p w14:paraId="021E7863" w14:textId="65FD2A6E" w:rsidR="006D407E" w:rsidRDefault="006D407E">
      <w:r>
        <w:br w:type="page"/>
      </w:r>
    </w:p>
    <w:p w14:paraId="3C51AE35" w14:textId="68B9C09B" w:rsidR="006D407E" w:rsidRDefault="00281AFB" w:rsidP="006D407E">
      <w:pPr>
        <w:jc w:val="center"/>
        <w:rPr>
          <w:sz w:val="26"/>
          <w:szCs w:val="26"/>
        </w:rPr>
      </w:pPr>
      <w:r>
        <w:rPr>
          <w:sz w:val="26"/>
          <w:szCs w:val="26"/>
        </w:rPr>
        <w:lastRenderedPageBreak/>
        <w:t>Supplemental</w:t>
      </w:r>
    </w:p>
    <w:p w14:paraId="70DCCF08" w14:textId="361D3755" w:rsidR="00281AFB" w:rsidRDefault="00281AFB" w:rsidP="00281AFB">
      <w:pPr>
        <w:rPr>
          <w:sz w:val="26"/>
          <w:szCs w:val="26"/>
        </w:rPr>
      </w:pPr>
      <w:r>
        <w:rPr>
          <w:noProof/>
          <w:sz w:val="26"/>
          <w:szCs w:val="26"/>
        </w:rPr>
        <w:drawing>
          <wp:inline distT="0" distB="0" distL="0" distR="0" wp14:anchorId="19E07A1E" wp14:editId="4685D022">
            <wp:extent cx="5943600" cy="3657600"/>
            <wp:effectExtent l="0" t="0" r="0" b="0"/>
            <wp:docPr id="1939518063" name="Picture 8" descr="A line of graphing lin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18063" name="Picture 8" descr="A line of graphing lines&#10;&#10;Description automatically generated with low confidenc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0B365290" w14:textId="643732A8" w:rsidR="00281AFB" w:rsidRPr="00687CC4" w:rsidRDefault="00281AFB" w:rsidP="00281AFB">
      <w:r w:rsidRPr="00687CC4">
        <w:t>Figure X. Comparison of watershed attributes for all coastal watersheds (gray) and monitored watersheds used in the model training set (white).</w:t>
      </w:r>
    </w:p>
    <w:p w14:paraId="1C2E46D1" w14:textId="77777777" w:rsidR="00281AFB" w:rsidRDefault="00281AFB" w:rsidP="006D407E">
      <w:pPr>
        <w:jc w:val="center"/>
        <w:rPr>
          <w:sz w:val="26"/>
          <w:szCs w:val="26"/>
        </w:rPr>
      </w:pPr>
    </w:p>
    <w:p w14:paraId="3BDF888B" w14:textId="038B3F61" w:rsidR="00687CC4" w:rsidRDefault="00687CC4" w:rsidP="006D407E">
      <w:pPr>
        <w:jc w:val="center"/>
        <w:rPr>
          <w:sz w:val="26"/>
          <w:szCs w:val="26"/>
        </w:rPr>
      </w:pPr>
      <w:r>
        <w:rPr>
          <w:sz w:val="26"/>
          <w:szCs w:val="26"/>
        </w:rPr>
        <w:t>MODEL DETAILS</w:t>
      </w:r>
    </w:p>
    <w:p w14:paraId="540E2BC7" w14:textId="77777777" w:rsidR="00517C8C" w:rsidRPr="00687CC4" w:rsidRDefault="00517C8C" w:rsidP="00517C8C">
      <w:pPr>
        <w:spacing w:after="0" w:line="240" w:lineRule="auto"/>
      </w:pPr>
      <w:r w:rsidRPr="00687CC4">
        <w:t>Call:</w:t>
      </w:r>
    </w:p>
    <w:p w14:paraId="3EB25360" w14:textId="77777777" w:rsidR="00517C8C" w:rsidRPr="00687CC4" w:rsidRDefault="00517C8C" w:rsidP="00517C8C">
      <w:pPr>
        <w:spacing w:after="0" w:line="240" w:lineRule="auto"/>
      </w:pPr>
      <w:r w:rsidRPr="00687CC4">
        <w:t xml:space="preserve">lm(formula = MWMT ~ GlacierCover + tmax_JJA + Lake.Percent + </w:t>
      </w:r>
    </w:p>
    <w:p w14:paraId="5A355ACC" w14:textId="77777777" w:rsidR="00517C8C" w:rsidRPr="00687CC4" w:rsidRDefault="00517C8C" w:rsidP="00517C8C">
      <w:pPr>
        <w:spacing w:after="0" w:line="240" w:lineRule="auto"/>
      </w:pPr>
      <w:r w:rsidRPr="00687CC4">
        <w:t xml:space="preserve">    SWEHist_MEAN + pcp_JJA + AREASQKM + Unconsolidated_Present + </w:t>
      </w:r>
    </w:p>
    <w:p w14:paraId="4BE9248B" w14:textId="77777777" w:rsidR="00517C8C" w:rsidRPr="00687CC4" w:rsidRDefault="00517C8C" w:rsidP="00517C8C">
      <w:pPr>
        <w:spacing w:after="0" w:line="240" w:lineRule="auto"/>
      </w:pPr>
      <w:r w:rsidRPr="00687CC4">
        <w:t xml:space="preserve">    GlacierCover:tmax_JJA + tmax_JJA:Lake.Percent + tmax_JJA:SWEHist_MEAN + </w:t>
      </w:r>
    </w:p>
    <w:p w14:paraId="4A2BB991" w14:textId="77777777" w:rsidR="00517C8C" w:rsidRPr="00687CC4" w:rsidRDefault="00517C8C" w:rsidP="00517C8C">
      <w:pPr>
        <w:spacing w:after="0" w:line="240" w:lineRule="auto"/>
      </w:pPr>
      <w:r w:rsidRPr="00687CC4">
        <w:t xml:space="preserve">    tmax_JJA:pcp_JJA, data = data.lm.gw)</w:t>
      </w:r>
    </w:p>
    <w:p w14:paraId="0A7ADE0C" w14:textId="77777777" w:rsidR="00517C8C" w:rsidRPr="00687CC4" w:rsidRDefault="00517C8C" w:rsidP="00517C8C">
      <w:pPr>
        <w:spacing w:after="0" w:line="240" w:lineRule="auto"/>
      </w:pPr>
    </w:p>
    <w:p w14:paraId="26A53B31" w14:textId="77777777" w:rsidR="00517C8C" w:rsidRPr="00687CC4" w:rsidRDefault="00517C8C" w:rsidP="00517C8C">
      <w:pPr>
        <w:spacing w:after="0" w:line="240" w:lineRule="auto"/>
      </w:pPr>
      <w:r w:rsidRPr="00687CC4">
        <w:t>Residuals:</w:t>
      </w:r>
    </w:p>
    <w:p w14:paraId="2BDC8F8F" w14:textId="77777777" w:rsidR="00517C8C" w:rsidRPr="00687CC4" w:rsidRDefault="00517C8C" w:rsidP="00517C8C">
      <w:pPr>
        <w:spacing w:after="0" w:line="240" w:lineRule="auto"/>
      </w:pPr>
      <w:r w:rsidRPr="00687CC4">
        <w:t xml:space="preserve">    Min      1Q  Median      3Q     Max </w:t>
      </w:r>
    </w:p>
    <w:p w14:paraId="477C22BC" w14:textId="77777777" w:rsidR="00517C8C" w:rsidRPr="00687CC4" w:rsidRDefault="00517C8C" w:rsidP="00517C8C">
      <w:pPr>
        <w:spacing w:after="0" w:line="240" w:lineRule="auto"/>
      </w:pPr>
      <w:r w:rsidRPr="00687CC4">
        <w:t xml:space="preserve">-4.9419 -1.2258  0.0069  1.1702  4.9140 </w:t>
      </w:r>
    </w:p>
    <w:p w14:paraId="004D7293" w14:textId="77777777" w:rsidR="00517C8C" w:rsidRPr="00687CC4" w:rsidRDefault="00517C8C" w:rsidP="00517C8C">
      <w:pPr>
        <w:spacing w:after="0" w:line="240" w:lineRule="auto"/>
      </w:pPr>
    </w:p>
    <w:p w14:paraId="36311093" w14:textId="77777777" w:rsidR="00517C8C" w:rsidRPr="00687CC4" w:rsidRDefault="00517C8C" w:rsidP="00517C8C">
      <w:pPr>
        <w:spacing w:after="0" w:line="240" w:lineRule="auto"/>
      </w:pPr>
      <w:r w:rsidRPr="00687CC4">
        <w:t>Coefficients:</w:t>
      </w:r>
    </w:p>
    <w:p w14:paraId="1355A076" w14:textId="77777777" w:rsidR="00517C8C" w:rsidRPr="00687CC4" w:rsidRDefault="00517C8C" w:rsidP="00517C8C">
      <w:pPr>
        <w:spacing w:after="0" w:line="240" w:lineRule="auto"/>
      </w:pPr>
      <w:r w:rsidRPr="00687CC4">
        <w:t xml:space="preserve">                         Estimate Std. Error t value Pr(&gt;|t|)    </w:t>
      </w:r>
    </w:p>
    <w:p w14:paraId="56F9948D" w14:textId="77777777" w:rsidR="00517C8C" w:rsidRPr="00687CC4" w:rsidRDefault="00517C8C" w:rsidP="00517C8C">
      <w:pPr>
        <w:spacing w:after="0" w:line="240" w:lineRule="auto"/>
      </w:pPr>
      <w:r w:rsidRPr="00687CC4">
        <w:t xml:space="preserve">(Intercept)            -1.506e+01  5.172e+00  -2.913 0.003830 ** </w:t>
      </w:r>
    </w:p>
    <w:p w14:paraId="3FC4BC37" w14:textId="77777777" w:rsidR="00517C8C" w:rsidRPr="00687CC4" w:rsidRDefault="00517C8C" w:rsidP="00517C8C">
      <w:pPr>
        <w:spacing w:after="0" w:line="240" w:lineRule="auto"/>
      </w:pPr>
      <w:r w:rsidRPr="00687CC4">
        <w:t xml:space="preserve">GlacierCover            2.304e-01  2.180e-01   1.057 0.291367    </w:t>
      </w:r>
    </w:p>
    <w:p w14:paraId="79755F65" w14:textId="77777777" w:rsidR="00517C8C" w:rsidRPr="00687CC4" w:rsidRDefault="00517C8C" w:rsidP="00517C8C">
      <w:pPr>
        <w:spacing w:after="0" w:line="240" w:lineRule="auto"/>
      </w:pPr>
      <w:r w:rsidRPr="00687CC4">
        <w:t>tmax_JJA                2.286e+00  3.725e-01   6.137 2.43e-09 ***</w:t>
      </w:r>
    </w:p>
    <w:p w14:paraId="26D9A898" w14:textId="77777777" w:rsidR="00517C8C" w:rsidRPr="00687CC4" w:rsidRDefault="00517C8C" w:rsidP="00517C8C">
      <w:pPr>
        <w:spacing w:after="0" w:line="240" w:lineRule="auto"/>
      </w:pPr>
      <w:r w:rsidRPr="00687CC4">
        <w:t>Lake.Percent            1.877e+00  5.085e-01   3.691 0.000262 ***</w:t>
      </w:r>
    </w:p>
    <w:p w14:paraId="07258F49" w14:textId="77777777" w:rsidR="00517C8C" w:rsidRPr="00687CC4" w:rsidRDefault="00517C8C" w:rsidP="00517C8C">
      <w:pPr>
        <w:spacing w:after="0" w:line="240" w:lineRule="auto"/>
      </w:pPr>
      <w:r w:rsidRPr="00687CC4">
        <w:t xml:space="preserve">SWEHist_MEAN            3.160e-03  4.808e-03   0.657 0.511458    </w:t>
      </w:r>
    </w:p>
    <w:p w14:paraId="46F6A29C" w14:textId="77777777" w:rsidR="00517C8C" w:rsidRPr="00687CC4" w:rsidRDefault="00517C8C" w:rsidP="00517C8C">
      <w:pPr>
        <w:spacing w:after="0" w:line="240" w:lineRule="auto"/>
      </w:pPr>
      <w:r w:rsidRPr="00687CC4">
        <w:lastRenderedPageBreak/>
        <w:t xml:space="preserve">pcp_JJA                 3.499e-01  1.255e-01   2.787 0.005635 ** </w:t>
      </w:r>
    </w:p>
    <w:p w14:paraId="7EC91242" w14:textId="77777777" w:rsidR="00517C8C" w:rsidRPr="00687CC4" w:rsidRDefault="00517C8C" w:rsidP="00517C8C">
      <w:pPr>
        <w:spacing w:after="0" w:line="240" w:lineRule="auto"/>
      </w:pPr>
      <w:r w:rsidRPr="00687CC4">
        <w:t>AREASQKM                2.428e-01  3.424e-02   7.092 8.22e-12 ***</w:t>
      </w:r>
    </w:p>
    <w:p w14:paraId="02CE7B25" w14:textId="77777777" w:rsidR="00517C8C" w:rsidRPr="00687CC4" w:rsidRDefault="00517C8C" w:rsidP="00517C8C">
      <w:pPr>
        <w:spacing w:after="0" w:line="240" w:lineRule="auto"/>
      </w:pPr>
      <w:r w:rsidRPr="00687CC4">
        <w:t>Unconsolidated_Present -9.557e-01  2.341e-01  -4.082 5.62e-05 ***</w:t>
      </w:r>
    </w:p>
    <w:p w14:paraId="4656F602" w14:textId="77777777" w:rsidR="00517C8C" w:rsidRPr="00687CC4" w:rsidRDefault="00517C8C" w:rsidP="00517C8C">
      <w:pPr>
        <w:spacing w:after="0" w:line="240" w:lineRule="auto"/>
      </w:pPr>
      <w:r w:rsidRPr="00687CC4">
        <w:t xml:space="preserve">GlacierCover:tmax_JJA  -3.143e-02  1.634e-02  -1.924 0.055237 .  </w:t>
      </w:r>
    </w:p>
    <w:p w14:paraId="11289415" w14:textId="77777777" w:rsidR="00517C8C" w:rsidRPr="00687CC4" w:rsidRDefault="00517C8C" w:rsidP="00517C8C">
      <w:pPr>
        <w:spacing w:after="0" w:line="240" w:lineRule="auto"/>
      </w:pPr>
      <w:r w:rsidRPr="00687CC4">
        <w:t xml:space="preserve">tmax_JJA:Lake.Percent  -7.342e-02  3.755e-02  -1.955 0.051443 .  </w:t>
      </w:r>
    </w:p>
    <w:p w14:paraId="5CC59C94" w14:textId="77777777" w:rsidR="00517C8C" w:rsidRPr="00687CC4" w:rsidRDefault="00517C8C" w:rsidP="00517C8C">
      <w:pPr>
        <w:spacing w:after="0" w:line="240" w:lineRule="auto"/>
      </w:pPr>
      <w:r w:rsidRPr="00687CC4">
        <w:t xml:space="preserve">tmax_JJA:SWEHist_MEAN  -6.099e-04  3.584e-04  -1.701 0.089816 .  </w:t>
      </w:r>
    </w:p>
    <w:p w14:paraId="2414C763" w14:textId="77777777" w:rsidR="00517C8C" w:rsidRPr="00687CC4" w:rsidRDefault="00517C8C" w:rsidP="00517C8C">
      <w:pPr>
        <w:spacing w:after="0" w:line="240" w:lineRule="auto"/>
      </w:pPr>
      <w:r w:rsidRPr="00687CC4">
        <w:t xml:space="preserve">tmax_JJA:pcp_JJA       -2.522e-02  9.268e-03  -2.721 0.006850 ** </w:t>
      </w:r>
    </w:p>
    <w:p w14:paraId="4C31F0D7" w14:textId="77777777" w:rsidR="00517C8C" w:rsidRPr="00687CC4" w:rsidRDefault="00517C8C" w:rsidP="00517C8C">
      <w:pPr>
        <w:spacing w:after="0" w:line="240" w:lineRule="auto"/>
      </w:pPr>
      <w:r w:rsidRPr="00687CC4">
        <w:t>---</w:t>
      </w:r>
    </w:p>
    <w:p w14:paraId="32F133B6" w14:textId="77777777" w:rsidR="00517C8C" w:rsidRPr="00687CC4" w:rsidRDefault="00517C8C" w:rsidP="00517C8C">
      <w:pPr>
        <w:spacing w:after="0" w:line="240" w:lineRule="auto"/>
      </w:pPr>
      <w:r w:rsidRPr="00687CC4">
        <w:t>Signif. codes:  0 ‘***’ 0.001 ‘**’ 0.01 ‘*’ 0.05 ‘.’ 0.1 ‘ ’ 1</w:t>
      </w:r>
    </w:p>
    <w:p w14:paraId="6A598B28" w14:textId="77777777" w:rsidR="00517C8C" w:rsidRPr="00687CC4" w:rsidRDefault="00517C8C" w:rsidP="00517C8C">
      <w:pPr>
        <w:spacing w:after="0" w:line="240" w:lineRule="auto"/>
      </w:pPr>
    </w:p>
    <w:p w14:paraId="083C66A9" w14:textId="77777777" w:rsidR="00517C8C" w:rsidRPr="00687CC4" w:rsidRDefault="00517C8C" w:rsidP="00517C8C">
      <w:pPr>
        <w:spacing w:after="0" w:line="240" w:lineRule="auto"/>
      </w:pPr>
      <w:r w:rsidRPr="00687CC4">
        <w:t>Residual standard error: 1.857 on 327 degrees of freedom</w:t>
      </w:r>
    </w:p>
    <w:p w14:paraId="103B0ECE" w14:textId="77777777" w:rsidR="00517C8C" w:rsidRPr="00687CC4" w:rsidRDefault="00517C8C" w:rsidP="00517C8C">
      <w:pPr>
        <w:spacing w:after="0" w:line="240" w:lineRule="auto"/>
      </w:pPr>
      <w:r w:rsidRPr="00687CC4">
        <w:t>Multiple R-squared:  0.7851,</w:t>
      </w:r>
      <w:r w:rsidRPr="00687CC4">
        <w:tab/>
        <w:t xml:space="preserve">Adjusted R-squared:  0.7779 </w:t>
      </w:r>
    </w:p>
    <w:p w14:paraId="5D6741BE" w14:textId="44B3AB29" w:rsidR="00C903B7" w:rsidRDefault="00517C8C" w:rsidP="00517C8C">
      <w:pPr>
        <w:spacing w:after="0" w:line="240" w:lineRule="auto"/>
        <w:rPr>
          <w:sz w:val="26"/>
          <w:szCs w:val="26"/>
        </w:rPr>
      </w:pPr>
      <w:r w:rsidRPr="00687CC4">
        <w:t>F-statistic: 108.6 on 11 and 327 DF,  p-value: &lt; 2.2e-16</w:t>
      </w:r>
    </w:p>
    <w:p w14:paraId="2C1B1B12" w14:textId="5D76B4CA" w:rsidR="00C903B7" w:rsidRDefault="00C903B7" w:rsidP="00C903B7">
      <w:pPr>
        <w:spacing w:after="0" w:line="240" w:lineRule="auto"/>
        <w:rPr>
          <w:sz w:val="26"/>
          <w:szCs w:val="26"/>
        </w:rPr>
      </w:pPr>
      <w:r>
        <w:rPr>
          <w:noProof/>
        </w:rPr>
        <w:drawing>
          <wp:inline distT="0" distB="0" distL="0" distR="0" wp14:anchorId="2E028BBA" wp14:editId="461CCFDB">
            <wp:extent cx="5943600" cy="5018405"/>
            <wp:effectExtent l="0" t="0" r="0" b="0"/>
            <wp:docPr id="1529563319" name="Picture 1" descr="A group of graphs showing different valu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63319" name="Picture 1" descr="A group of graphs showing different values&#10;&#10;Description automatically generated"/>
                    <pic:cNvPicPr/>
                  </pic:nvPicPr>
                  <pic:blipFill>
                    <a:blip r:embed="rId30"/>
                    <a:stretch>
                      <a:fillRect/>
                    </a:stretch>
                  </pic:blipFill>
                  <pic:spPr>
                    <a:xfrm>
                      <a:off x="0" y="0"/>
                      <a:ext cx="5943600" cy="5018405"/>
                    </a:xfrm>
                    <a:prstGeom prst="rect">
                      <a:avLst/>
                    </a:prstGeom>
                  </pic:spPr>
                </pic:pic>
              </a:graphicData>
            </a:graphic>
          </wp:inline>
        </w:drawing>
      </w:r>
    </w:p>
    <w:p w14:paraId="174ACFF4" w14:textId="31FB443B" w:rsidR="00687CC4" w:rsidRPr="00687CC4" w:rsidRDefault="00687CC4" w:rsidP="00C903B7">
      <w:pPr>
        <w:spacing w:after="0" w:line="240" w:lineRule="auto"/>
      </w:pPr>
      <w:r w:rsidRPr="00687CC4">
        <w:t>Figure S.X. Diagnostic plots for multiple linear regression model for MWMT.</w:t>
      </w:r>
    </w:p>
    <w:p w14:paraId="2B2EC5CA" w14:textId="77777777" w:rsidR="00C903B7" w:rsidRPr="006D407E" w:rsidRDefault="00C903B7" w:rsidP="006D407E">
      <w:pPr>
        <w:jc w:val="center"/>
        <w:rPr>
          <w:sz w:val="26"/>
          <w:szCs w:val="26"/>
        </w:rPr>
      </w:pPr>
    </w:p>
    <w:p w14:paraId="6F3BF6E5" w14:textId="77777777" w:rsidR="00DE33FC" w:rsidRDefault="00DE33FC" w:rsidP="00860BFC">
      <w:pPr>
        <w:spacing w:after="0" w:line="240" w:lineRule="auto"/>
      </w:pPr>
    </w:p>
    <w:p w14:paraId="2541103C" w14:textId="77777777" w:rsidR="00DE33FC" w:rsidRDefault="00DE33FC" w:rsidP="00860BFC">
      <w:pPr>
        <w:spacing w:after="0" w:line="240" w:lineRule="auto"/>
      </w:pPr>
    </w:p>
    <w:p w14:paraId="65DEACAC" w14:textId="678FD83D" w:rsidR="00123553" w:rsidRDefault="00FE1B81" w:rsidP="00860BFC">
      <w:pPr>
        <w:spacing w:after="0" w:line="240" w:lineRule="auto"/>
      </w:pPr>
      <w:r>
        <w:rPr>
          <w:noProof/>
        </w:rPr>
        <w:lastRenderedPageBreak/>
        <w:drawing>
          <wp:inline distT="0" distB="0" distL="0" distR="0" wp14:anchorId="14679CD1" wp14:editId="5966E7E2">
            <wp:extent cx="5943600" cy="4057015"/>
            <wp:effectExtent l="0" t="0" r="0" b="635"/>
            <wp:docPr id="650645134" name="Picture 1" descr="A group of graphs showing values of different valu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45134" name="Picture 1" descr="A group of graphs showing values of different values&#10;&#10;Description automatically generated"/>
                    <pic:cNvPicPr/>
                  </pic:nvPicPr>
                  <pic:blipFill>
                    <a:blip r:embed="rId31"/>
                    <a:stretch>
                      <a:fillRect/>
                    </a:stretch>
                  </pic:blipFill>
                  <pic:spPr>
                    <a:xfrm>
                      <a:off x="0" y="0"/>
                      <a:ext cx="5943600" cy="4057015"/>
                    </a:xfrm>
                    <a:prstGeom prst="rect">
                      <a:avLst/>
                    </a:prstGeom>
                  </pic:spPr>
                </pic:pic>
              </a:graphicData>
            </a:graphic>
          </wp:inline>
        </w:drawing>
      </w:r>
    </w:p>
    <w:p w14:paraId="251CE737" w14:textId="723CAF98" w:rsidR="00687CC4" w:rsidRDefault="00687CC4" w:rsidP="00860BFC">
      <w:pPr>
        <w:spacing w:after="0" w:line="240" w:lineRule="auto"/>
      </w:pPr>
      <w:r>
        <w:t xml:space="preserve">Figure S.X. Modeled interaction effects of Tmax-JJA and glacier cover, lake cover, precipitation, and SWE. Values of Tmax-JJA range from the minimum during monitored years to the maximum value used in future projections. Ranges for interacting variables also represent </w:t>
      </w:r>
      <w:r w:rsidR="00FE1B81">
        <w:t>the range of current and projected values in monitored and all coastal watersheds.</w:t>
      </w:r>
    </w:p>
    <w:p w14:paraId="6DB62347" w14:textId="77777777" w:rsidR="00123553" w:rsidRDefault="00123553">
      <w:r>
        <w:br w:type="page"/>
      </w:r>
    </w:p>
    <w:tbl>
      <w:tblPr>
        <w:tblStyle w:val="TableGrid"/>
        <w:tblW w:w="0" w:type="auto"/>
        <w:tblCellMar>
          <w:left w:w="0" w:type="dxa"/>
          <w:right w:w="0" w:type="dxa"/>
        </w:tblCellMar>
        <w:tblLook w:val="04A0" w:firstRow="1" w:lastRow="0" w:firstColumn="1" w:lastColumn="0" w:noHBand="0" w:noVBand="1"/>
      </w:tblPr>
      <w:tblGrid>
        <w:gridCol w:w="5246"/>
      </w:tblGrid>
      <w:tr w:rsidR="00FE1B81" w14:paraId="62E7EF97" w14:textId="77777777" w:rsidTr="00FE1B81">
        <w:tc>
          <w:tcPr>
            <w:tcW w:w="5246" w:type="dxa"/>
          </w:tcPr>
          <w:p w14:paraId="7D989DBA" w14:textId="77777777" w:rsidR="00FE1B81" w:rsidRDefault="00FE1B81" w:rsidP="00FE1B81">
            <w:r>
              <w:rPr>
                <w:noProof/>
              </w:rPr>
              <w:lastRenderedPageBreak/>
              <w:drawing>
                <wp:inline distT="0" distB="0" distL="0" distR="0" wp14:anchorId="1E6ECDDA" wp14:editId="7A55BECE">
                  <wp:extent cx="3200400" cy="6858000"/>
                  <wp:effectExtent l="0" t="0" r="0" b="0"/>
                  <wp:docPr id="1906161127" name="Picture 27" descr="A chart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61127" name="Picture 27" descr="A chart of a number of numbers&#10;&#10;Description automatically generated with medium confidenc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00400" cy="6858000"/>
                          </a:xfrm>
                          <a:prstGeom prst="rect">
                            <a:avLst/>
                          </a:prstGeom>
                        </pic:spPr>
                      </pic:pic>
                    </a:graphicData>
                  </a:graphic>
                </wp:inline>
              </w:drawing>
            </w:r>
          </w:p>
        </w:tc>
      </w:tr>
      <w:tr w:rsidR="00FE1B81" w14:paraId="718BE220" w14:textId="77777777" w:rsidTr="00FE1B81">
        <w:tc>
          <w:tcPr>
            <w:tcW w:w="5246" w:type="dxa"/>
          </w:tcPr>
          <w:p w14:paraId="76DF59FB" w14:textId="77777777" w:rsidR="00FE1B81" w:rsidRDefault="00FE1B81" w:rsidP="00FE1B81">
            <w:r w:rsidRPr="0015245B">
              <w:rPr>
                <w:b/>
                <w:bCs/>
              </w:rPr>
              <w:t>Figure X.</w:t>
            </w:r>
            <w:r>
              <w:t xml:space="preserve"> Productive season length across sites and years. Sites are plotted north (top) to south (bottom). Emil, this is for you. I can plot it like the red-blue blocks like for MWMT. It seemed slightly out of place in this write-up… but I could be convinced to incorporate it.</w:t>
            </w:r>
          </w:p>
        </w:tc>
      </w:tr>
    </w:tbl>
    <w:p w14:paraId="080687E9" w14:textId="77777777" w:rsidR="00FE1B81" w:rsidRDefault="00FE1B81"/>
    <w:p w14:paraId="3E8381BF" w14:textId="77777777" w:rsidR="00FE1B81" w:rsidRDefault="00FE1B81"/>
    <w:p w14:paraId="52BB7DC6" w14:textId="157B4BD1" w:rsidR="00DE33FC" w:rsidRDefault="00123553" w:rsidP="00860BFC">
      <w:pPr>
        <w:spacing w:after="0" w:line="240" w:lineRule="auto"/>
      </w:pPr>
      <w:r>
        <w:lastRenderedPageBreak/>
        <w:t>RECYCLE BIN</w:t>
      </w:r>
    </w:p>
    <w:p w14:paraId="30E023EE" w14:textId="77777777" w:rsidR="00123553" w:rsidRDefault="00123553" w:rsidP="00123553">
      <w:pPr>
        <w:rPr>
          <w:rFonts w:cstheme="minorHAnsi"/>
        </w:rPr>
      </w:pPr>
      <w:r>
        <w:rPr>
          <w:rFonts w:cstheme="minorHAnsi"/>
        </w:rPr>
        <w:t>Drainage areas upstream of monitoring sites were delineated using the Watershed tool in ArcPro (</w:t>
      </w:r>
      <w:r w:rsidRPr="00E648DD">
        <w:rPr>
          <w:rFonts w:cstheme="minorHAnsi"/>
          <w:highlight w:val="yellow"/>
        </w:rPr>
        <w:t>version</w:t>
      </w:r>
      <w:r>
        <w:rPr>
          <w:rFonts w:cstheme="minorHAnsi"/>
        </w:rPr>
        <w:t xml:space="preserve">) and compared with relevant USGS Hydrologic Units. In a few instances, the boundary areas produced by these methods disagreed (e.g. low gradient, wetland, infrastructure interference), and best judgement was used to delineate the watershed area. </w:t>
      </w:r>
    </w:p>
    <w:p w14:paraId="6001672D" w14:textId="77777777" w:rsidR="00123553" w:rsidRDefault="00123553" w:rsidP="00860BFC">
      <w:pPr>
        <w:spacing w:after="0" w:line="240" w:lineRule="auto"/>
      </w:pPr>
    </w:p>
    <w:p w14:paraId="6BCDC3B9" w14:textId="77777777" w:rsidR="00085F12" w:rsidRDefault="00085F12" w:rsidP="00860BFC">
      <w:pPr>
        <w:spacing w:after="0" w:line="240" w:lineRule="auto"/>
      </w:pPr>
    </w:p>
    <w:p w14:paraId="0A1D34EF" w14:textId="7521D249" w:rsidR="00085F12" w:rsidRDefault="00085F12" w:rsidP="00860BFC">
      <w:pPr>
        <w:spacing w:after="0" w:line="240" w:lineRule="auto"/>
      </w:pPr>
      <w:r>
        <w:t>LITERATURE TO GET</w:t>
      </w:r>
    </w:p>
    <w:p w14:paraId="1B32BE10" w14:textId="04B238FE" w:rsidR="00085F12" w:rsidRDefault="00085F12" w:rsidP="00860BFC">
      <w:pPr>
        <w:spacing w:after="0" w:line="240" w:lineRule="auto"/>
        <w:rPr>
          <w:rFonts w:ascii="AdvOT46dcae81" w:eastAsia="AdvOT46dcae81" w:hAnsi="AdvOT65f8a23b.I" w:cs="AdvOT46dcae81"/>
          <w:color w:val="231F20"/>
          <w:kern w:val="0"/>
          <w:sz w:val="18"/>
          <w:szCs w:val="18"/>
        </w:rPr>
      </w:pPr>
      <w:r>
        <w:rPr>
          <w:rFonts w:ascii="AdvOT65f8a23b.I" w:hAnsi="AdvOT65f8a23b.I" w:cs="AdvOT65f8a23b.I"/>
          <w:color w:val="231F20"/>
          <w:kern w:val="0"/>
          <w:sz w:val="18"/>
          <w:szCs w:val="18"/>
        </w:rPr>
        <w:t>Ficklin et al</w:t>
      </w:r>
      <w:r>
        <w:rPr>
          <w:rFonts w:ascii="AdvOT46dcae81" w:eastAsia="AdvOT46dcae81" w:hAnsi="AdvOT65f8a23b.I" w:cs="AdvOT46dcae81"/>
          <w:color w:val="231F20"/>
          <w:kern w:val="0"/>
          <w:sz w:val="18"/>
          <w:szCs w:val="18"/>
        </w:rPr>
        <w:t>., 2013</w:t>
      </w:r>
    </w:p>
    <w:p w14:paraId="767E175E" w14:textId="77777777" w:rsidR="00663967" w:rsidRDefault="00663967" w:rsidP="00663967">
      <w:pPr>
        <w:autoSpaceDE w:val="0"/>
        <w:autoSpaceDN w:val="0"/>
        <w:adjustRightInd w:val="0"/>
        <w:spacing w:after="0" w:line="240" w:lineRule="auto"/>
        <w:rPr>
          <w:rFonts w:ascii="AdvOT46dcae81" w:eastAsia="AdvOT46dcae81" w:hAnsi="AdvOT65f8a23b.I" w:cs="AdvOT46dcae81"/>
          <w:color w:val="231F20"/>
          <w:kern w:val="0"/>
          <w:sz w:val="18"/>
          <w:szCs w:val="18"/>
        </w:rPr>
      </w:pPr>
      <w:r>
        <w:rPr>
          <w:rFonts w:ascii="AdvOT65f8a23b.I" w:hAnsi="AdvOT65f8a23b.I" w:cs="AdvOT65f8a23b.I"/>
          <w:color w:val="231F20"/>
          <w:kern w:val="0"/>
          <w:sz w:val="18"/>
          <w:szCs w:val="18"/>
        </w:rPr>
        <w:t>Cristea and Burges</w:t>
      </w:r>
      <w:r>
        <w:rPr>
          <w:rFonts w:ascii="AdvOT46dcae81" w:eastAsia="AdvOT46dcae81" w:hAnsi="AdvOT65f8a23b.I" w:cs="AdvOT46dcae81"/>
          <w:color w:val="231F20"/>
          <w:kern w:val="0"/>
          <w:sz w:val="18"/>
          <w:szCs w:val="18"/>
        </w:rPr>
        <w:t>,</w:t>
      </w:r>
    </w:p>
    <w:p w14:paraId="02BBDC7C" w14:textId="421E66E9" w:rsidR="00663967" w:rsidRDefault="00663967" w:rsidP="00663967">
      <w:pPr>
        <w:spacing w:after="0" w:line="240" w:lineRule="auto"/>
        <w:rPr>
          <w:rFonts w:ascii="AdvOT46dcae81" w:eastAsia="AdvOT46dcae81" w:hAnsi="AdvOT65f8a23b.I" w:cs="AdvOT46dcae81"/>
          <w:color w:val="231F20"/>
          <w:kern w:val="0"/>
          <w:sz w:val="18"/>
          <w:szCs w:val="18"/>
        </w:rPr>
      </w:pPr>
      <w:r>
        <w:rPr>
          <w:rFonts w:ascii="AdvOT46dcae81" w:eastAsia="AdvOT46dcae81" w:hAnsi="AdvOT65f8a23b.I" w:cs="AdvOT46dcae81"/>
          <w:color w:val="231F20"/>
          <w:kern w:val="0"/>
          <w:sz w:val="18"/>
          <w:szCs w:val="18"/>
        </w:rPr>
        <w:t xml:space="preserve">2009 </w:t>
      </w:r>
      <w:r>
        <w:rPr>
          <w:rFonts w:ascii="AdvOT46dcae81" w:eastAsia="AdvOT46dcae81" w:hAnsi="AdvOT65f8a23b.I" w:cs="AdvOT46dcae81"/>
          <w:color w:val="231F20"/>
          <w:kern w:val="0"/>
          <w:sz w:val="18"/>
          <w:szCs w:val="18"/>
        </w:rPr>
        <w:t>–</w:t>
      </w:r>
      <w:r>
        <w:rPr>
          <w:rFonts w:ascii="AdvOT46dcae81" w:eastAsia="AdvOT46dcae81" w:hAnsi="AdvOT65f8a23b.I" w:cs="AdvOT46dcae81"/>
          <w:color w:val="231F20"/>
          <w:kern w:val="0"/>
          <w:sz w:val="18"/>
          <w:szCs w:val="18"/>
        </w:rPr>
        <w:t xml:space="preserve"> snowmelt, temps, sensitivity</w:t>
      </w:r>
    </w:p>
    <w:p w14:paraId="5A01D8D9" w14:textId="77777777" w:rsidR="0015245B" w:rsidRDefault="0015245B" w:rsidP="00663967">
      <w:pPr>
        <w:spacing w:after="0" w:line="240" w:lineRule="auto"/>
        <w:rPr>
          <w:rFonts w:ascii="AdvOT46dcae81" w:eastAsia="AdvOT46dcae81" w:hAnsi="AdvOT65f8a23b.I" w:cs="AdvOT46dcae81"/>
          <w:color w:val="231F20"/>
          <w:kern w:val="0"/>
          <w:sz w:val="18"/>
          <w:szCs w:val="18"/>
        </w:rPr>
      </w:pPr>
    </w:p>
    <w:p w14:paraId="6646D8BE" w14:textId="77777777" w:rsidR="0015245B" w:rsidRDefault="0015245B" w:rsidP="00663967">
      <w:pPr>
        <w:spacing w:after="0" w:line="240" w:lineRule="auto"/>
        <w:rPr>
          <w:rFonts w:ascii="AdvOT46dcae81" w:eastAsia="AdvOT46dcae81" w:hAnsi="AdvOT65f8a23b.I" w:cs="AdvOT46dcae81"/>
          <w:color w:val="231F20"/>
          <w:kern w:val="0"/>
          <w:sz w:val="18"/>
          <w:szCs w:val="18"/>
        </w:rPr>
      </w:pPr>
    </w:p>
    <w:p w14:paraId="5F3D88E7" w14:textId="77777777" w:rsidR="0015245B" w:rsidRPr="00860BFC" w:rsidRDefault="0015245B" w:rsidP="00663967">
      <w:pPr>
        <w:spacing w:after="0" w:line="240" w:lineRule="auto"/>
      </w:pPr>
    </w:p>
    <w:sectPr w:rsidR="0015245B" w:rsidRPr="00860BF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becca Bellmore" w:date="2023-11-08T12:43:00Z" w:initials="RB">
    <w:p w14:paraId="375CE1F4" w14:textId="77777777" w:rsidR="0089639D" w:rsidRDefault="008A6180">
      <w:pPr>
        <w:pStyle w:val="CommentText"/>
      </w:pPr>
      <w:r>
        <w:rPr>
          <w:rStyle w:val="CommentReference"/>
        </w:rPr>
        <w:annotationRef/>
      </w:r>
      <w:r w:rsidR="0089639D">
        <w:t>Go through these better..</w:t>
      </w:r>
    </w:p>
    <w:p w14:paraId="01551A99" w14:textId="77777777" w:rsidR="0089639D" w:rsidRDefault="0089639D">
      <w:pPr>
        <w:pStyle w:val="CommentText"/>
      </w:pPr>
      <w:r>
        <w:t>Winfree MWAT - slope, lake, elevation forest</w:t>
      </w:r>
    </w:p>
    <w:p w14:paraId="38EA019A" w14:textId="77777777" w:rsidR="0089639D" w:rsidRDefault="0089639D">
      <w:pPr>
        <w:pStyle w:val="CommentText"/>
      </w:pPr>
      <w:r>
        <w:t>Winfree sens - slope, latitude</w:t>
      </w:r>
    </w:p>
    <w:p w14:paraId="044C3642" w14:textId="77777777" w:rsidR="0089639D" w:rsidRDefault="0089639D">
      <w:pPr>
        <w:pStyle w:val="CommentText"/>
      </w:pPr>
      <w:r>
        <w:t>Mauger - summer temps - elev, area, geology, wetland; sensitivity - elev, area</w:t>
      </w:r>
    </w:p>
    <w:p w14:paraId="7ACA4196" w14:textId="77777777" w:rsidR="0089639D" w:rsidRDefault="0089639D">
      <w:pPr>
        <w:pStyle w:val="CommentText"/>
      </w:pPr>
      <w:r>
        <w:t xml:space="preserve">Lisi - area, slope, lake cover, </w:t>
      </w:r>
    </w:p>
    <w:p w14:paraId="66DDF090" w14:textId="77777777" w:rsidR="0089639D" w:rsidRDefault="0089639D" w:rsidP="001416AE">
      <w:pPr>
        <w:pStyle w:val="CommentText"/>
      </w:pPr>
      <w:r>
        <w:t>Isaak - elev (most impt), slope, lake, annual precipitation, northing, baseflow index, drainage area, riparian canopy, summer discharge,</w:t>
      </w:r>
    </w:p>
  </w:comment>
  <w:comment w:id="1" w:author="Rebecca Bellmore" w:date="2023-11-09T10:18:00Z" w:initials="RB">
    <w:p w14:paraId="055C4C24" w14:textId="77777777" w:rsidR="00687CC4" w:rsidRDefault="00663967" w:rsidP="000E3E40">
      <w:pPr>
        <w:pStyle w:val="CommentText"/>
      </w:pPr>
      <w:r>
        <w:rPr>
          <w:rStyle w:val="CommentReference"/>
        </w:rPr>
        <w:annotationRef/>
      </w:r>
      <w:r w:rsidR="00687CC4">
        <w:t xml:space="preserve">Add site map. Maybe with partially transparent watersheds to show area covered and nested watersheds. </w:t>
      </w:r>
    </w:p>
  </w:comment>
  <w:comment w:id="2" w:author="Rebecca Bellmore" w:date="2023-11-08T15:23:00Z" w:initials="RB">
    <w:p w14:paraId="2E727328" w14:textId="77777777" w:rsidR="00B30692" w:rsidRDefault="006441E1" w:rsidP="004D549F">
      <w:pPr>
        <w:pStyle w:val="CommentText"/>
      </w:pPr>
      <w:r>
        <w:rPr>
          <w:rStyle w:val="CommentReference"/>
        </w:rPr>
        <w:annotationRef/>
      </w:r>
      <w:r w:rsidR="00B30692">
        <w:t>These are the ones that ended up in the model + SFEP. Could add more...</w:t>
      </w:r>
    </w:p>
  </w:comment>
  <w:comment w:id="3" w:author="Rebecca Bellmore" w:date="2023-11-09T10:34:00Z" w:initials="RB">
    <w:p w14:paraId="56551D97" w14:textId="524B0784" w:rsidR="0033297D" w:rsidRDefault="0033297D" w:rsidP="00507A73">
      <w:pPr>
        <w:pStyle w:val="CommentText"/>
      </w:pPr>
      <w:r>
        <w:rPr>
          <w:rStyle w:val="CommentReference"/>
        </w:rPr>
        <w:annotationRef/>
      </w:r>
      <w:r>
        <w:t>Deal with significant digits. Table a mess</w:t>
      </w:r>
    </w:p>
  </w:comment>
  <w:comment w:id="4" w:author="Rebecca Bellmore" w:date="2023-11-03T15:49:00Z" w:initials="RB">
    <w:p w14:paraId="50F75EDE" w14:textId="2246D367" w:rsidR="007A0F91" w:rsidRDefault="007A0F91" w:rsidP="00DD0435">
      <w:pPr>
        <w:pStyle w:val="CommentText"/>
      </w:pPr>
      <w:r>
        <w:rPr>
          <w:rStyle w:val="CommentReference"/>
        </w:rPr>
        <w:annotationRef/>
      </w:r>
      <w:r>
        <w:t>Need to expand on these more? This isn't new</w:t>
      </w:r>
    </w:p>
  </w:comment>
  <w:comment w:id="5" w:author="Rebecca Bellmore" w:date="2023-11-03T15:52:00Z" w:initials="RB">
    <w:p w14:paraId="7B3869B7" w14:textId="77777777" w:rsidR="00585AEC" w:rsidRDefault="00585AEC" w:rsidP="00585AEC">
      <w:pPr>
        <w:pStyle w:val="CommentText"/>
      </w:pPr>
      <w:r>
        <w:rPr>
          <w:rStyle w:val="CommentReference"/>
        </w:rPr>
        <w:annotationRef/>
      </w:r>
      <w:r>
        <w:t>Is this reasonable?</w:t>
      </w:r>
    </w:p>
  </w:comment>
  <w:comment w:id="6" w:author="Rebecca Bellmore" w:date="2023-11-13T21:26:00Z" w:initials="RB">
    <w:p w14:paraId="5C5B7AFF" w14:textId="77777777" w:rsidR="009C187E" w:rsidRDefault="009C187E" w:rsidP="0090536E">
      <w:pPr>
        <w:pStyle w:val="CommentText"/>
      </w:pPr>
      <w:r>
        <w:rPr>
          <w:rStyle w:val="CommentReference"/>
        </w:rPr>
        <w:annotationRef/>
      </w:r>
      <w:r>
        <w:t>We can discuss additional/alternative scenarios. It's pretty much plug and chug at this point.</w:t>
      </w:r>
    </w:p>
  </w:comment>
  <w:comment w:id="7" w:author="Rebecca Bellmore" w:date="2023-11-09T10:39:00Z" w:initials="RB">
    <w:p w14:paraId="6004E50D" w14:textId="52E97B7D" w:rsidR="009C187E" w:rsidRDefault="002D31E8">
      <w:pPr>
        <w:pStyle w:val="CommentText"/>
      </w:pPr>
      <w:r>
        <w:rPr>
          <w:rStyle w:val="CommentReference"/>
        </w:rPr>
        <w:annotationRef/>
      </w:r>
      <w:r w:rsidR="009C187E">
        <w:t xml:space="preserve">Fix legend. </w:t>
      </w:r>
    </w:p>
    <w:p w14:paraId="63AA6CE3" w14:textId="77777777" w:rsidR="009C187E" w:rsidRDefault="009C187E" w:rsidP="006B45A6">
      <w:pPr>
        <w:pStyle w:val="CommentText"/>
      </w:pPr>
      <w:r>
        <w:t>I'm not really sure about the best way to present this data. Could switch to something like a line graph (see last figure in supplemental), and/or possibly include the 2050 and 2080 projections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DDF090" w15:done="0"/>
  <w15:commentEx w15:paraId="055C4C24" w15:done="0"/>
  <w15:commentEx w15:paraId="2E727328" w15:done="0"/>
  <w15:commentEx w15:paraId="56551D97" w15:done="0"/>
  <w15:commentEx w15:paraId="50F75EDE" w15:done="0"/>
  <w15:commentEx w15:paraId="7B3869B7" w15:done="0"/>
  <w15:commentEx w15:paraId="5C5B7AFF" w15:done="0"/>
  <w15:commentEx w15:paraId="63AA6C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F1A094" w16cex:dateUtc="2023-11-08T21:43:00Z"/>
  <w16cex:commentExtensible w16cex:durableId="20525C87" w16cex:dateUtc="2023-11-09T19:18:00Z"/>
  <w16cex:commentExtensible w16cex:durableId="27C24FEB" w16cex:dateUtc="2023-11-09T00:23:00Z"/>
  <w16cex:commentExtensible w16cex:durableId="2FF57384" w16cex:dateUtc="2023-11-09T19:34:00Z"/>
  <w16cex:commentExtensible w16cex:durableId="4A53C4A2" w16cex:dateUtc="2023-11-03T23:49:00Z"/>
  <w16cex:commentExtensible w16cex:durableId="03965804" w16cex:dateUtc="2023-11-03T23:52:00Z"/>
  <w16cex:commentExtensible w16cex:durableId="7D047ECA" w16cex:dateUtc="2023-11-14T06:26:00Z"/>
  <w16cex:commentExtensible w16cex:durableId="3BBBB88B" w16cex:dateUtc="2023-11-09T1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DDF090" w16cid:durableId="00F1A094"/>
  <w16cid:commentId w16cid:paraId="055C4C24" w16cid:durableId="20525C87"/>
  <w16cid:commentId w16cid:paraId="2E727328" w16cid:durableId="27C24FEB"/>
  <w16cid:commentId w16cid:paraId="56551D97" w16cid:durableId="2FF57384"/>
  <w16cid:commentId w16cid:paraId="50F75EDE" w16cid:durableId="4A53C4A2"/>
  <w16cid:commentId w16cid:paraId="7B3869B7" w16cid:durableId="03965804"/>
  <w16cid:commentId w16cid:paraId="5C5B7AFF" w16cid:durableId="7D047ECA"/>
  <w16cid:commentId w16cid:paraId="63AA6CE3" w16cid:durableId="3BBBB8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6469E" w14:textId="77777777" w:rsidR="00D45F1B" w:rsidRDefault="00D45F1B" w:rsidP="00332D6B">
      <w:pPr>
        <w:spacing w:after="0" w:line="240" w:lineRule="auto"/>
      </w:pPr>
      <w:r>
        <w:separator/>
      </w:r>
    </w:p>
  </w:endnote>
  <w:endnote w:type="continuationSeparator" w:id="0">
    <w:p w14:paraId="5799D5AB" w14:textId="77777777" w:rsidR="00D45F1B" w:rsidRDefault="00D45F1B" w:rsidP="00332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Bold">
    <w:altName w:val="Times New Roman"/>
    <w:panose1 w:val="00000000000000000000"/>
    <w:charset w:val="00"/>
    <w:family w:val="roman"/>
    <w:notTrueType/>
    <w:pitch w:val="default"/>
    <w:sig w:usb0="00000003" w:usb1="00000000" w:usb2="00000000" w:usb3="00000000" w:csb0="00000001" w:csb1="00000000"/>
  </w:font>
  <w:font w:name="AdvOT46dcae81">
    <w:altName w:val="Yu Gothic"/>
    <w:panose1 w:val="00000000000000000000"/>
    <w:charset w:val="80"/>
    <w:family w:val="auto"/>
    <w:notTrueType/>
    <w:pitch w:val="default"/>
    <w:sig w:usb0="00000003" w:usb1="08070000" w:usb2="00000010" w:usb3="00000000" w:csb0="00020001" w:csb1="00000000"/>
  </w:font>
  <w:font w:name="AdvOT65f8a23b.I">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2787254"/>
      <w:docPartObj>
        <w:docPartGallery w:val="Page Numbers (Bottom of Page)"/>
        <w:docPartUnique/>
      </w:docPartObj>
    </w:sdtPr>
    <w:sdtEndPr>
      <w:rPr>
        <w:noProof/>
      </w:rPr>
    </w:sdtEndPr>
    <w:sdtContent>
      <w:p w14:paraId="1E03AB13" w14:textId="03E92EB7" w:rsidR="00332D6B" w:rsidRDefault="00332D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E415AD" w14:textId="77777777" w:rsidR="00332D6B" w:rsidRDefault="00332D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510BE" w14:textId="77777777" w:rsidR="00D45F1B" w:rsidRDefault="00D45F1B" w:rsidP="00332D6B">
      <w:pPr>
        <w:spacing w:after="0" w:line="240" w:lineRule="auto"/>
      </w:pPr>
      <w:r>
        <w:separator/>
      </w:r>
    </w:p>
  </w:footnote>
  <w:footnote w:type="continuationSeparator" w:id="0">
    <w:p w14:paraId="334E928D" w14:textId="77777777" w:rsidR="00D45F1B" w:rsidRDefault="00D45F1B" w:rsidP="00332D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A2F34" w14:textId="7EB8FA04" w:rsidR="00332D6B" w:rsidRDefault="00332D6B">
    <w:pPr>
      <w:pStyle w:val="Header"/>
    </w:pPr>
    <w:r>
      <w:rPr>
        <w:noProof/>
      </w:rPr>
      <w:pict w14:anchorId="7F4B16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1793047" o:spid="_x0000_s1026" type="#_x0000_t136" style="position:absolute;margin-left:0;margin-top:0;width:577.3pt;height:82.45pt;rotation:315;z-index:-251655168;mso-position-horizontal:center;mso-position-horizontal-relative:margin;mso-position-vertical:center;mso-position-vertical-relative:margin" o:allowincell="f" fillcolor="silver" stroked="f">
          <v:fill opacity=".5"/>
          <v:textpath style="font-family:&quot;Calibri&quot;;font-size:1pt" string="DRAFT - DO NOT DISTRIBUT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91BA9" w14:textId="33B90E3A" w:rsidR="00332D6B" w:rsidRDefault="00332D6B">
    <w:pPr>
      <w:pStyle w:val="Header"/>
    </w:pPr>
    <w:r>
      <w:rPr>
        <w:noProof/>
      </w:rPr>
      <w:pict w14:anchorId="36108B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1793048" o:spid="_x0000_s1027" type="#_x0000_t136" style="position:absolute;margin-left:0;margin-top:0;width:577.3pt;height:113.05pt;rotation:315;z-index:-251653120;mso-position-horizontal:center;mso-position-horizontal-relative:margin;mso-position-vertical:center;mso-position-vertical-relative:margin" o:allowincell="f" fillcolor="silver" stroked="f">
          <v:fill opacity=".5"/>
          <v:textpath style="font-family:&quot;Calibri&quot;;font-size:1pt" string="DRAFT - DO NOT DISTRIBUT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AC21" w14:textId="52FCFC28" w:rsidR="00332D6B" w:rsidRDefault="00332D6B">
    <w:pPr>
      <w:pStyle w:val="Header"/>
    </w:pPr>
    <w:r>
      <w:rPr>
        <w:noProof/>
      </w:rPr>
      <w:pict w14:anchorId="169AFD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1793046" o:spid="_x0000_s1025" type="#_x0000_t136" style="position:absolute;margin-left:0;margin-top:0;width:577.3pt;height:82.45pt;rotation:315;z-index:-251657216;mso-position-horizontal:center;mso-position-horizontal-relative:margin;mso-position-vertical:center;mso-position-vertical-relative:margin" o:allowincell="f" fillcolor="silver" stroked="f">
          <v:fill opacity=".5"/>
          <v:textpath style="font-family:&quot;Calibri&quot;;font-size:1pt" string="DRAFT - DO NOT DISTRIBUT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91D1B"/>
    <w:multiLevelType w:val="hybridMultilevel"/>
    <w:tmpl w:val="F79220C4"/>
    <w:lvl w:ilvl="0" w:tplc="6D607F8E">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C51674"/>
    <w:multiLevelType w:val="hybridMultilevel"/>
    <w:tmpl w:val="1D2A4F48"/>
    <w:lvl w:ilvl="0" w:tplc="B8F89BC4">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9F1D52"/>
    <w:multiLevelType w:val="hybridMultilevel"/>
    <w:tmpl w:val="3CC23EEC"/>
    <w:lvl w:ilvl="0" w:tplc="21341AD2">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B6350F"/>
    <w:multiLevelType w:val="hybridMultilevel"/>
    <w:tmpl w:val="04800EB6"/>
    <w:lvl w:ilvl="0" w:tplc="BA4214B0">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4042502">
    <w:abstractNumId w:val="1"/>
  </w:num>
  <w:num w:numId="2" w16cid:durableId="313799161">
    <w:abstractNumId w:val="3"/>
  </w:num>
  <w:num w:numId="3" w16cid:durableId="791706275">
    <w:abstractNumId w:val="2"/>
  </w:num>
  <w:num w:numId="4" w16cid:durableId="20762751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becca Bellmore">
    <w15:presenceInfo w15:providerId="AD" w15:userId="S::Rebecca@sawcak1.onmicrosoft.com::97ca1d21-2d93-4ab7-b92f-ad2f2d657a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BFE"/>
    <w:rsid w:val="00010303"/>
    <w:rsid w:val="00010810"/>
    <w:rsid w:val="000507B9"/>
    <w:rsid w:val="0006188B"/>
    <w:rsid w:val="00071C12"/>
    <w:rsid w:val="00085F12"/>
    <w:rsid w:val="000A41DE"/>
    <w:rsid w:val="000D2206"/>
    <w:rsid w:val="00123553"/>
    <w:rsid w:val="001239B2"/>
    <w:rsid w:val="001375DF"/>
    <w:rsid w:val="00150074"/>
    <w:rsid w:val="001503E7"/>
    <w:rsid w:val="0015245B"/>
    <w:rsid w:val="001707AE"/>
    <w:rsid w:val="00181CDA"/>
    <w:rsid w:val="001865E5"/>
    <w:rsid w:val="001A0B9B"/>
    <w:rsid w:val="001B45FA"/>
    <w:rsid w:val="002008DC"/>
    <w:rsid w:val="00201E9B"/>
    <w:rsid w:val="00213727"/>
    <w:rsid w:val="00281AFB"/>
    <w:rsid w:val="002A3266"/>
    <w:rsid w:val="002B733F"/>
    <w:rsid w:val="002C19F7"/>
    <w:rsid w:val="002D31E8"/>
    <w:rsid w:val="002E181E"/>
    <w:rsid w:val="002E191F"/>
    <w:rsid w:val="002F03E9"/>
    <w:rsid w:val="002F0839"/>
    <w:rsid w:val="00306021"/>
    <w:rsid w:val="00306EBD"/>
    <w:rsid w:val="0031324A"/>
    <w:rsid w:val="0031674C"/>
    <w:rsid w:val="00321432"/>
    <w:rsid w:val="0033297D"/>
    <w:rsid w:val="00332D6B"/>
    <w:rsid w:val="003454D2"/>
    <w:rsid w:val="00355F4F"/>
    <w:rsid w:val="003632F7"/>
    <w:rsid w:val="0037490E"/>
    <w:rsid w:val="003A0D21"/>
    <w:rsid w:val="004066A4"/>
    <w:rsid w:val="004116CF"/>
    <w:rsid w:val="0042702A"/>
    <w:rsid w:val="00433720"/>
    <w:rsid w:val="00451573"/>
    <w:rsid w:val="00451A7F"/>
    <w:rsid w:val="004835D8"/>
    <w:rsid w:val="00491B2A"/>
    <w:rsid w:val="00495312"/>
    <w:rsid w:val="00496387"/>
    <w:rsid w:val="004C4341"/>
    <w:rsid w:val="00513330"/>
    <w:rsid w:val="00517C8C"/>
    <w:rsid w:val="00520AE0"/>
    <w:rsid w:val="00537582"/>
    <w:rsid w:val="00541A73"/>
    <w:rsid w:val="00555CFC"/>
    <w:rsid w:val="00565411"/>
    <w:rsid w:val="00585AEC"/>
    <w:rsid w:val="0059644B"/>
    <w:rsid w:val="005B625E"/>
    <w:rsid w:val="005F1198"/>
    <w:rsid w:val="005F2D78"/>
    <w:rsid w:val="006215F5"/>
    <w:rsid w:val="00632B32"/>
    <w:rsid w:val="006441E1"/>
    <w:rsid w:val="00663967"/>
    <w:rsid w:val="00687CC4"/>
    <w:rsid w:val="006A259A"/>
    <w:rsid w:val="006D3FFF"/>
    <w:rsid w:val="006D407E"/>
    <w:rsid w:val="006E13A4"/>
    <w:rsid w:val="0070173B"/>
    <w:rsid w:val="007537CB"/>
    <w:rsid w:val="0077398F"/>
    <w:rsid w:val="007A0F91"/>
    <w:rsid w:val="007B1EC7"/>
    <w:rsid w:val="007D12EE"/>
    <w:rsid w:val="007D3A6C"/>
    <w:rsid w:val="007E5BE0"/>
    <w:rsid w:val="007F7420"/>
    <w:rsid w:val="00807122"/>
    <w:rsid w:val="00860BFC"/>
    <w:rsid w:val="0086795F"/>
    <w:rsid w:val="00874BFE"/>
    <w:rsid w:val="00894867"/>
    <w:rsid w:val="0089639D"/>
    <w:rsid w:val="008A6180"/>
    <w:rsid w:val="008A79C0"/>
    <w:rsid w:val="008A7CE2"/>
    <w:rsid w:val="008C6A31"/>
    <w:rsid w:val="008D7E61"/>
    <w:rsid w:val="008E0E4B"/>
    <w:rsid w:val="009119E9"/>
    <w:rsid w:val="00914861"/>
    <w:rsid w:val="009703C9"/>
    <w:rsid w:val="0098384F"/>
    <w:rsid w:val="009A0ADD"/>
    <w:rsid w:val="009C187E"/>
    <w:rsid w:val="009D6397"/>
    <w:rsid w:val="00A1090C"/>
    <w:rsid w:val="00A333F5"/>
    <w:rsid w:val="00A41AFE"/>
    <w:rsid w:val="00A62D2B"/>
    <w:rsid w:val="00A82F13"/>
    <w:rsid w:val="00A91DBA"/>
    <w:rsid w:val="00AB3DF6"/>
    <w:rsid w:val="00AC728A"/>
    <w:rsid w:val="00AD262B"/>
    <w:rsid w:val="00AF0ECC"/>
    <w:rsid w:val="00B30692"/>
    <w:rsid w:val="00B32CCA"/>
    <w:rsid w:val="00B54A7A"/>
    <w:rsid w:val="00B5538A"/>
    <w:rsid w:val="00B56344"/>
    <w:rsid w:val="00B93456"/>
    <w:rsid w:val="00BB3A45"/>
    <w:rsid w:val="00BB7A4A"/>
    <w:rsid w:val="00BC68E2"/>
    <w:rsid w:val="00BF1615"/>
    <w:rsid w:val="00C030DC"/>
    <w:rsid w:val="00C03486"/>
    <w:rsid w:val="00C11435"/>
    <w:rsid w:val="00C64E88"/>
    <w:rsid w:val="00C903B7"/>
    <w:rsid w:val="00D06098"/>
    <w:rsid w:val="00D35A9E"/>
    <w:rsid w:val="00D45F1B"/>
    <w:rsid w:val="00D54F3D"/>
    <w:rsid w:val="00D57C71"/>
    <w:rsid w:val="00D64F40"/>
    <w:rsid w:val="00D77995"/>
    <w:rsid w:val="00D905C2"/>
    <w:rsid w:val="00DB3E86"/>
    <w:rsid w:val="00DE33FC"/>
    <w:rsid w:val="00DF19DD"/>
    <w:rsid w:val="00E04989"/>
    <w:rsid w:val="00E05A1E"/>
    <w:rsid w:val="00E12FAF"/>
    <w:rsid w:val="00E27F46"/>
    <w:rsid w:val="00E404F4"/>
    <w:rsid w:val="00E440DF"/>
    <w:rsid w:val="00E4442A"/>
    <w:rsid w:val="00E648DD"/>
    <w:rsid w:val="00EA0070"/>
    <w:rsid w:val="00EB6801"/>
    <w:rsid w:val="00F03301"/>
    <w:rsid w:val="00F85D5D"/>
    <w:rsid w:val="00FA0A99"/>
    <w:rsid w:val="00FA38D0"/>
    <w:rsid w:val="00FE1B81"/>
    <w:rsid w:val="00FF0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780EF"/>
  <w15:chartTrackingRefBased/>
  <w15:docId w15:val="{970AE543-A88B-48CC-8782-6522C2FE1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632F7"/>
    <w:rPr>
      <w:sz w:val="16"/>
      <w:szCs w:val="16"/>
    </w:rPr>
  </w:style>
  <w:style w:type="paragraph" w:styleId="CommentText">
    <w:name w:val="annotation text"/>
    <w:basedOn w:val="Normal"/>
    <w:link w:val="CommentTextChar"/>
    <w:uiPriority w:val="99"/>
    <w:unhideWhenUsed/>
    <w:rsid w:val="003632F7"/>
    <w:pPr>
      <w:spacing w:line="240" w:lineRule="auto"/>
    </w:pPr>
    <w:rPr>
      <w:sz w:val="20"/>
      <w:szCs w:val="20"/>
    </w:rPr>
  </w:style>
  <w:style w:type="character" w:customStyle="1" w:styleId="CommentTextChar">
    <w:name w:val="Comment Text Char"/>
    <w:basedOn w:val="DefaultParagraphFont"/>
    <w:link w:val="CommentText"/>
    <w:uiPriority w:val="99"/>
    <w:rsid w:val="003632F7"/>
    <w:rPr>
      <w:sz w:val="20"/>
      <w:szCs w:val="20"/>
    </w:rPr>
  </w:style>
  <w:style w:type="paragraph" w:styleId="CommentSubject">
    <w:name w:val="annotation subject"/>
    <w:basedOn w:val="CommentText"/>
    <w:next w:val="CommentText"/>
    <w:link w:val="CommentSubjectChar"/>
    <w:uiPriority w:val="99"/>
    <w:semiHidden/>
    <w:unhideWhenUsed/>
    <w:rsid w:val="003632F7"/>
    <w:rPr>
      <w:b/>
      <w:bCs/>
    </w:rPr>
  </w:style>
  <w:style w:type="character" w:customStyle="1" w:styleId="CommentSubjectChar">
    <w:name w:val="Comment Subject Char"/>
    <w:basedOn w:val="CommentTextChar"/>
    <w:link w:val="CommentSubject"/>
    <w:uiPriority w:val="99"/>
    <w:semiHidden/>
    <w:rsid w:val="003632F7"/>
    <w:rPr>
      <w:b/>
      <w:bCs/>
      <w:sz w:val="20"/>
      <w:szCs w:val="20"/>
    </w:rPr>
  </w:style>
  <w:style w:type="character" w:styleId="Hyperlink">
    <w:name w:val="Hyperlink"/>
    <w:basedOn w:val="DefaultParagraphFont"/>
    <w:uiPriority w:val="99"/>
    <w:unhideWhenUsed/>
    <w:rsid w:val="006E13A4"/>
    <w:rPr>
      <w:color w:val="0563C1" w:themeColor="hyperlink"/>
      <w:u w:val="single"/>
    </w:rPr>
  </w:style>
  <w:style w:type="character" w:styleId="UnresolvedMention">
    <w:name w:val="Unresolved Mention"/>
    <w:basedOn w:val="DefaultParagraphFont"/>
    <w:uiPriority w:val="99"/>
    <w:semiHidden/>
    <w:unhideWhenUsed/>
    <w:rsid w:val="006E13A4"/>
    <w:rPr>
      <w:color w:val="605E5C"/>
      <w:shd w:val="clear" w:color="auto" w:fill="E1DFDD"/>
    </w:rPr>
  </w:style>
  <w:style w:type="character" w:styleId="Emphasis">
    <w:name w:val="Emphasis"/>
    <w:basedOn w:val="DefaultParagraphFont"/>
    <w:uiPriority w:val="20"/>
    <w:qFormat/>
    <w:rsid w:val="00D77995"/>
    <w:rPr>
      <w:i/>
      <w:iCs/>
    </w:rPr>
  </w:style>
  <w:style w:type="character" w:styleId="FollowedHyperlink">
    <w:name w:val="FollowedHyperlink"/>
    <w:basedOn w:val="DefaultParagraphFont"/>
    <w:uiPriority w:val="99"/>
    <w:semiHidden/>
    <w:unhideWhenUsed/>
    <w:rsid w:val="006215F5"/>
    <w:rPr>
      <w:color w:val="954F72" w:themeColor="followedHyperlink"/>
      <w:u w:val="single"/>
    </w:rPr>
  </w:style>
  <w:style w:type="table" w:styleId="TableGrid">
    <w:name w:val="Table Grid"/>
    <w:basedOn w:val="TableNormal"/>
    <w:uiPriority w:val="39"/>
    <w:rsid w:val="002F03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D6397"/>
    <w:pPr>
      <w:spacing w:after="0" w:line="240" w:lineRule="auto"/>
    </w:pPr>
  </w:style>
  <w:style w:type="paragraph" w:styleId="ListParagraph">
    <w:name w:val="List Paragraph"/>
    <w:basedOn w:val="Normal"/>
    <w:uiPriority w:val="34"/>
    <w:qFormat/>
    <w:rsid w:val="00520AE0"/>
    <w:pPr>
      <w:ind w:left="720"/>
      <w:contextualSpacing/>
    </w:pPr>
  </w:style>
  <w:style w:type="paragraph" w:styleId="Header">
    <w:name w:val="header"/>
    <w:basedOn w:val="Normal"/>
    <w:link w:val="HeaderChar"/>
    <w:uiPriority w:val="99"/>
    <w:unhideWhenUsed/>
    <w:rsid w:val="00332D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2D6B"/>
  </w:style>
  <w:style w:type="paragraph" w:styleId="Footer">
    <w:name w:val="footer"/>
    <w:basedOn w:val="Normal"/>
    <w:link w:val="FooterChar"/>
    <w:uiPriority w:val="99"/>
    <w:unhideWhenUsed/>
    <w:rsid w:val="00332D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2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59771">
      <w:bodyDiv w:val="1"/>
      <w:marLeft w:val="0"/>
      <w:marRight w:val="0"/>
      <w:marTop w:val="0"/>
      <w:marBottom w:val="0"/>
      <w:divBdr>
        <w:top w:val="none" w:sz="0" w:space="0" w:color="auto"/>
        <w:left w:val="none" w:sz="0" w:space="0" w:color="auto"/>
        <w:bottom w:val="none" w:sz="0" w:space="0" w:color="auto"/>
        <w:right w:val="none" w:sz="0" w:space="0" w:color="auto"/>
      </w:divBdr>
    </w:div>
    <w:div w:id="657537147">
      <w:bodyDiv w:val="1"/>
      <w:marLeft w:val="0"/>
      <w:marRight w:val="0"/>
      <w:marTop w:val="0"/>
      <w:marBottom w:val="0"/>
      <w:divBdr>
        <w:top w:val="none" w:sz="0" w:space="0" w:color="auto"/>
        <w:left w:val="none" w:sz="0" w:space="0" w:color="auto"/>
        <w:bottom w:val="none" w:sz="0" w:space="0" w:color="auto"/>
        <w:right w:val="none" w:sz="0" w:space="0" w:color="auto"/>
      </w:divBdr>
    </w:div>
    <w:div w:id="1719353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4.jpg"/><Relationship Id="rId26" Type="http://schemas.openxmlformats.org/officeDocument/2006/relationships/hyperlink" Target="https://gis.data.alaska.gov/datasets/seakgis::geology-labeled/explore?location=59.221734%2C-139.636479%2C7.00" TargetMode="External"/><Relationship Id="rId3" Type="http://schemas.openxmlformats.org/officeDocument/2006/relationships/settings" Target="settings.xml"/><Relationship Id="rId21" Type="http://schemas.openxmlformats.org/officeDocument/2006/relationships/image" Target="media/image7.jpeg"/><Relationship Id="rId34"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header" Target="header3.xml"/><Relationship Id="rId25" Type="http://schemas.openxmlformats.org/officeDocument/2006/relationships/hyperlink" Target="https://www.stats.ox.ac.uk/pub/MASS4/"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image" Target="media/image6.jpeg"/><Relationship Id="rId29" Type="http://schemas.openxmlformats.org/officeDocument/2006/relationships/image" Target="media/image9.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hyperlink" Target="https://www.ncei.noaa.gov/access/monitoring/climate-at-a-glance/divisional/time-series" TargetMode="External"/><Relationship Id="rId32" Type="http://schemas.openxmlformats.org/officeDocument/2006/relationships/image" Target="media/image12.jpeg"/><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yperlink" Target="https://doi.org/" TargetMode="External"/><Relationship Id="rId28" Type="http://schemas.openxmlformats.org/officeDocument/2006/relationships/hyperlink" Target="https://pubs.usgs.gov/publication/sim3340" TargetMode="External"/><Relationship Id="rId10" Type="http://schemas.microsoft.com/office/2018/08/relationships/commentsExtensible" Target="commentsExtensible.xml"/><Relationship Id="rId19" Type="http://schemas.openxmlformats.org/officeDocument/2006/relationships/image" Target="media/image5.jpg"/><Relationship Id="rId31" Type="http://schemas.openxmlformats.org/officeDocument/2006/relationships/image" Target="media/image1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hyperlink" Target="https://gis.data.alaska.gov/datasets/seakgis::geology-labeled/explore?location=59.221734%2C-139.636479%2C7.00iment" TargetMode="External"/><Relationship Id="rId30" Type="http://schemas.openxmlformats.org/officeDocument/2006/relationships/image" Target="media/image10.png"/><Relationship Id="rId35" Type="http://schemas.openxmlformats.org/officeDocument/2006/relationships/theme" Target="theme/theme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18633</TotalTime>
  <Pages>19</Pages>
  <Words>4401</Words>
  <Characters>25086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Bellmore</dc:creator>
  <cp:keywords/>
  <dc:description/>
  <cp:lastModifiedBy>Rebecca Bellmore</cp:lastModifiedBy>
  <cp:revision>31</cp:revision>
  <cp:lastPrinted>2023-11-07T17:37:00Z</cp:lastPrinted>
  <dcterms:created xsi:type="dcterms:W3CDTF">2023-10-04T16:43:00Z</dcterms:created>
  <dcterms:modified xsi:type="dcterms:W3CDTF">2026-01-21T20:58:00Z</dcterms:modified>
</cp:coreProperties>
</file>