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w:t>
      </w:r>
      <w:r w:rsidR="0093753C">
        <w:t>Lindenmayer and Likens 2010</w:t>
      </w:r>
      <w:r w:rsidR="0093753C">
        <w:t>). Surveys are the essential “on-the-ground” data-gathering efforts which make up monitoring programs, and which take a wide variety of forms in ecology depending on the</w:t>
      </w:r>
      <w:r w:rsidR="00D3167C">
        <w:t xml:space="preserve"> species/systems of interest</w:t>
      </w:r>
      <w:r w:rsidR="00D3167C">
        <w:t xml:space="preserve">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D3167C">
        <w:t>(</w:t>
      </w:r>
      <w:r w:rsidR="00A57D2D">
        <w:t xml:space="preserve">Tyre et al. 2003, </w:t>
      </w:r>
      <w:r w:rsidR="00D3167C">
        <w:t>Elphick 2008)</w:t>
      </w:r>
      <w:r w:rsidR="00D3167C">
        <w:t>.</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w:t>
      </w:r>
      <w:r w:rsidR="00A57D2D">
        <w:t>Parsons and Skalski 2010</w:t>
      </w:r>
      <w:r w:rsidR="00A57D2D">
        <w:t xml:space="preserve">,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2DAC8A6E" w:rsidR="00F97D86" w:rsidRDefault="00845D21" w:rsidP="00EE4DE0">
      <w:pPr>
        <w:spacing w:after="0" w:line="480" w:lineRule="auto"/>
        <w:ind w:firstLine="720"/>
      </w:pPr>
      <w:commentRangeStart w:id="2"/>
      <w:r>
        <w:lastRenderedPageBreak/>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w:t>
      </w:r>
      <w:commentRangeEnd w:id="2"/>
      <w:r w:rsidR="004551F5">
        <w:rPr>
          <w:rStyle w:val="CommentReference"/>
          <w:sz w:val="24"/>
          <w:szCs w:val="24"/>
        </w:rPr>
        <w:commentReference w:id="2"/>
      </w:r>
      <w:r>
        <w:t xml:space="preserve">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w:t>
      </w:r>
      <w:commentRangeStart w:id="3"/>
      <w:r>
        <w:t>To determine the value of investments like these, policymakers and fisheries managers need accurate assessments of the salmonid populations in question.</w:t>
      </w:r>
      <w:commentRangeEnd w:id="3"/>
      <w:r w:rsidR="004551F5">
        <w:rPr>
          <w:rStyle w:val="CommentReference"/>
          <w:sz w:val="24"/>
          <w:szCs w:val="24"/>
        </w:rPr>
        <w:commentReference w:id="3"/>
      </w:r>
      <w:r>
        <w:t xml:space="preserve"> </w:t>
      </w:r>
    </w:p>
    <w:p w14:paraId="3626C864" w14:textId="165D96E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 xml:space="preserve">While low levels of precision in survey methods lead to low confidence in point estimates of population abundance or forecasts, directional bias presents a more pernicious problem as it may lead to the </w:t>
      </w:r>
      <w:commentRangeStart w:id="4"/>
      <w:r w:rsidR="009A09AD">
        <w:t>mismanagement of imperiled species</w:t>
      </w:r>
      <w:r w:rsidR="00752C5D">
        <w:t>, invasive species,</w:t>
      </w:r>
      <w:r w:rsidR="009A09AD">
        <w:t xml:space="preserve"> and commercially valuable </w:t>
      </w:r>
      <w:r w:rsidR="00752C5D">
        <w:t>populations,</w:t>
      </w:r>
      <w:r w:rsidR="009A09AD">
        <w:t xml:space="preserve"> due to over- or under-estimation</w:t>
      </w:r>
      <w:r w:rsidR="00752C5D">
        <w:t xml:space="preserve"> of their numbers</w:t>
      </w:r>
      <w:commentRangeEnd w:id="4"/>
      <w:r w:rsidR="004551F5">
        <w:rPr>
          <w:rStyle w:val="CommentReference"/>
          <w:sz w:val="24"/>
          <w:szCs w:val="24"/>
        </w:rPr>
        <w:commentReference w:id="4"/>
      </w:r>
      <w:r w:rsidR="009A09AD">
        <w:t xml:space="preserve"> (</w:t>
      </w:r>
      <w:r w:rsidR="00752C5D">
        <w:t>Tracey and Fleming 2022, Satterthwaite and Shelton 2023</w:t>
      </w:r>
      <w:r w:rsidR="009A09AD">
        <w:t xml:space="preserve">). </w:t>
      </w:r>
      <w:r w:rsidR="00752C5D">
        <w:lastRenderedPageBreak/>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w:t>
      </w:r>
      <w:commentRangeStart w:id="5"/>
      <w:r w:rsidR="00752C5D">
        <w:t xml:space="preserve">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 xml:space="preserve">tendency in abundance estimates </w:t>
      </w:r>
      <w:commentRangeEnd w:id="5"/>
      <w:r w:rsidR="003226D4">
        <w:rPr>
          <w:rStyle w:val="CommentReference"/>
          <w:sz w:val="24"/>
          <w:szCs w:val="24"/>
        </w:rPr>
        <w:commentReference w:id="5"/>
      </w:r>
      <w:r w:rsidR="002B445C">
        <w:t>(Polansky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w:t>
      </w:r>
      <w:r>
        <w:lastRenderedPageBreak/>
        <w:t xml:space="preserve">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0982F2C" w:rsidR="00770080" w:rsidRDefault="00770080" w:rsidP="00770080">
      <w:pPr>
        <w:spacing w:after="0" w:line="480" w:lineRule="auto"/>
        <w:ind w:firstLine="720"/>
      </w:pPr>
      <w:commentRangeStart w:id="6"/>
      <w:commentRangeStart w:id="7"/>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6"/>
      <w:r w:rsidR="008D306D">
        <w:rPr>
          <w:rStyle w:val="CommentReference"/>
          <w:sz w:val="24"/>
          <w:szCs w:val="24"/>
        </w:rPr>
        <w:commentReference w:id="6"/>
      </w:r>
      <w:commentRangeEnd w:id="7"/>
      <w:r w:rsidR="003226D4">
        <w:rPr>
          <w:rStyle w:val="CommentReference"/>
          <w:sz w:val="24"/>
          <w:szCs w:val="24"/>
        </w:rPr>
        <w:commentReference w:id="7"/>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8"/>
      <w:r w:rsidR="0027692A" w:rsidRPr="00D80B04">
        <w:rPr>
          <w:strike/>
        </w:rPr>
        <w:t>and whether some common characteristics of these populations can be associated with the survey methods chosen</w:t>
      </w:r>
      <w:r w:rsidR="0027692A">
        <w:t xml:space="preserve">. </w:t>
      </w:r>
      <w:commentRangeEnd w:id="8"/>
      <w:r w:rsidR="008D306D">
        <w:rPr>
          <w:rStyle w:val="CommentReference"/>
          <w:sz w:val="24"/>
          <w:szCs w:val="24"/>
        </w:rPr>
        <w:commentReference w:id="8"/>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lastRenderedPageBreak/>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5265228B" w14:textId="02B66900" w:rsidR="00AB7BC7" w:rsidRDefault="008C62FC" w:rsidP="008C62FC">
      <w:pPr>
        <w:spacing w:after="0" w:line="480" w:lineRule="auto"/>
        <w:ind w:firstLine="720"/>
      </w:pPr>
      <w:commentRangeStart w:id="9"/>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commentRangeEnd w:id="9"/>
      <w:r w:rsidR="00AB3DD5">
        <w:rPr>
          <w:rStyle w:val="CommentReference"/>
          <w:sz w:val="24"/>
          <w:szCs w:val="24"/>
        </w:rPr>
        <w:commentReference w:id="9"/>
      </w:r>
    </w:p>
    <w:p w14:paraId="46F46E09" w14:textId="77777777" w:rsidR="00452734" w:rsidRDefault="00AB7BC7" w:rsidP="007F1BF9">
      <w:pPr>
        <w:spacing w:after="0" w:line="480" w:lineRule="auto"/>
        <w:ind w:firstLine="720"/>
      </w:pPr>
      <w:r>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F96071">
        <w:t xml:space="preserve">While some methods such as redd counts have been widely used throughout the study period, other methods have seen drastic changes in usage. </w:t>
      </w:r>
      <w:commentRangeStart w:id="10"/>
      <w:commentRangeStart w:id="11"/>
      <w:r w:rsidR="00F96071">
        <w:t xml:space="preserve">If different survey methods indeed exhibit varying </w:t>
      </w:r>
    </w:p>
    <w:p w14:paraId="6B7CFD26" w14:textId="77777777" w:rsidR="00452734" w:rsidRDefault="00452734" w:rsidP="00452734">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p>
    <w:p w14:paraId="0BFD97F5" w14:textId="77777777" w:rsidR="00452734" w:rsidRDefault="00452734" w:rsidP="00452734">
      <w:pPr>
        <w:spacing w:after="0" w:line="480" w:lineRule="auto"/>
      </w:pPr>
      <w:commentRangeStart w:id="12"/>
      <w:r>
        <w:rPr>
          <w:noProof/>
        </w:rPr>
        <w:lastRenderedPageBreak/>
        <w:drawing>
          <wp:inline distT="0" distB="0" distL="0" distR="0" wp14:anchorId="632BF179" wp14:editId="27DB89D9">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12"/>
      <w:r>
        <w:rPr>
          <w:rStyle w:val="CommentReference"/>
          <w:sz w:val="24"/>
          <w:szCs w:val="24"/>
        </w:rPr>
        <w:commentReference w:id="12"/>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93F5B84">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13"/>
      <w:commentRangeStart w:id="14"/>
      <w:r w:rsidRPr="005915DE">
        <w:rPr>
          <w:i/>
          <w:iCs/>
          <w:sz w:val="20"/>
          <w:szCs w:val="20"/>
        </w:rPr>
        <w:t xml:space="preserve">survey methods </w:t>
      </w:r>
      <w:commentRangeEnd w:id="13"/>
      <w:r w:rsidRPr="005915DE">
        <w:rPr>
          <w:rStyle w:val="CommentReference"/>
          <w:i/>
          <w:iCs/>
          <w:sz w:val="20"/>
          <w:szCs w:val="20"/>
        </w:rPr>
        <w:commentReference w:id="13"/>
      </w:r>
      <w:commentRangeEnd w:id="14"/>
      <w:r w:rsidR="00967E52" w:rsidRPr="005915DE">
        <w:rPr>
          <w:rStyle w:val="CommentReference"/>
          <w:i/>
          <w:iCs/>
          <w:sz w:val="20"/>
          <w:szCs w:val="20"/>
        </w:rPr>
        <w:commentReference w:id="14"/>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732568A" w14:textId="279B141F" w:rsidR="00F96071" w:rsidRDefault="00F96071" w:rsidP="00452734">
      <w:pPr>
        <w:spacing w:after="0" w:line="480" w:lineRule="auto"/>
      </w:pPr>
      <w:r>
        <w:t>levels of precision and/or inherent directional bias, the statistical significance estimated by simple regression models must be questioned.</w:t>
      </w:r>
      <w:commentRangeEnd w:id="10"/>
      <w:r w:rsidR="00314E6A">
        <w:rPr>
          <w:rStyle w:val="CommentReference"/>
          <w:sz w:val="24"/>
          <w:szCs w:val="24"/>
        </w:rPr>
        <w:commentReference w:id="10"/>
      </w:r>
      <w:commentRangeEnd w:id="11"/>
      <w:r w:rsidR="007F1BF9">
        <w:rPr>
          <w:rStyle w:val="CommentReference"/>
          <w:sz w:val="24"/>
          <w:szCs w:val="24"/>
        </w:rPr>
        <w:commentReference w:id="11"/>
      </w:r>
    </w:p>
    <w:p w14:paraId="46178F73" w14:textId="77777777" w:rsidR="00390F9D" w:rsidRDefault="00390F9D" w:rsidP="00390F9D">
      <w:pPr>
        <w:spacing w:after="0" w:line="480" w:lineRule="auto"/>
      </w:pPr>
    </w:p>
    <w:p w14:paraId="307F6C35" w14:textId="5B947910" w:rsidR="00390F9D" w:rsidRPr="00390F9D" w:rsidRDefault="00390F9D" w:rsidP="00390F9D">
      <w:pPr>
        <w:spacing w:after="0" w:line="480" w:lineRule="auto"/>
        <w:rPr>
          <w:b/>
          <w:bCs/>
        </w:rPr>
      </w:pPr>
      <w:commentRangeStart w:id="15"/>
      <w:r w:rsidRPr="00390F9D">
        <w:rPr>
          <w:b/>
          <w:bCs/>
        </w:rPr>
        <w:t>MARSS M</w:t>
      </w:r>
      <w:r>
        <w:rPr>
          <w:b/>
          <w:bCs/>
        </w:rPr>
        <w:t>odels</w:t>
      </w:r>
      <w:commentRangeEnd w:id="15"/>
      <w:r w:rsidR="004F22A2" w:rsidRPr="00390F9D">
        <w:rPr>
          <w:rStyle w:val="CommentReference"/>
          <w:b/>
          <w:bCs/>
          <w:sz w:val="24"/>
          <w:szCs w:val="24"/>
        </w:rPr>
        <w:commentReference w:id="15"/>
      </w:r>
    </w:p>
    <w:p w14:paraId="0F43D934" w14:textId="77777777" w:rsidR="00F96071" w:rsidRDefault="00F96071" w:rsidP="00DF2822">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8774DAB" w14:textId="77777777" w:rsidR="00564FE5" w:rsidRDefault="00F96071" w:rsidP="00564FE5">
      <w:pPr>
        <w:spacing w:after="0" w:line="480" w:lineRule="auto"/>
      </w:pPr>
      <w:r>
        <w:t xml:space="preserve">suited for this purpose, as they can mathematically distinguish observation error from process/state error and assign separate variance parameters to each. </w:t>
      </w:r>
      <w:r w:rsidR="00564FE5">
        <w:t xml:space="preserve">This is accomplished </w:t>
      </w:r>
      <w:r w:rsidR="00564FE5">
        <w:lastRenderedPageBreak/>
        <w:t>through a model structure with two components: a process equation which models one or more true but unobserved states, and an observation equation which models the relationship between these unobserved states and the observed data and captures error resulting from imperfect detection. The observation equation is generically formulated as follows:</w:t>
      </w:r>
    </w:p>
    <w:p w14:paraId="33EB5969"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6D1E523" w14:textId="69685AA7" w:rsidR="00564FE5" w:rsidRDefault="00564FE5" w:rsidP="00564FE5">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045F0">
        <w:t>is a matrix of zeroes and ones designed to indicate</w:t>
      </w:r>
      <w:r>
        <w:t xml:space="preserve"> which time series 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w:t>
      </w:r>
      <w:r>
        <w:lastRenderedPageBreak/>
        <w:t>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w:t>
      </w:r>
      <w:r>
        <w:lastRenderedPageBreak/>
        <w:t xml:space="preserve">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6"/>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6"/>
      <w:r w:rsidR="0082480B">
        <w:rPr>
          <w:rStyle w:val="CommentReference"/>
          <w:sz w:val="24"/>
          <w:szCs w:val="24"/>
        </w:rPr>
        <w:commentReference w:id="16"/>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7"/>
      <w:commentRangeStart w:id="18"/>
      <w:commentRangeStart w:id="19"/>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7"/>
      <w:r w:rsidR="006B3C69">
        <w:rPr>
          <w:rStyle w:val="CommentReference"/>
          <w:sz w:val="24"/>
          <w:szCs w:val="24"/>
        </w:rPr>
        <w:commentReference w:id="17"/>
      </w:r>
      <w:commentRangeEnd w:id="18"/>
      <w:r w:rsidR="00C151B6">
        <w:rPr>
          <w:rStyle w:val="CommentReference"/>
          <w:sz w:val="24"/>
          <w:szCs w:val="24"/>
        </w:rPr>
        <w:commentReference w:id="18"/>
      </w:r>
      <w:commentRangeEnd w:id="19"/>
      <w:r w:rsidR="00900B69">
        <w:rPr>
          <w:rStyle w:val="CommentReference"/>
          <w:sz w:val="24"/>
          <w:szCs w:val="24"/>
        </w:rPr>
        <w:commentReference w:id="19"/>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20"/>
      <w:commentRangeStart w:id="21"/>
      <w:commentRangeStart w:id="22"/>
      <w:commentRangeStart w:id="23"/>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w:t>
      </w:r>
      <w:r w:rsidR="006B3C69">
        <w:t>, and whether ESU/DPSs are being chronically over or undercounted</w:t>
      </w:r>
      <w:r w:rsidR="00BB61A0">
        <w:t xml:space="preserve">. </w:t>
      </w:r>
      <w:commentRangeEnd w:id="21"/>
      <w:r w:rsidR="00C151B6">
        <w:rPr>
          <w:rStyle w:val="CommentReference"/>
          <w:sz w:val="24"/>
          <w:szCs w:val="24"/>
        </w:rPr>
        <w:commentReference w:id="21"/>
      </w:r>
      <w:commentRangeEnd w:id="22"/>
      <w:r w:rsidR="00900B69">
        <w:rPr>
          <w:rStyle w:val="CommentReference"/>
          <w:sz w:val="24"/>
          <w:szCs w:val="24"/>
        </w:rPr>
        <w:commentReference w:id="22"/>
      </w:r>
      <w:commentRangeEnd w:id="23"/>
      <w:r w:rsidR="00900B69">
        <w:rPr>
          <w:rStyle w:val="CommentReference"/>
          <w:sz w:val="24"/>
          <w:szCs w:val="24"/>
        </w:rPr>
        <w:commentReference w:id="23"/>
      </w:r>
      <w:commentRangeStart w:id="24"/>
      <w:r w:rsidR="00BB61A0">
        <w:t>N</w:t>
      </w:r>
      <w:r w:rsidR="001B3644">
        <w:t xml:space="preserve">ext steps will involve </w:t>
      </w:r>
      <w:r>
        <w:t xml:space="preserve">the </w:t>
      </w:r>
      <w:r w:rsidR="001B3644">
        <w:t xml:space="preserve">evaluation of mixed survey method approaches commonly seen in the data. Many of the abundance estimates reported are derived from the </w:t>
      </w:r>
      <w:r w:rsidR="001B3644">
        <w:lastRenderedPageBreak/>
        <w:t xml:space="preserve">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End w:id="24"/>
      <w:r w:rsidR="00900B69">
        <w:rPr>
          <w:rStyle w:val="CommentReference"/>
          <w:sz w:val="24"/>
          <w:szCs w:val="24"/>
        </w:rPr>
        <w:commentReference w:id="24"/>
      </w:r>
      <w:commentRangeStart w:id="25"/>
      <w:commentRangeStart w:id="26"/>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20"/>
      <w:r w:rsidR="0082480B">
        <w:rPr>
          <w:rStyle w:val="CommentReference"/>
          <w:sz w:val="24"/>
          <w:szCs w:val="24"/>
        </w:rPr>
        <w:commentReference w:id="20"/>
      </w:r>
      <w:r w:rsidR="00BB61A0">
        <w:t xml:space="preserve"> </w:t>
      </w:r>
      <w:commentRangeEnd w:id="25"/>
      <w:r w:rsidR="006B3C69">
        <w:rPr>
          <w:rStyle w:val="CommentReference"/>
          <w:sz w:val="24"/>
          <w:szCs w:val="24"/>
        </w:rPr>
        <w:commentReference w:id="25"/>
      </w:r>
      <w:commentRangeEnd w:id="26"/>
      <w:r w:rsidR="00900B69">
        <w:rPr>
          <w:rStyle w:val="CommentReference"/>
          <w:sz w:val="24"/>
          <w:szCs w:val="24"/>
        </w:rPr>
        <w:commentReference w:id="26"/>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77777777"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w:t>
      </w:r>
      <w:r>
        <w:lastRenderedPageBreak/>
        <w:t>data to ensure that the models employed are indeed able to capably distinguish process error from observation error in such cases.</w:t>
      </w:r>
    </w:p>
    <w:p w14:paraId="655AE77D" w14:textId="548928EA"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commentRangeStart w:id="27"/>
      <w:r>
        <w:t>This process of creating a randomized synthetic dataset, fitting MARSS models, and comparing bootstrapped confidence intervals to the true parameters, is repeated 100 times to ensure complete confidence in these models’ capabilities.</w:t>
      </w:r>
      <w:commentRangeEnd w:id="27"/>
      <w:r w:rsidR="00825AE3">
        <w:rPr>
          <w:rStyle w:val="CommentReference"/>
          <w:sz w:val="24"/>
          <w:szCs w:val="24"/>
        </w:rPr>
        <w:commentReference w:id="27"/>
      </w:r>
    </w:p>
    <w:p w14:paraId="13BE0688" w14:textId="77777777" w:rsidR="005F17A2" w:rsidRDefault="005F17A2" w:rsidP="005F17A2">
      <w:pPr>
        <w:spacing w:after="0" w:line="480" w:lineRule="auto"/>
      </w:pP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7F469F4A" w:rsidR="00A16DFE" w:rsidRDefault="00056555" w:rsidP="002758A5">
      <w:pPr>
        <w:spacing w:after="0" w:line="480" w:lineRule="auto"/>
      </w:pPr>
      <w:commentRangeStart w:id="28"/>
      <w:commentRangeStart w:id="29"/>
      <w:commentRangeStart w:id="30"/>
      <w:r>
        <w:t xml:space="preserve">The following </w:t>
      </w:r>
      <w:commentRangeEnd w:id="29"/>
      <w:r w:rsidR="00F44A84">
        <w:rPr>
          <w:rStyle w:val="CommentReference"/>
          <w:sz w:val="24"/>
          <w:szCs w:val="24"/>
        </w:rPr>
        <w:commentReference w:id="29"/>
      </w:r>
      <w:commentRangeEnd w:id="30"/>
      <w:r w:rsidR="00E0623C">
        <w:rPr>
          <w:rStyle w:val="CommentReference"/>
          <w:sz w:val="24"/>
          <w:szCs w:val="24"/>
        </w:rPr>
        <w:commentReference w:id="30"/>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commentRangeEnd w:id="28"/>
      <w:r w:rsidR="00C151B6">
        <w:rPr>
          <w:rStyle w:val="CommentReference"/>
          <w:sz w:val="24"/>
          <w:szCs w:val="24"/>
        </w:rPr>
        <w:commentReference w:id="28"/>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31"/>
      <w:r w:rsidR="00A16DFE">
        <w:t xml:space="preserve">be unchanged. </w:t>
      </w:r>
      <w:commentRangeEnd w:id="31"/>
      <w:r w:rsidR="00F44A84">
        <w:rPr>
          <w:rStyle w:val="CommentReference"/>
          <w:sz w:val="24"/>
          <w:szCs w:val="24"/>
        </w:rPr>
        <w:commentReference w:id="31"/>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4D4A6CD2" w:rsidR="007D1803" w:rsidRDefault="00056555" w:rsidP="00056555">
      <w:pPr>
        <w:spacing w:after="0" w:line="480" w:lineRule="auto"/>
        <w:ind w:firstLine="720"/>
      </w:pPr>
      <w:commentRangeStart w:id="32"/>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w:t>
      </w:r>
      <w:commentRangeEnd w:id="32"/>
      <w:r w:rsidR="00C151B6">
        <w:rPr>
          <w:rStyle w:val="CommentReference"/>
          <w:sz w:val="24"/>
          <w:szCs w:val="24"/>
        </w:rPr>
        <w:commentReference w:id="32"/>
      </w:r>
      <w:r>
        <w:t xml:space="preserve"> </w:t>
      </w:r>
      <w:r w:rsidR="008165F1">
        <w:t xml:space="preserve">The ‘Peak spawner count expansion’ method indeed exhibits the highest magnitude bias term associated with any survey method in this study (Table 1).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w:t>
      </w:r>
    </w:p>
    <w:p w14:paraId="044D675E" w14:textId="77777777" w:rsidR="009845CB" w:rsidRDefault="009845CB" w:rsidP="009845CB">
      <w:pPr>
        <w:spacing w:after="0" w:line="240" w:lineRule="auto"/>
        <w:rPr>
          <w:i/>
          <w:iCs/>
          <w:sz w:val="20"/>
          <w:szCs w:val="20"/>
        </w:rPr>
      </w:pP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180CB3B3" w14:textId="29D54D6D" w:rsidR="0088261E" w:rsidRPr="00B60485" w:rsidRDefault="0088261E" w:rsidP="0088261E">
      <w:pPr>
        <w:spacing w:after="0" w:line="240" w:lineRule="auto"/>
        <w:rPr>
          <w:i/>
          <w:iCs/>
          <w:sz w:val="20"/>
          <w:szCs w:val="20"/>
        </w:rPr>
      </w:pPr>
      <w:r>
        <w:rPr>
          <w:i/>
          <w:iCs/>
          <w:sz w:val="20"/>
          <w:szCs w:val="20"/>
        </w:rPr>
        <w:lastRenderedPageBreak/>
        <w:t>Table 2</w:t>
      </w:r>
      <w:r w:rsidRPr="005915DE">
        <w:rPr>
          <w:i/>
          <w:iCs/>
          <w:sz w:val="20"/>
          <w:szCs w:val="20"/>
        </w:rPr>
        <w:t xml:space="preserve">: </w:t>
      </w:r>
      <w:r>
        <w:rPr>
          <w:i/>
          <w:iCs/>
          <w:sz w:val="20"/>
          <w:szCs w:val="20"/>
        </w:rPr>
        <w:t>Frequency of Oregon Chinook annual survey methods by Evolutionarily Significant Unit (ESU), 1980-2024.</w:t>
      </w:r>
    </w:p>
    <w:p w14:paraId="06F07C6F" w14:textId="016597C2" w:rsidR="00056555" w:rsidRDefault="00B60485" w:rsidP="00B60485">
      <w:pPr>
        <w:spacing w:after="0" w:line="480" w:lineRule="auto"/>
      </w:pPr>
      <w:r>
        <w:rPr>
          <w:noProof/>
        </w:rPr>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7"/>
                    <a:stretch>
                      <a:fillRect/>
                    </a:stretch>
                  </pic:blipFill>
                  <pic:spPr>
                    <a:xfrm>
                      <a:off x="0" y="0"/>
                      <a:ext cx="5943600" cy="4231640"/>
                    </a:xfrm>
                    <a:prstGeom prst="rect">
                      <a:avLst/>
                    </a:prstGeom>
                  </pic:spPr>
                </pic:pic>
              </a:graphicData>
            </a:graphic>
          </wp:inline>
        </w:drawing>
      </w:r>
    </w:p>
    <w:p w14:paraId="1498C6E2" w14:textId="77777777" w:rsidR="008165F1" w:rsidRDefault="008165F1" w:rsidP="00B60485">
      <w:pPr>
        <w:spacing w:after="0" w:line="480" w:lineRule="auto"/>
      </w:pPr>
      <w:r>
        <w:t>spawners)’ and ‘Peak spawner count expansion’ methods (methods not employed at all in other Chinook ESUs (Table 2).</w:t>
      </w:r>
    </w:p>
    <w:p w14:paraId="6BADF8C6" w14:textId="4CCD1039" w:rsidR="00F821A5" w:rsidRDefault="00F821A5" w:rsidP="00B60485">
      <w:pPr>
        <w:spacing w:after="0" w:line="480" w:lineRule="auto"/>
      </w:pPr>
      <w:r>
        <w:tab/>
      </w:r>
      <w:commentRangeStart w:id="33"/>
      <w:commentRangeStart w:id="34"/>
      <w:r>
        <w:t xml:space="preserve">In terms of </w:t>
      </w:r>
      <w:r w:rsidR="00831E3F">
        <w:t xml:space="preserve">statistical </w:t>
      </w:r>
      <w:r>
        <w:t>variance</w:t>
      </w:r>
      <w:commentRangeEnd w:id="33"/>
      <w:r w:rsidR="00056BD2">
        <w:rPr>
          <w:rStyle w:val="CommentReference"/>
          <w:sz w:val="24"/>
          <w:szCs w:val="24"/>
        </w:rPr>
        <w:commentReference w:id="33"/>
      </w:r>
      <w:commentRangeEnd w:id="34"/>
      <w:r w:rsidR="00CA10A8">
        <w:rPr>
          <w:rStyle w:val="CommentReference"/>
          <w:sz w:val="24"/>
          <w:szCs w:val="24"/>
        </w:rPr>
        <w:commentReference w:id="34"/>
      </w:r>
      <w:r>
        <w:t xml:space="preserve">, </w:t>
      </w:r>
      <w:commentRangeStart w:id="35"/>
      <w:r>
        <w:t>the ‘Area Under Curve: Population (Total live spawners)’ method dwarfs every other method employed in Chinook surveys</w:t>
      </w:r>
      <w:commentRangeEnd w:id="35"/>
      <w:r w:rsidR="00A11D8B">
        <w:rPr>
          <w:rStyle w:val="CommentReference"/>
          <w:sz w:val="24"/>
          <w:szCs w:val="24"/>
        </w:rPr>
        <w:commentReference w:id="35"/>
      </w:r>
      <w:r>
        <w:t xml:space="preserve">. Beyond </w:t>
      </w:r>
      <w:r w:rsidR="00831E3F">
        <w:t>this, the methods ‘</w:t>
      </w:r>
      <w:r>
        <w:t>Peak redd count expansion * Fish per redd estimate’</w:t>
      </w:r>
      <w:r w:rsidR="00462282">
        <w:t>, ‘Peak spawner count expansion’,</w:t>
      </w:r>
      <w:r>
        <w:t xml:space="preserve"> and ‘</w:t>
      </w:r>
      <w:r w:rsidR="0046161C">
        <w:t>Redd count expansion * Fish per redd estimate</w:t>
      </w:r>
      <w:r>
        <w:t xml:space="preserve">’ exhibit lower precision than the other methods analyzed, though </w:t>
      </w:r>
      <w:r w:rsidR="00952B0A">
        <w:t xml:space="preserve">none </w:t>
      </w:r>
      <w:r>
        <w:t xml:space="preserve">are nearly as imprecise as the ‘Area Under Curve: Population (Total live spawners)’ method (Figure </w:t>
      </w:r>
      <w:r w:rsidR="00CC6013">
        <w:t>6</w:t>
      </w:r>
      <w:r>
        <w:t>).</w:t>
      </w:r>
      <w:r w:rsidR="00020F6E">
        <w:t xml:space="preserve"> </w:t>
      </w:r>
      <w:r w:rsidR="00462282">
        <w:t>Two</w:t>
      </w:r>
      <w:r>
        <w:t xml:space="preserve"> of these </w:t>
      </w:r>
      <w:r w:rsidR="00462282">
        <w:t xml:space="preserve">three </w:t>
      </w:r>
      <w:r>
        <w:t xml:space="preserve">methods are frequently employed in the Lower Columbia River ESU (Table </w:t>
      </w:r>
      <w:r w:rsidR="002758A5">
        <w:t>2</w:t>
      </w:r>
      <w:r>
        <w:t xml:space="preserve">), meaning that not only does this ESU have the strongest tendency towards biased population estimates, but also that those estimates are accompanied </w:t>
      </w:r>
      <w:r>
        <w:lastRenderedPageBreak/>
        <w:t>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w:t>
      </w:r>
      <w:r w:rsidR="00462282">
        <w:t>more</w:t>
      </w:r>
      <w:r w:rsidR="004132ED">
        <w:t xml:space="preserve"> precise </w:t>
      </w:r>
      <w:r>
        <w:t xml:space="preserve">(Figure </w:t>
      </w:r>
      <w:r w:rsidR="00831E3F">
        <w:t>7</w:t>
      </w:r>
      <w:r>
        <w:t>)</w:t>
      </w:r>
      <w:r w:rsidR="00615E9F">
        <w:t>.</w:t>
      </w:r>
    </w:p>
    <w:p w14:paraId="596D1B09" w14:textId="6DCE67BF" w:rsidR="0088261E" w:rsidRDefault="0088261E" w:rsidP="0088261E">
      <w:pPr>
        <w:spacing w:after="0" w:line="240" w:lineRule="auto"/>
      </w:pPr>
      <w:r>
        <w:rPr>
          <w:i/>
          <w:iCs/>
          <w:sz w:val="20"/>
          <w:szCs w:val="20"/>
        </w:rPr>
        <w:t>Table 3</w:t>
      </w:r>
      <w:r w:rsidRPr="005915DE">
        <w:rPr>
          <w:i/>
          <w:iCs/>
          <w:sz w:val="20"/>
          <w:szCs w:val="20"/>
        </w:rPr>
        <w:t xml:space="preserve">: </w:t>
      </w:r>
      <w:r>
        <w:rPr>
          <w:i/>
          <w:iCs/>
          <w:sz w:val="20"/>
          <w:szCs w:val="20"/>
        </w:rPr>
        <w:t xml:space="preserve">ESU/DPS-level difference between observations and estimates across study period (1980-2024). </w:t>
      </w:r>
      <w:commentRangeStart w:id="36"/>
      <w:commentRangeStart w:id="37"/>
      <w:r>
        <w:rPr>
          <w:i/>
          <w:iCs/>
          <w:sz w:val="20"/>
          <w:szCs w:val="20"/>
        </w:rPr>
        <w:t>Positive value</w:t>
      </w:r>
      <w:commentRangeEnd w:id="36"/>
      <w:r>
        <w:rPr>
          <w:rStyle w:val="CommentReference"/>
          <w:i/>
          <w:iCs/>
          <w:sz w:val="20"/>
          <w:szCs w:val="20"/>
        </w:rPr>
        <w:commentReference w:id="36"/>
      </w:r>
      <w:commentRangeEnd w:id="37"/>
      <w:r w:rsidR="0057569A">
        <w:rPr>
          <w:rStyle w:val="CommentReference"/>
          <w:i/>
          <w:iCs/>
          <w:sz w:val="20"/>
          <w:szCs w:val="20"/>
        </w:rPr>
        <w:commentReference w:id="37"/>
      </w:r>
      <w:r>
        <w:rPr>
          <w:i/>
          <w:iCs/>
          <w:sz w:val="20"/>
          <w:szCs w:val="20"/>
        </w:rPr>
        <w:t xml:space="preserve"> indicates aggregate overcounts due to survey methods employed.</w:t>
      </w:r>
    </w:p>
    <w:p w14:paraId="12E63540" w14:textId="38A5D841" w:rsidR="00020F6E" w:rsidRDefault="00D42BD2" w:rsidP="00020F6E">
      <w:pPr>
        <w:spacing w:after="0" w:line="240" w:lineRule="auto"/>
      </w:pPr>
      <w:r>
        <w:rPr>
          <w:noProof/>
        </w:rPr>
        <w:drawing>
          <wp:inline distT="0" distB="0" distL="0" distR="0" wp14:anchorId="25792208" wp14:editId="331B549D">
            <wp:extent cx="5943600" cy="5194935"/>
            <wp:effectExtent l="0" t="0" r="0" b="5715"/>
            <wp:docPr id="166601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13314" name=""/>
                    <pic:cNvPicPr/>
                  </pic:nvPicPr>
                  <pic:blipFill>
                    <a:blip r:embed="rId18"/>
                    <a:stretch>
                      <a:fillRect/>
                    </a:stretch>
                  </pic:blipFill>
                  <pic:spPr>
                    <a:xfrm>
                      <a:off x="0" y="0"/>
                      <a:ext cx="5943600" cy="5194935"/>
                    </a:xfrm>
                    <a:prstGeom prst="rect">
                      <a:avLst/>
                    </a:prstGeom>
                  </pic:spPr>
                </pic:pic>
              </a:graphicData>
            </a:graphic>
          </wp:inline>
        </w:drawing>
      </w: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57466CB"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9"/>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8"/>
      <w:r w:rsidR="006F605C">
        <w:rPr>
          <w:i/>
          <w:iCs/>
          <w:sz w:val="20"/>
          <w:szCs w:val="20"/>
        </w:rPr>
        <w:t xml:space="preserve">Directional bias </w:t>
      </w:r>
      <w:commentRangeEnd w:id="38"/>
      <w:r w:rsidR="00470026">
        <w:rPr>
          <w:rStyle w:val="CommentReference"/>
          <w:i/>
          <w:iCs/>
          <w:sz w:val="20"/>
          <w:szCs w:val="20"/>
        </w:rPr>
        <w:commentReference w:id="38"/>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8FFFCC1"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39"/>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9"/>
      <w:r w:rsidR="00470026" w:rsidRPr="00482020">
        <w:rPr>
          <w:rStyle w:val="CommentReference"/>
          <w:noProof/>
          <w:sz w:val="24"/>
          <w:szCs w:val="24"/>
        </w:rPr>
        <w:commentReference w:id="39"/>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026825D9"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E4D16F8" wp14:editId="4E7714D0">
            <wp:extent cx="8229600" cy="4336415"/>
            <wp:effectExtent l="0" t="0" r="0" b="6985"/>
            <wp:docPr id="184884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5824" name=""/>
                    <pic:cNvPicPr/>
                  </pic:nvPicPr>
                  <pic:blipFill>
                    <a:blip r:embed="rId21"/>
                    <a:stretch>
                      <a:fillRect/>
                    </a:stretch>
                  </pic:blipFill>
                  <pic:spPr>
                    <a:xfrm>
                      <a:off x="0" y="0"/>
                      <a:ext cx="8229600" cy="4336415"/>
                    </a:xfrm>
                    <a:prstGeom prst="rect">
                      <a:avLst/>
                    </a:prstGeom>
                  </pic:spPr>
                </pic:pic>
              </a:graphicData>
            </a:graphic>
          </wp:inline>
        </w:drawing>
      </w:r>
      <w:r>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commentRangeStart w:id="40"/>
      <w:r w:rsidR="006F605C">
        <w:rPr>
          <w:i/>
          <w:iCs/>
          <w:sz w:val="20"/>
          <w:szCs w:val="20"/>
        </w:rPr>
        <w:t xml:space="preserve">Observational variance </w:t>
      </w:r>
      <w:commentRangeEnd w:id="40"/>
      <w:r w:rsidR="00470026">
        <w:rPr>
          <w:rStyle w:val="CommentReference"/>
          <w:i/>
          <w:iCs/>
          <w:sz w:val="20"/>
          <w:szCs w:val="20"/>
        </w:rPr>
        <w:commentReference w:id="40"/>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1418C630" w14:textId="06000E58" w:rsidR="00F6348E" w:rsidRDefault="004A7F14"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6E5358E7" w14:textId="29CF2631" w:rsidR="002F7187" w:rsidRDefault="00E528F0"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commentRangeStart w:id="41"/>
      <w:r>
        <w:rPr>
          <w:noProof/>
        </w:rPr>
        <w:lastRenderedPageBreak/>
        <w:drawing>
          <wp:inline distT="0" distB="0" distL="0" distR="0" wp14:anchorId="02824260" wp14:editId="5A392089">
            <wp:extent cx="8229600" cy="4371975"/>
            <wp:effectExtent l="0" t="0" r="0" b="9525"/>
            <wp:docPr id="174335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
                    <pic:cNvPicPr/>
                  </pic:nvPicPr>
                  <pic:blipFill>
                    <a:blip r:embed="rId23"/>
                    <a:stretch>
                      <a:fillRect/>
                    </a:stretch>
                  </pic:blipFill>
                  <pic:spPr>
                    <a:xfrm>
                      <a:off x="0" y="0"/>
                      <a:ext cx="8229600" cy="4371975"/>
                    </a:xfrm>
                    <a:prstGeom prst="rect">
                      <a:avLst/>
                    </a:prstGeom>
                  </pic:spPr>
                </pic:pic>
              </a:graphicData>
            </a:graphic>
          </wp:inline>
        </w:drawing>
      </w:r>
      <w:commentRangeEnd w:id="41"/>
      <w:r w:rsidR="00B0774E" w:rsidRPr="00143A1C">
        <w:rPr>
          <w:rStyle w:val="CommentReference"/>
          <w:noProof/>
          <w:sz w:val="24"/>
          <w:szCs w:val="24"/>
        </w:rPr>
        <w:commentReference w:id="41"/>
      </w:r>
      <w:r w:rsidRPr="00143A1C">
        <w:rPr>
          <w:noProof/>
        </w:rPr>
        <w:t xml:space="preserve"> </w:t>
      </w:r>
      <w:r w:rsidR="006F605C">
        <w:rPr>
          <w:i/>
          <w:iCs/>
          <w:sz w:val="20"/>
          <w:szCs w:val="20"/>
        </w:rPr>
        <w:t>Figure 8</w:t>
      </w:r>
      <w:r w:rsidR="006F605C" w:rsidRPr="005915DE">
        <w:rPr>
          <w:i/>
          <w:iCs/>
          <w:sz w:val="20"/>
          <w:szCs w:val="20"/>
        </w:rPr>
        <w:t xml:space="preserve">: </w:t>
      </w:r>
      <w:r w:rsidR="006F605C">
        <w:rPr>
          <w:i/>
          <w:iCs/>
          <w:sz w:val="20"/>
          <w:szCs w:val="20"/>
        </w:rPr>
        <w:t xml:space="preserve">Evolutionarily Significant Unit level comparison of fitted abundance estimates (red) and observations (blue) of Oregon </w:t>
      </w:r>
      <w:r w:rsidR="00843ED1">
        <w:rPr>
          <w:i/>
          <w:iCs/>
          <w:sz w:val="20"/>
          <w:szCs w:val="20"/>
        </w:rPr>
        <w:t>Chinook</w:t>
      </w:r>
      <w:r w:rsidR="006F605C">
        <w:rPr>
          <w:i/>
          <w:iCs/>
          <w:sz w:val="20"/>
          <w:szCs w:val="20"/>
        </w:rPr>
        <w:t xml:space="preserve"> from 1980 – 2024.</w:t>
      </w:r>
    </w:p>
    <w:p w14:paraId="69A4F609" w14:textId="71618F3A"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00AC5313">
        <w:rPr>
          <w:noProof/>
        </w:rPr>
        <w:drawing>
          <wp:inline distT="0" distB="0" distL="0" distR="0" wp14:anchorId="152CF9AA" wp14:editId="7972A334">
            <wp:extent cx="8229600" cy="4497070"/>
            <wp:effectExtent l="0" t="0" r="0" b="0"/>
            <wp:docPr id="1254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
                    <pic:cNvPicPr/>
                  </pic:nvPicPr>
                  <pic:blipFill>
                    <a:blip r:embed="rId24"/>
                    <a:stretch>
                      <a:fillRect/>
                    </a:stretch>
                  </pic:blipFill>
                  <pic:spPr>
                    <a:xfrm>
                      <a:off x="0" y="0"/>
                      <a:ext cx="8229600" cy="4497070"/>
                    </a:xfrm>
                    <a:prstGeom prst="rect">
                      <a:avLst/>
                    </a:prstGeom>
                  </pic:spPr>
                </pic:pic>
              </a:graphicData>
            </a:graphic>
          </wp:inline>
        </w:drawing>
      </w:r>
      <w:r w:rsidR="00AC5313" w:rsidRPr="009D1AD9">
        <w:rPr>
          <w:noProof/>
        </w:rPr>
        <w:t xml:space="preserve"> </w:t>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 xml:space="preserve">Evolutionarily significant unit level average difference between survey observations and fitted abundance estimates of Oregon </w:t>
      </w:r>
      <w:r w:rsidR="00843ED1">
        <w:rPr>
          <w:i/>
          <w:iCs/>
          <w:sz w:val="20"/>
          <w:szCs w:val="20"/>
        </w:rPr>
        <w:t>Chinook</w:t>
      </w:r>
      <w:r>
        <w:rPr>
          <w:i/>
          <w:iCs/>
          <w:sz w:val="20"/>
          <w:szCs w:val="20"/>
        </w:rPr>
        <w:t xml:space="preserve"> from 1980 – 2024. A positive value indicates an overcount due to survey methods employed, while a negative value indicates an undercount.</w:t>
      </w:r>
      <w:r w:rsidRPr="005915DE">
        <w:rPr>
          <w:i/>
          <w:iCs/>
          <w:sz w:val="20"/>
          <w:szCs w:val="20"/>
        </w:rPr>
        <w:t xml:space="preserve"> </w:t>
      </w:r>
    </w:p>
    <w:p w14:paraId="2AA124F5" w14:textId="282AD1B0" w:rsidR="00615E9F" w:rsidRDefault="00B6792F" w:rsidP="00281D2D">
      <w:pPr>
        <w:spacing w:after="0" w:line="480" w:lineRule="auto"/>
        <w:ind w:firstLine="720"/>
      </w:pPr>
      <w:r>
        <w:lastRenderedPageBreak/>
        <w:t>Of the three Chinook ESUs, t</w:t>
      </w:r>
      <w:r w:rsidR="007E2C81">
        <w:t>he</w:t>
      </w:r>
      <w:r w:rsidR="00615E9F">
        <w:t xml:space="preserve"> Lower Columbia River ESU</w:t>
      </w:r>
      <w:r w:rsidR="00281D2D">
        <w:t xml:space="preserve"> and Upper Willamette River ESU</w:t>
      </w:r>
      <w:r w:rsidR="00615E9F">
        <w:t xml:space="preserve"> ha</w:t>
      </w:r>
      <w:r w:rsidR="00281D2D">
        <w:t>ve similar</w:t>
      </w:r>
      <w:r w:rsidR="00615E9F">
        <w:t xml:space="preserve"> disparit</w:t>
      </w:r>
      <w:r w:rsidR="00281D2D">
        <w:t>ies</w:t>
      </w:r>
      <w:r w:rsidR="00615E9F">
        <w:t xml:space="preserve"> between aggregate survey observations and the fitted states of the underlying populations</w:t>
      </w:r>
      <w:r w:rsidR="00281D2D">
        <w:t>.</w:t>
      </w:r>
      <w:r w:rsidR="007E2C81">
        <w:t xml:space="preserve"> </w:t>
      </w:r>
      <w:r w:rsidR="00281D2D">
        <w:t>C</w:t>
      </w:r>
      <w:r>
        <w:t xml:space="preserve">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w:t>
      </w:r>
      <w:r w:rsidR="00281D2D">
        <w:t>the Lower Columbia River</w:t>
      </w:r>
      <w:r w:rsidR="007E2C81">
        <w:t xml:space="preserve">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281D2D">
        <w:t>ESU</w:t>
      </w:r>
      <w:r w:rsidR="008F4B25">
        <w:t xml:space="preserve"> </w:t>
      </w:r>
      <w:r w:rsidR="00106620">
        <w:t xml:space="preserve">likewise </w:t>
      </w:r>
      <w:r w:rsidR="008F4B25">
        <w:t>display</w:t>
      </w:r>
      <w:r w:rsidR="00281D2D">
        <w:t>s</w:t>
      </w:r>
      <w:r w:rsidR="008F4B25">
        <w:t xml:space="preserve"> tendenc</w:t>
      </w:r>
      <w:r w:rsidR="00106620">
        <w:t>ies</w:t>
      </w:r>
      <w:r w:rsidR="008F4B25">
        <w:t xml:space="preserve"> to overestimate spawner abundance due to the choice of survey method, </w:t>
      </w:r>
      <w:r w:rsidR="00106620">
        <w:t xml:space="preserve">although not to the same degree as the </w:t>
      </w:r>
      <w:r w:rsidR="00281D2D">
        <w:t>other two Chinook</w:t>
      </w:r>
      <w:r w:rsidR="00106620">
        <w:t xml:space="preserve"> ESU</w:t>
      </w:r>
      <w:r w:rsidR="00281D2D">
        <w:t>s</w:t>
      </w:r>
      <w:r w:rsidR="00106620">
        <w:t xml:space="preserve">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46F5DD1B" w:rsidR="008833F9" w:rsidRDefault="00FA6909" w:rsidP="00B60485">
      <w:pPr>
        <w:spacing w:after="0" w:line="480" w:lineRule="auto"/>
      </w:pPr>
      <w:r>
        <w:tab/>
        <w:t>The methods used to survey coho display relative biases</w:t>
      </w:r>
      <w:r w:rsidR="008379A2">
        <w:t xml:space="preserve"> are all positively biased relative to </w:t>
      </w:r>
      <w:r>
        <w:t xml:space="preserve">the </w:t>
      </w:r>
      <w:r w:rsidR="000E66FA">
        <w:t>zero-value</w:t>
      </w:r>
      <w:r>
        <w:t xml:space="preserve"> associated with the ‘Dam counts’ reference method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these tendancies </w:t>
      </w:r>
      <w:r w:rsidR="008379A2">
        <w:lastRenderedPageBreak/>
        <w:t>are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but due to all survey methods being 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the positive biases associated with surveys conducted in the Oregon Coast ESU could lead to the ESU-level coho abundance being </w:t>
      </w:r>
      <w:r w:rsidR="00E9697A">
        <w:t xml:space="preserve">more significantly </w:t>
      </w:r>
      <w:r w:rsidR="008379A2">
        <w:t>overestimated, due</w:t>
      </w:r>
    </w:p>
    <w:p w14:paraId="2B7FE55C" w14:textId="77777777" w:rsidR="000003D4" w:rsidRDefault="000003D4" w:rsidP="000003D4">
      <w:pPr>
        <w:spacing w:after="0" w:line="240" w:lineRule="auto"/>
        <w:rPr>
          <w:i/>
          <w:iCs/>
          <w:sz w:val="20"/>
          <w:szCs w:val="20"/>
        </w:rPr>
      </w:pPr>
      <w:r>
        <w:rPr>
          <w:i/>
          <w:iCs/>
          <w:sz w:val="20"/>
          <w:szCs w:val="20"/>
        </w:rPr>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37133F14" w14:textId="1F0C16E5" w:rsidR="000E66FA" w:rsidRDefault="00E9697A" w:rsidP="000E66FA">
      <w:pPr>
        <w:spacing w:after="0" w:line="480" w:lineRule="auto"/>
      </w:pPr>
      <w:r>
        <w:t xml:space="preserve">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208C522A" w:rsidR="00C15822" w:rsidRDefault="0061435B" w:rsidP="000E66FA">
      <w:pPr>
        <w:spacing w:after="0" w:line="480" w:lineRule="auto"/>
      </w:pPr>
      <w:r>
        <w:lastRenderedPageBreak/>
        <w:tab/>
      </w:r>
      <w:r w:rsidR="007E2C17">
        <w:t>The methods employed to survey coho tend to be associated with much higher statistical variance than those employed in Chinook surveys</w:t>
      </w:r>
      <w:r w:rsidR="003E281D">
        <w:t xml:space="preserve"> (Figure 12)</w:t>
      </w:r>
      <w:r w:rsidR="007E2C17">
        <w:t xml:space="preserve">. This may be in part due to the late-year run timing of </w:t>
      </w:r>
      <w:r w:rsidR="00843ED1">
        <w:t>coho</w:t>
      </w:r>
      <w:r w:rsidR="007E2C17">
        <w:t xml:space="preserve">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w:t>
      </w:r>
      <w:commentRangeStart w:id="42"/>
      <w:r w:rsidR="00DB0928">
        <w:t xml:space="preserve">although </w:t>
      </w:r>
      <w:r w:rsidR="001A65D1">
        <w:t>bootstrapped parameter estimates do not allow this to be said with high confidence</w:t>
      </w:r>
      <w:commentRangeEnd w:id="42"/>
      <w:r w:rsidR="00A11D8B">
        <w:rPr>
          <w:rStyle w:val="CommentReference"/>
          <w:sz w:val="24"/>
          <w:szCs w:val="24"/>
        </w:rPr>
        <w:commentReference w:id="42"/>
      </w:r>
      <w:r w:rsidR="001A65D1">
        <w:t>.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w:t>
      </w:r>
      <w:commentRangeStart w:id="43"/>
      <w:r w:rsidR="00490EE8">
        <w:t>leads to escapement surveys overestimating the number of natural origin spawning salmon to</w:t>
      </w:r>
      <w:r w:rsidR="00334B4D">
        <w:t xml:space="preserve"> a</w:t>
      </w:r>
      <w:r w:rsidR="00490EE8">
        <w:t xml:space="preserve"> great degree </w:t>
      </w:r>
      <w:commentRangeEnd w:id="43"/>
      <w:r w:rsidR="00CD21E4">
        <w:rPr>
          <w:rStyle w:val="CommentReference"/>
          <w:sz w:val="24"/>
          <w:szCs w:val="24"/>
        </w:rPr>
        <w:commentReference w:id="43"/>
      </w:r>
      <w:r w:rsidR="00490EE8">
        <w:t xml:space="preserve">(Figure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5AAB65F3"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6"/>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68735986"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27FD7443" wp14:editId="4161EA95">
            <wp:extent cx="8229600" cy="4341495"/>
            <wp:effectExtent l="0" t="0" r="0" b="1905"/>
            <wp:docPr id="13507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209" name=""/>
                    <pic:cNvPicPr/>
                  </pic:nvPicPr>
                  <pic:blipFill>
                    <a:blip r:embed="rId28"/>
                    <a:stretch>
                      <a:fillRect/>
                    </a:stretch>
                  </pic:blipFill>
                  <pic:spPr>
                    <a:xfrm>
                      <a:off x="0" y="0"/>
                      <a:ext cx="8229600" cy="4341495"/>
                    </a:xfrm>
                    <a:prstGeom prst="rect">
                      <a:avLst/>
                    </a:prstGeom>
                  </pic:spPr>
                </pic:pic>
              </a:graphicData>
            </a:graphic>
          </wp:inline>
        </w:drawing>
      </w:r>
      <w:r>
        <w:rPr>
          <w:noProof/>
        </w:rPr>
        <w:t xml:space="preserve"> </w:t>
      </w:r>
      <w:r w:rsidR="006F605C">
        <w:rPr>
          <w:i/>
          <w:iCs/>
          <w:sz w:val="20"/>
          <w:szCs w:val="20"/>
        </w:rPr>
        <w:t>Figure 12</w:t>
      </w:r>
      <w:r w:rsidR="006F605C" w:rsidRPr="005915DE">
        <w:rPr>
          <w:i/>
          <w:iCs/>
          <w:sz w:val="20"/>
          <w:szCs w:val="20"/>
        </w:rPr>
        <w:t xml:space="preserve">: </w:t>
      </w:r>
      <w:r w:rsidR="006F605C">
        <w:rPr>
          <w:i/>
          <w:iCs/>
          <w:sz w:val="20"/>
          <w:szCs w:val="20"/>
        </w:rPr>
        <w:t xml:space="preserve">Observational variance 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782F1FD9" w14:textId="4932C061" w:rsidR="00F6348E" w:rsidRDefault="00E528F0"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4A0705A" wp14:editId="1FB35BEF">
            <wp:extent cx="8229600" cy="4390390"/>
            <wp:effectExtent l="0" t="0" r="0" b="0"/>
            <wp:docPr id="857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580" name=""/>
                    <pic:cNvPicPr/>
                  </pic:nvPicPr>
                  <pic:blipFill>
                    <a:blip r:embed="rId30"/>
                    <a:stretch>
                      <a:fillRect/>
                    </a:stretch>
                  </pic:blipFill>
                  <pic:spPr>
                    <a:xfrm>
                      <a:off x="0" y="0"/>
                      <a:ext cx="8229600" cy="4390390"/>
                    </a:xfrm>
                    <a:prstGeom prst="rect">
                      <a:avLst/>
                    </a:prstGeom>
                  </pic:spPr>
                </pic:pic>
              </a:graphicData>
            </a:graphic>
          </wp:inline>
        </w:drawing>
      </w:r>
      <w:r w:rsidRPr="00D01C26">
        <w:rPr>
          <w:i/>
          <w:iCs/>
          <w:noProof/>
          <w:sz w:val="20"/>
          <w:szCs w:val="20"/>
        </w:rPr>
        <w:t xml:space="preserve"> </w:t>
      </w:r>
      <w:r w:rsidR="006F605C">
        <w:rPr>
          <w:i/>
          <w:iCs/>
          <w:sz w:val="20"/>
          <w:szCs w:val="20"/>
        </w:rPr>
        <w:t>Figure 14</w:t>
      </w:r>
      <w:r w:rsidR="006F605C" w:rsidRPr="005915DE">
        <w:rPr>
          <w:i/>
          <w:iCs/>
          <w:sz w:val="20"/>
          <w:szCs w:val="20"/>
        </w:rPr>
        <w:t xml:space="preserve">: </w:t>
      </w:r>
      <w:r w:rsidR="006F605C">
        <w:rPr>
          <w:i/>
          <w:iCs/>
          <w:sz w:val="20"/>
          <w:szCs w:val="20"/>
        </w:rPr>
        <w:t>Evolutionarily Significant Unit level comparison of fitted abundance estimates (red) and observat</w:t>
      </w:r>
      <w:r w:rsidR="005F6352">
        <w:rPr>
          <w:i/>
          <w:iCs/>
          <w:sz w:val="20"/>
          <w:szCs w:val="20"/>
        </w:rPr>
        <w:t xml:space="preserve">ions (blue) of Oregon </w:t>
      </w:r>
      <w:r w:rsidR="00843ED1">
        <w:rPr>
          <w:i/>
          <w:iCs/>
          <w:sz w:val="20"/>
          <w:szCs w:val="20"/>
        </w:rPr>
        <w:t>coho</w:t>
      </w:r>
      <w:r w:rsidR="005F6352">
        <w:rPr>
          <w:i/>
          <w:iCs/>
          <w:sz w:val="20"/>
          <w:szCs w:val="20"/>
        </w:rPr>
        <w:t xml:space="preserve"> from 1980 – 2024.</w:t>
      </w:r>
    </w:p>
    <w:p w14:paraId="4D14E2F3" w14:textId="450685DD" w:rsidR="006F605C" w:rsidRDefault="005F6352" w:rsidP="005F6352">
      <w:pPr>
        <w:jc w:val="center"/>
        <w:rPr>
          <w:i/>
          <w:iCs/>
          <w:sz w:val="20"/>
          <w:szCs w:val="20"/>
        </w:rPr>
      </w:pPr>
      <w:r>
        <w:rPr>
          <w:noProof/>
        </w:rPr>
        <w:lastRenderedPageBreak/>
        <w:drawing>
          <wp:inline distT="0" distB="0" distL="0" distR="0" wp14:anchorId="7FC02FAD" wp14:editId="2E57E1CC">
            <wp:extent cx="5241953" cy="7293935"/>
            <wp:effectExtent l="0" t="0" r="0" b="2540"/>
            <wp:docPr id="1632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1082" name=""/>
                    <pic:cNvPicPr/>
                  </pic:nvPicPr>
                  <pic:blipFill>
                    <a:blip r:embed="rId31"/>
                    <a:stretch>
                      <a:fillRect/>
                    </a:stretch>
                  </pic:blipFill>
                  <pic:spPr>
                    <a:xfrm>
                      <a:off x="0" y="0"/>
                      <a:ext cx="5251306" cy="7306949"/>
                    </a:xfrm>
                    <a:prstGeom prst="rect">
                      <a:avLst/>
                    </a:prstGeom>
                  </pic:spPr>
                </pic:pic>
              </a:graphicData>
            </a:graphic>
          </wp:inline>
        </w:drawing>
      </w:r>
    </w:p>
    <w:p w14:paraId="35535DAB" w14:textId="75C53E6F"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w:t>
      </w:r>
      <w:r w:rsidR="00843ED1">
        <w:rPr>
          <w:i/>
          <w:iCs/>
          <w:sz w:val="20"/>
          <w:szCs w:val="20"/>
        </w:rPr>
        <w:t>coho</w:t>
      </w:r>
      <w:r>
        <w:rPr>
          <w:i/>
          <w:iCs/>
          <w:sz w:val="20"/>
          <w:szCs w:val="20"/>
        </w:rPr>
        <w:t xml:space="preserve"> from 1980 – 2024. A positive value indicates an overcount due to survey methods employed, while a negative value indicates an undercount.</w:t>
      </w:r>
    </w:p>
    <w:p w14:paraId="05C27A0F" w14:textId="1E5A3D3F" w:rsidR="001434AA" w:rsidRDefault="00490EE8" w:rsidP="000E66FA">
      <w:pPr>
        <w:spacing w:after="0" w:line="480" w:lineRule="auto"/>
      </w:pPr>
      <w:r>
        <w:lastRenderedPageBreak/>
        <w:t>14</w:t>
      </w:r>
      <w:r w:rsidR="006E20E5">
        <w:t>, Table 3</w:t>
      </w:r>
      <w:r>
        <w:t xml:space="preserve">).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commentRangeStart w:id="44"/>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commentRangeEnd w:id="44"/>
      <w:r w:rsidR="00CD21E4">
        <w:rPr>
          <w:rStyle w:val="CommentReference"/>
          <w:sz w:val="24"/>
          <w:szCs w:val="24"/>
        </w:rPr>
        <w:commentReference w:id="44"/>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6B9571EA" w:rsidR="00196729" w:rsidRDefault="00A20E69" w:rsidP="00196729">
      <w:pPr>
        <w:spacing w:after="0" w:line="480" w:lineRule="auto"/>
      </w:pPr>
      <w:r>
        <w:tab/>
      </w:r>
      <w:r w:rsidR="006D6E52">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rsidR="006D6E52">
        <w:t xml:space="preserve">tends to be fairly low </w:t>
      </w:r>
      <w:r w:rsidR="00165E63">
        <w:t>(</w:t>
      </w:r>
      <w:r w:rsidR="000351EF">
        <w:t xml:space="preserve">Table 1, </w:t>
      </w:r>
      <w:r w:rsidR="00165E63">
        <w:t xml:space="preserve">Figure 16). </w:t>
      </w:r>
      <w:r w:rsidR="006D6E52">
        <w:t>The two most positively biased methods are</w:t>
      </w:r>
      <w:r w:rsidR="000351EF">
        <w:t xml:space="preserve"> ‘Dam counts + Expansion below dam’ and ‘</w:t>
      </w:r>
      <w:commentRangeStart w:id="45"/>
      <w:r w:rsidR="006D6E52">
        <w:t>Total redd counts</w:t>
      </w:r>
      <w:r w:rsidR="000351EF">
        <w:t xml:space="preserve"> * Fish per redd estimate</w:t>
      </w:r>
      <w:r w:rsidR="006D6E52">
        <w:t xml:space="preserve"> </w:t>
      </w:r>
      <w:commentRangeEnd w:id="45"/>
      <w:r w:rsidR="00CD21E4">
        <w:rPr>
          <w:rStyle w:val="CommentReference"/>
          <w:sz w:val="24"/>
          <w:szCs w:val="24"/>
        </w:rPr>
        <w:commentReference w:id="45"/>
      </w:r>
      <w:r w:rsidR="006D6E52">
        <w:t>+ Dam counts</w:t>
      </w:r>
      <w:r w:rsidR="000351EF">
        <w:t>’</w:t>
      </w:r>
      <w:r w:rsidR="006D6E52">
        <w:t xml:space="preserve">, while the ‘In-river weir counts’ method </w:t>
      </w:r>
      <w:r w:rsidR="000351EF">
        <w:t xml:space="preserve">shows strong negative relative bias. </w:t>
      </w:r>
      <w:r w:rsidR="0042437D">
        <w:t xml:space="preserve">Also of note is the most commonly employed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6D6E52">
        <w:t>, with the Snake River Basin DPS surveyed exclusively using this method</w:t>
      </w:r>
      <w:r w:rsidR="00D36D87">
        <w:t xml:space="preserve"> (</w:t>
      </w:r>
      <w:r w:rsidR="006D6E52">
        <w:t xml:space="preserve">Table 1, </w:t>
      </w:r>
      <w:r w:rsidR="00D36D87">
        <w:t>Figure 17)</w:t>
      </w:r>
      <w:r w:rsidR="0042437D">
        <w:t>.</w:t>
      </w:r>
      <w:r w:rsidR="00D36D87">
        <w:t xml:space="preserve"> </w:t>
      </w:r>
      <w:r w:rsidR="00317AF9">
        <w:t xml:space="preserve">Among the four </w:t>
      </w:r>
      <w:r w:rsidR="00843ED1">
        <w:t>steelhead</w:t>
      </w:r>
      <w:r w:rsidR="00317AF9">
        <w:t xml:space="preserve"> DPS, the Upper Willamette River DPS stands out due its strong upward bias</w:t>
      </w:r>
      <w:r w:rsidR="006D6E52">
        <w:t>,</w:t>
      </w:r>
      <w:r w:rsidR="00317AF9">
        <w:t xml:space="preserve"> due to th</w:t>
      </w:r>
      <w:r w:rsidR="006D6E52">
        <w:t>is</w:t>
      </w:r>
      <w:r w:rsidR="00317AF9">
        <w:t xml:space="preserve"> DPS </w:t>
      </w:r>
      <w:r w:rsidR="006D6E52">
        <w:t xml:space="preserve">likewise </w:t>
      </w:r>
      <w:r w:rsidR="00317AF9">
        <w:t>being exclusively surveyed using the ‘Peak redd count expansion * Fish per redd estimate’ method</w:t>
      </w:r>
      <w:r w:rsidR="006D6E52">
        <w:t xml:space="preserve"> (</w:t>
      </w:r>
      <w:r w:rsidR="00196729">
        <w:t>Table 1, Figure 17).</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6"/>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2"/>
                    <a:stretch>
                      <a:fillRect/>
                    </a:stretch>
                  </pic:blipFill>
                  <pic:spPr>
                    <a:xfrm>
                      <a:off x="0" y="0"/>
                      <a:ext cx="5772150" cy="5486400"/>
                    </a:xfrm>
                    <a:prstGeom prst="rect">
                      <a:avLst/>
                    </a:prstGeom>
                  </pic:spPr>
                </pic:pic>
              </a:graphicData>
            </a:graphic>
          </wp:inline>
        </w:drawing>
      </w:r>
      <w:r>
        <w:t xml:space="preserve">  </w:t>
      </w:r>
      <w:commentRangeEnd w:id="46"/>
      <w:r w:rsidR="003A1857" w:rsidRPr="00B60485">
        <w:rPr>
          <w:rStyle w:val="CommentReference"/>
          <w:i/>
          <w:iCs/>
          <w:sz w:val="20"/>
          <w:szCs w:val="20"/>
        </w:rPr>
        <w:commentReference w:id="46"/>
      </w:r>
    </w:p>
    <w:p w14:paraId="28E330FE" w14:textId="4EE10E47" w:rsidR="00196729" w:rsidRDefault="00CD21E4" w:rsidP="00A16DFE">
      <w:pPr>
        <w:spacing w:after="0" w:line="480" w:lineRule="auto"/>
        <w:ind w:firstLine="720"/>
      </w:pPr>
      <w:r>
        <w:t xml:space="preserve">Observation variance </w:t>
      </w:r>
      <w:r w:rsidR="00D95479">
        <w:t xml:space="preserve">associated with steelhead survey methods is generally low compared with those estimates associated with Chinook and coho surveys. </w:t>
      </w:r>
      <w:r w:rsidR="001C3115">
        <w:t xml:space="preserve">While the ‘Total redd counts * Fish per redd estimate’ method stands out as being highly imprecise when compared to other steelhead survey methods, it is nonetheless quite accurate compared to the most imprecise </w:t>
      </w:r>
      <w:r>
        <w:t xml:space="preserve">methods for </w:t>
      </w:r>
      <w:r w:rsidR="001C3115">
        <w:t xml:space="preserve">Chinook and coho (Table 1, Figure 18). </w:t>
      </w:r>
    </w:p>
    <w:p w14:paraId="66C25BF5" w14:textId="366EDEB7" w:rsidR="00E0229C" w:rsidRDefault="00E0229C" w:rsidP="00A16DFE">
      <w:pPr>
        <w:spacing w:after="0" w:line="480" w:lineRule="auto"/>
        <w:ind w:firstLine="720"/>
      </w:pPr>
      <w:commentRangeStart w:id="47"/>
      <w:r>
        <w:lastRenderedPageBreak/>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w:t>
      </w:r>
      <w:r w:rsidR="002316F8">
        <w:t>extent</w:t>
      </w:r>
      <w:r>
        <w:t xml:space="preserve"> than the worst Chinook ESU in this regard. The outlier in all this is the Upper Willamette River DPS (Figure 21). Due to its exclusive reliance on the ‘Peak redd count expansion * Fish per redd estimate’ survey method</w:t>
      </w:r>
      <w:r w:rsidR="002316F8">
        <w:t xml:space="preserve"> and its positive</w:t>
      </w:r>
      <w:r>
        <w:t xml:space="preserve"> </w:t>
      </w:r>
      <w:r w:rsidR="002316F8">
        <w:t>bias. S</w:t>
      </w:r>
      <w:r>
        <w:t>urveys of th</w:t>
      </w:r>
      <w:r w:rsidR="002316F8">
        <w:t>is DPS’s</w:t>
      </w:r>
      <w:r w:rsidR="00844BF0">
        <w:t xml:space="preserv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commentRangeEnd w:id="47"/>
      <w:r w:rsidR="00CD21E4">
        <w:rPr>
          <w:rStyle w:val="CommentReference"/>
          <w:sz w:val="24"/>
          <w:szCs w:val="24"/>
        </w:rPr>
        <w:commentReference w:id="47"/>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1736415E"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3"/>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1972E7D" w:rsidR="00153748" w:rsidRDefault="00FD3D47" w:rsidP="00EB44EB">
      <w:pPr>
        <w:spacing w:after="0" w:line="240" w:lineRule="auto"/>
        <w:rPr>
          <w:i/>
          <w:iCs/>
          <w:sz w:val="20"/>
          <w:szCs w:val="20"/>
        </w:rPr>
      </w:pPr>
      <w:r>
        <w:rPr>
          <w:noProof/>
        </w:rPr>
        <w:lastRenderedPageBreak/>
        <w:drawing>
          <wp:inline distT="0" distB="0" distL="0" distR="0" wp14:anchorId="56B66160" wp14:editId="2DC2910E">
            <wp:extent cx="8229600" cy="4312285"/>
            <wp:effectExtent l="0" t="0" r="0" b="0"/>
            <wp:docPr id="27548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5107" name=""/>
                    <pic:cNvPicPr/>
                  </pic:nvPicPr>
                  <pic:blipFill>
                    <a:blip r:embed="rId35"/>
                    <a:stretch>
                      <a:fillRect/>
                    </a:stretch>
                  </pic:blipFill>
                  <pic:spPr>
                    <a:xfrm>
                      <a:off x="0" y="0"/>
                      <a:ext cx="8229600" cy="4312285"/>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Observational variance 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3594B391"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702552FC" w:rsidR="0014214F" w:rsidRDefault="000C54E2" w:rsidP="00424519">
      <w:pPr>
        <w:rPr>
          <w:i/>
          <w:iCs/>
          <w:sz w:val="20"/>
          <w:szCs w:val="20"/>
        </w:rPr>
      </w:pPr>
      <w:r w:rsidRPr="000C54E2">
        <w:rPr>
          <w:noProof/>
        </w:rPr>
        <w:lastRenderedPageBreak/>
        <w:t xml:space="preserve"> </w:t>
      </w:r>
      <w:r w:rsidR="00E528F0">
        <w:rPr>
          <w:noProof/>
        </w:rPr>
        <w:drawing>
          <wp:inline distT="0" distB="0" distL="0" distR="0" wp14:anchorId="77486431" wp14:editId="2F389081">
            <wp:extent cx="8229600" cy="4471035"/>
            <wp:effectExtent l="0" t="0" r="0" b="5715"/>
            <wp:docPr id="189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
                    <pic:cNvPicPr/>
                  </pic:nvPicPr>
                  <pic:blipFill>
                    <a:blip r:embed="rId37"/>
                    <a:stretch>
                      <a:fillRect/>
                    </a:stretch>
                  </pic:blipFill>
                  <pic:spPr>
                    <a:xfrm>
                      <a:off x="0" y="0"/>
                      <a:ext cx="8229600" cy="4471035"/>
                    </a:xfrm>
                    <a:prstGeom prst="rect">
                      <a:avLst/>
                    </a:prstGeom>
                  </pic:spPr>
                </pic:pic>
              </a:graphicData>
            </a:graphic>
          </wp:inline>
        </w:drawing>
      </w:r>
      <w:r w:rsidR="00E528F0" w:rsidRPr="00D01C26">
        <w:rPr>
          <w:noProof/>
        </w:rPr>
        <w:t xml:space="preserve"> </w:t>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 xml:space="preserve">Distinct Population Segment level comparison of fitted abundance estimates (red) and observations (blue) of Oregon </w:t>
      </w:r>
      <w:r w:rsidR="00843ED1">
        <w:rPr>
          <w:i/>
          <w:iCs/>
          <w:sz w:val="20"/>
          <w:szCs w:val="20"/>
        </w:rPr>
        <w:t>steelhead</w:t>
      </w:r>
      <w:r w:rsidR="00504058">
        <w:rPr>
          <w:i/>
          <w:iCs/>
          <w:sz w:val="20"/>
          <w:szCs w:val="20"/>
        </w:rPr>
        <w:t xml:space="preserve">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6CECC2A9" w:rsidR="0014214F" w:rsidRDefault="005F6352" w:rsidP="00424519">
      <w:pPr>
        <w:rPr>
          <w:i/>
          <w:iCs/>
          <w:sz w:val="20"/>
          <w:szCs w:val="20"/>
        </w:rPr>
      </w:pPr>
      <w:r>
        <w:rPr>
          <w:noProof/>
        </w:rPr>
        <w:lastRenderedPageBreak/>
        <w:drawing>
          <wp:inline distT="0" distB="0" distL="0" distR="0" wp14:anchorId="045893D9" wp14:editId="552CAE84">
            <wp:extent cx="8229600" cy="4425950"/>
            <wp:effectExtent l="0" t="0" r="0" b="0"/>
            <wp:docPr id="5195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
                    <pic:cNvPicPr/>
                  </pic:nvPicPr>
                  <pic:blipFill>
                    <a:blip r:embed="rId38"/>
                    <a:stretch>
                      <a:fillRect/>
                    </a:stretch>
                  </pic:blipFill>
                  <pic:spPr>
                    <a:xfrm>
                      <a:off x="0" y="0"/>
                      <a:ext cx="8229600" cy="4425950"/>
                    </a:xfrm>
                    <a:prstGeom prst="rect">
                      <a:avLst/>
                    </a:prstGeom>
                  </pic:spPr>
                </pic:pic>
              </a:graphicData>
            </a:graphic>
          </wp:inline>
        </w:drawing>
      </w:r>
      <w:r w:rsidRPr="009D1AD9">
        <w:rPr>
          <w:noProof/>
        </w:rPr>
        <w:t xml:space="preserve"> </w:t>
      </w:r>
    </w:p>
    <w:p w14:paraId="323B2BFB" w14:textId="7370A9C2" w:rsidR="0082480B" w:rsidRDefault="00320EF8" w:rsidP="00C32F7D">
      <w:pP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 xml:space="preserve">Distinct population segment level average difference between survey observations and fitted abundance estimates of Oregon </w:t>
      </w:r>
      <w:r w:rsidR="00843ED1">
        <w:rPr>
          <w:i/>
          <w:iCs/>
          <w:sz w:val="20"/>
          <w:szCs w:val="20"/>
        </w:rPr>
        <w:t>steelhead</w:t>
      </w:r>
      <w:r w:rsidR="000C54E2">
        <w:rPr>
          <w:i/>
          <w:iCs/>
          <w:sz w:val="20"/>
          <w:szCs w:val="20"/>
        </w:rPr>
        <w:t xml:space="preserve">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7E504D94" w14:textId="7590E803" w:rsidR="00845D21" w:rsidRPr="00B06C31" w:rsidRDefault="005915DE" w:rsidP="00B06C31">
      <w:pPr>
        <w:spacing w:after="0" w:line="480" w:lineRule="auto"/>
        <w:rPr>
          <w:b/>
          <w:bCs/>
          <w:u w:val="single"/>
        </w:rPr>
      </w:pPr>
      <w:commentRangeStart w:id="48"/>
      <w:r w:rsidRPr="00B06C31">
        <w:rPr>
          <w:b/>
          <w:bCs/>
          <w:u w:val="single"/>
        </w:rPr>
        <w:lastRenderedPageBreak/>
        <w:t>Discussion</w:t>
      </w:r>
      <w:commentRangeEnd w:id="48"/>
      <w:r w:rsidR="00374346" w:rsidRPr="00B06C31">
        <w:rPr>
          <w:rStyle w:val="CommentReference"/>
          <w:b/>
          <w:bCs/>
          <w:sz w:val="24"/>
          <w:szCs w:val="24"/>
          <w:u w:val="single"/>
        </w:rPr>
        <w:commentReference w:id="48"/>
      </w:r>
    </w:p>
    <w:p w14:paraId="3A797F36" w14:textId="30ABDFD9" w:rsidR="004E5310" w:rsidRDefault="00374346" w:rsidP="00B06C31">
      <w:pPr>
        <w:spacing w:after="0" w:line="480" w:lineRule="auto"/>
      </w:pPr>
      <w:commentRangeStart w:id="49"/>
      <w:commentRangeStart w:id="50"/>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49"/>
      <w:r>
        <w:rPr>
          <w:rStyle w:val="CommentReference"/>
          <w:sz w:val="24"/>
          <w:szCs w:val="24"/>
        </w:rPr>
        <w:commentReference w:id="49"/>
      </w:r>
      <w:commentRangeEnd w:id="50"/>
      <w:r w:rsidR="009507D8">
        <w:rPr>
          <w:rStyle w:val="CommentReference"/>
          <w:sz w:val="24"/>
          <w:szCs w:val="24"/>
        </w:rPr>
        <w:commentReference w:id="50"/>
      </w:r>
      <w:r w:rsidR="004E5310">
        <w:t xml:space="preserve"> </w:t>
      </w:r>
      <w:r w:rsidR="00E05942">
        <w:t xml:space="preserve">It is also clear that the same survey method can have drastically different behavior across species. </w:t>
      </w:r>
      <w:r w:rsidR="00F323AF">
        <w:t xml:space="preserve">I </w:t>
      </w:r>
      <w:r w:rsidR="00E05942">
        <w:t>see that</w:t>
      </w:r>
      <w:r w:rsidR="00020771">
        <w:t>,</w:t>
      </w:r>
      <w:r w:rsidR="00E05942">
        <w:t xml:space="preserve"> due to the survey methods employed specifically within the Oregon Coast ESU, </w:t>
      </w:r>
      <w:r w:rsidR="00843ED1">
        <w:t>coho</w:t>
      </w:r>
      <w:r w:rsidR="00E05942">
        <w:t xml:space="preserve"> ESUs are the most heavily overcounted of all species in this study. DPS-level </w:t>
      </w:r>
      <w:r w:rsidR="00843ED1">
        <w:t>steelhead</w:t>
      </w:r>
      <w:r w:rsidR="00E05942">
        <w:t xml:space="preserve">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51"/>
      <w:commentRangeStart w:id="52"/>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51"/>
      <w:r w:rsidR="00374346">
        <w:rPr>
          <w:rStyle w:val="CommentReference"/>
          <w:sz w:val="24"/>
          <w:szCs w:val="24"/>
        </w:rPr>
        <w:commentReference w:id="51"/>
      </w:r>
      <w:commentRangeEnd w:id="52"/>
      <w:r w:rsidR="009507D8">
        <w:rPr>
          <w:rStyle w:val="CommentReference"/>
          <w:sz w:val="24"/>
          <w:szCs w:val="24"/>
        </w:rPr>
        <w:commentReference w:id="52"/>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lastRenderedPageBreak/>
        <w:tab/>
      </w:r>
      <w:commentRangeStart w:id="53"/>
      <w:r w:rsidR="00636ACD">
        <w:t>Generally speaking, most survey methods examined in this study were not strongly biased and did not have particularly low precision across most species</w:t>
      </w:r>
      <w:commentRangeEnd w:id="53"/>
      <w:r w:rsidR="00374346">
        <w:rPr>
          <w:rStyle w:val="CommentReference"/>
          <w:sz w:val="24"/>
          <w:szCs w:val="24"/>
        </w:rPr>
        <w:commentReference w:id="53"/>
      </w:r>
      <w:r w:rsidR="00636ACD">
        <w:t xml:space="preserve">. </w:t>
      </w:r>
      <w:commentRangeStart w:id="54"/>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54"/>
      <w:r w:rsidR="00374346">
        <w:rPr>
          <w:rStyle w:val="CommentReference"/>
          <w:sz w:val="24"/>
          <w:szCs w:val="24"/>
        </w:rPr>
        <w:commentReference w:id="54"/>
      </w:r>
      <w:r w:rsidR="009C0E29">
        <w:t xml:space="preserve">. </w:t>
      </w:r>
      <w:commentRangeStart w:id="55"/>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55"/>
      <w:r w:rsidR="00BF7CF7">
        <w:rPr>
          <w:rStyle w:val="CommentReference"/>
          <w:sz w:val="24"/>
          <w:szCs w:val="24"/>
        </w:rPr>
        <w:commentReference w:id="55"/>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noted </w:t>
      </w:r>
      <w:r w:rsidR="00650671">
        <w:lastRenderedPageBreak/>
        <w:t xml:space="preserve">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w:t>
      </w:r>
      <w:r w:rsidR="00B55860">
        <w:lastRenderedPageBreak/>
        <w:t xml:space="preserve">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56"/>
      <w:commentRangeStart w:id="57"/>
      <w:r>
        <w:t xml:space="preserve">Understanding levels of precision in salmonid survey methods will enable fisheries managers to better understand the reliability of abundance estimates upon which they must make decisions. </w:t>
      </w:r>
      <w:commentRangeStart w:id="58"/>
      <w:r>
        <w:t>Understanding directional bias in these survey methods will help policymakers to more accurately determine the long-term cost-effectiveness of conservation effort</w:t>
      </w:r>
      <w:commentRangeEnd w:id="58"/>
      <w:r w:rsidR="00BF7CF7">
        <w:rPr>
          <w:rStyle w:val="CommentReference"/>
          <w:sz w:val="24"/>
          <w:szCs w:val="24"/>
        </w:rPr>
        <w:commentReference w:id="58"/>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56"/>
      <w:r w:rsidR="00F7673A">
        <w:rPr>
          <w:rStyle w:val="CommentReference"/>
          <w:sz w:val="24"/>
          <w:szCs w:val="24"/>
        </w:rPr>
        <w:commentReference w:id="56"/>
      </w:r>
      <w:commentRangeEnd w:id="57"/>
      <w:r w:rsidR="00BF7CF7">
        <w:rPr>
          <w:rStyle w:val="CommentReference"/>
          <w:sz w:val="24"/>
          <w:szCs w:val="24"/>
        </w:rPr>
        <w:commentReference w:id="57"/>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P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9"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0"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lastRenderedPageBreak/>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lastRenderedPageBreak/>
        <w:t xml:space="preserve">U.S. Fish and Wildlife Service. 1989 – 2022. Endangered and Threatened Species Expenditures Reports. Available at: </w:t>
      </w:r>
      <w:hyperlink r:id="rId41"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2"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56A299BC" w14:textId="6107A8F2" w:rsidR="00A924C3" w:rsidRPr="00A924C3" w:rsidRDefault="00A924C3" w:rsidP="00147F78">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16599001"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Chinook</w:t>
      </w:r>
      <w:r w:rsidR="0069756A">
        <w:rPr>
          <w:i/>
          <w:iCs/>
          <w:sz w:val="20"/>
          <w:szCs w:val="20"/>
        </w:rPr>
        <w:t xml:space="preserve">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61E5EE7C"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(b)</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coho</w:t>
      </w:r>
      <w:r w:rsidR="0069756A">
        <w:rPr>
          <w:i/>
          <w:iCs/>
          <w:sz w:val="20"/>
          <w:szCs w:val="20"/>
        </w:rPr>
        <w:t xml:space="preserve">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17811B9E"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(c)</w:t>
      </w:r>
      <w:r w:rsidR="0069756A" w:rsidRPr="005915DE">
        <w:rPr>
          <w:i/>
          <w:iCs/>
          <w:sz w:val="20"/>
          <w:szCs w:val="20"/>
        </w:rPr>
        <w:t xml:space="preserve">: </w:t>
      </w:r>
      <w:r w:rsidR="0069756A">
        <w:rPr>
          <w:i/>
          <w:iCs/>
          <w:sz w:val="20"/>
          <w:szCs w:val="20"/>
        </w:rPr>
        <w:t xml:space="preserve">Population level comparison of fitted abundance estimates (red) and survey observations (blue) of Oregon </w:t>
      </w:r>
      <w:r w:rsidR="00843ED1">
        <w:rPr>
          <w:i/>
          <w:iCs/>
          <w:sz w:val="20"/>
          <w:szCs w:val="20"/>
        </w:rPr>
        <w:t>steelhead</w:t>
      </w:r>
      <w:r w:rsidR="0069756A">
        <w:rPr>
          <w:i/>
          <w:iCs/>
          <w:sz w:val="20"/>
          <w:szCs w:val="20"/>
        </w:rPr>
        <w:t xml:space="preserve">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Mark Scheuerell" w:date="2026-08-28T11:09:00Z" w:initials="MDS">
    <w:p w14:paraId="3A466663" w14:textId="1DEBC5E6" w:rsidR="004551F5" w:rsidRDefault="004551F5">
      <w:pPr>
        <w:pStyle w:val="CommentText"/>
      </w:pPr>
      <w:r>
        <w:rPr>
          <w:rStyle w:val="CommentReference"/>
        </w:rPr>
        <w:annotationRef/>
      </w:r>
      <w:r>
        <w:t>I think there needs to be a bit of a transition or bridge between these two</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Mark Scheuerell" w:date="2026-08-28T11:13:00Z" w:initials="MDS">
    <w:p w14:paraId="274AB1A4" w14:textId="41D31A21" w:rsidR="004551F5" w:rsidRDefault="004551F5">
      <w:pPr>
        <w:pStyle w:val="CommentText"/>
      </w:pPr>
      <w:r>
        <w:rPr>
          <w:rStyle w:val="CommentReference"/>
        </w:rPr>
        <w:annotationRef/>
      </w:r>
      <w:r>
        <w:t>It may be worth parsing the differences/risks between over- and under-estimation (eg, overharvest/loss vs lost revenue)</w:t>
      </w:r>
    </w:p>
  </w:comment>
  <w:comment w:id="5" w:author="Mark Scheuerell" w:date="2026-08-28T11:16:00Z" w:initials="MDS">
    <w:p w14:paraId="1C2A81F7" w14:textId="3372D7E9" w:rsidR="003226D4" w:rsidRDefault="003226D4">
      <w:pPr>
        <w:pStyle w:val="CommentText"/>
      </w:pPr>
      <w:r>
        <w:rPr>
          <w:rStyle w:val="CommentReference"/>
        </w:rPr>
        <w:annotationRef/>
      </w:r>
      <w:r>
        <w:t>Clarify this for the folks who won’t immediately envision a model for doing so. Maybe introduce something like a “known offset”?</w:t>
      </w:r>
    </w:p>
  </w:comment>
  <w:comment w:id="6"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7" w:author="Mark Scheuerell" w:date="2026-08-28T11:18:00Z" w:initials="MDS">
    <w:p w14:paraId="016BCE21" w14:textId="3224E91E" w:rsidR="003226D4" w:rsidRDefault="003226D4">
      <w:pPr>
        <w:pStyle w:val="CommentText"/>
      </w:pPr>
      <w:r>
        <w:rPr>
          <w:rStyle w:val="CommentReference"/>
        </w:rPr>
        <w:annotationRef/>
      </w:r>
      <w:r>
        <w:t>I also like to presage the results at the end of the intro</w:t>
      </w:r>
    </w:p>
  </w:comment>
  <w:comment w:id="8"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9" w:author="Brian E McGreal" w:date="2026-09-02T13:01:00Z" w:initials="BM">
    <w:p w14:paraId="7262E5B3" w14:textId="77777777" w:rsidR="00AB3DD5" w:rsidRDefault="00AB3DD5" w:rsidP="00AB3DD5">
      <w:pPr>
        <w:pStyle w:val="CommentText"/>
      </w:pPr>
      <w:r>
        <w:rPr>
          <w:rStyle w:val="CommentReference"/>
        </w:rPr>
        <w:annotationRef/>
      </w:r>
      <w:r>
        <w:t>Maybe expand this paragraph a bit</w:t>
      </w:r>
    </w:p>
  </w:comment>
  <w:comment w:id="12"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13"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4"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0" w:author="Mark Scheuerell" w:date="2026-08-28T11:30:00Z" w:initials="MDS">
    <w:p w14:paraId="64622CA8" w14:textId="22F5CEBE" w:rsidR="00314E6A" w:rsidRDefault="00314E6A">
      <w:pPr>
        <w:pStyle w:val="CommentText"/>
      </w:pPr>
      <w:r>
        <w:rPr>
          <w:rStyle w:val="CommentReference"/>
        </w:rPr>
        <w:annotationRef/>
      </w:r>
      <w:r>
        <w:t>I would motivate this from a different angle that highlights regression as commonly, but incorrectly, used for estimating time trends</w:t>
      </w:r>
    </w:p>
  </w:comment>
  <w:comment w:id="11" w:author="Brian E McGreal" w:date="2026-09-02T13:07:00Z" w:initials="BM">
    <w:p w14:paraId="64154C2F" w14:textId="77777777" w:rsidR="007F1BF9" w:rsidRDefault="007F1BF9" w:rsidP="007F1BF9">
      <w:pPr>
        <w:pStyle w:val="CommentText"/>
      </w:pPr>
      <w:r>
        <w:rPr>
          <w:rStyle w:val="CommentReference"/>
        </w:rPr>
        <w:annotationRef/>
      </w:r>
      <w:r>
        <w:t>Hmm thinking here..</w:t>
      </w:r>
    </w:p>
  </w:comment>
  <w:comment w:id="15" w:author="Brian E McGreal" w:date="2026-09-03T15:19:00Z" w:initials="BM">
    <w:p w14:paraId="2676E896" w14:textId="77777777" w:rsidR="004F22A2" w:rsidRDefault="004F22A2"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16"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7"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8"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9"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21" w:author="Mark Scheuerell" w:date="2026-08-28T11:38:00Z" w:initials="MDS">
    <w:p w14:paraId="78FEC0BF" w14:textId="0D2AFBFC" w:rsidR="00C151B6" w:rsidRDefault="00C151B6">
      <w:pPr>
        <w:pStyle w:val="CommentText"/>
      </w:pPr>
      <w:r>
        <w:rPr>
          <w:rStyle w:val="CommentReference"/>
        </w:rPr>
        <w:annotationRef/>
      </w:r>
      <w:r>
        <w:t>The estimated states should include this correction though</w:t>
      </w:r>
    </w:p>
  </w:comment>
  <w:comment w:id="22" w:author="Brian E McGreal" w:date="2026-09-02T13:32:00Z" w:initials="BM">
    <w:p w14:paraId="52F20284" w14:textId="77777777" w:rsidR="00900B69" w:rsidRDefault="00900B69" w:rsidP="00900B69">
      <w:pPr>
        <w:pStyle w:val="CommentText"/>
      </w:pPr>
      <w:r>
        <w:rPr>
          <w:rStyle w:val="CommentReference"/>
        </w:rPr>
        <w:annotationRef/>
      </w:r>
      <w:r>
        <w:t>This passage has to be adjusted since I don’t have Figure 1 anymore. How can I show general trends without regression analysis? Just plotting the log values? Maybe figure 1 will ride again..</w:t>
      </w:r>
    </w:p>
  </w:comment>
  <w:comment w:id="23" w:author="Brian E McGreal" w:date="2026-09-02T13:34:00Z" w:initials="BM">
    <w:p w14:paraId="6ADB51E4" w14:textId="77777777" w:rsidR="00900B69" w:rsidRDefault="00900B69" w:rsidP="00900B69">
      <w:pPr>
        <w:pStyle w:val="CommentText"/>
      </w:pPr>
      <w:r>
        <w:rPr>
          <w:rStyle w:val="CommentReference"/>
        </w:rPr>
        <w:annotationRef/>
      </w:r>
      <w:r>
        <w:t>Or just talk about how these adjustments can be made without a figure?</w:t>
      </w:r>
    </w:p>
  </w:comment>
  <w:comment w:id="24" w:author="Brian E McGreal" w:date="2026-09-02T13:35:00Z" w:initials="BM">
    <w:p w14:paraId="597E8DB6" w14:textId="77777777" w:rsidR="00900B69" w:rsidRDefault="00900B69" w:rsidP="00900B69">
      <w:pPr>
        <w:pStyle w:val="CommentText"/>
      </w:pPr>
      <w:r>
        <w:rPr>
          <w:rStyle w:val="CommentReference"/>
        </w:rPr>
        <w:annotationRef/>
      </w:r>
      <w:r>
        <w:t>This language reads like a proposal. Also I’m not sure I can do this without the proportions. I can check my notes from convos with Kasey and Jake</w:t>
      </w:r>
    </w:p>
  </w:comment>
  <w:comment w:id="20" w:author="Brian E McGreal" w:date="2026-07-17T12:06:00Z" w:initials="BM">
    <w:p w14:paraId="726CF505" w14:textId="24F5F439" w:rsidR="005F11BD" w:rsidRDefault="005F11BD" w:rsidP="005F11BD">
      <w:pPr>
        <w:pStyle w:val="CommentText"/>
      </w:pPr>
      <w:r>
        <w:rPr>
          <w:rStyle w:val="CommentReference"/>
        </w:rPr>
        <w:annotationRef/>
      </w:r>
      <w:r w:rsidR="00F7673A">
        <w:t>Some revisions</w:t>
      </w:r>
      <w:r>
        <w:t xml:space="preserve"> necessary here</w:t>
      </w:r>
    </w:p>
  </w:comment>
  <w:comment w:id="25"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26"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27" w:author="Brian E McGreal" w:date="2026-09-03T14:54:00Z" w:initials="BM">
    <w:p w14:paraId="6A6ABBC0" w14:textId="77777777" w:rsidR="00825AE3" w:rsidRDefault="00825AE3" w:rsidP="00825AE3">
      <w:pPr>
        <w:pStyle w:val="CommentText"/>
      </w:pPr>
      <w:r>
        <w:rPr>
          <w:rStyle w:val="CommentReference"/>
        </w:rPr>
        <w:annotationRef/>
      </w:r>
      <w:r>
        <w:t>Finish this bit out..</w:t>
      </w:r>
    </w:p>
  </w:comment>
  <w:comment w:id="29" w:author="Brian E McGreal" w:date="2026-08-25T07:58:00Z" w:initials="BM">
    <w:p w14:paraId="2CC11912" w14:textId="3874EFFC" w:rsidR="00F44A84" w:rsidRDefault="00F44A84" w:rsidP="00F44A84">
      <w:pPr>
        <w:pStyle w:val="CommentText"/>
      </w:pPr>
      <w:r>
        <w:rPr>
          <w:rStyle w:val="CommentReference"/>
        </w:rPr>
        <w:annotationRef/>
      </w:r>
      <w:r>
        <w:t>Best fit models?</w:t>
      </w:r>
    </w:p>
  </w:comment>
  <w:comment w:id="30" w:author="Brian McGreal" w:date="2026-08-25T13:56:00Z" w:initials="BM">
    <w:p w14:paraId="41A663B8" w14:textId="713E0CE3" w:rsidR="00E0623C" w:rsidRDefault="00E0623C">
      <w:pPr>
        <w:pStyle w:val="CommentText"/>
      </w:pPr>
      <w:r>
        <w:rPr>
          <w:rStyle w:val="CommentReference"/>
        </w:rPr>
        <w:annotationRef/>
      </w:r>
      <w:r>
        <w:t>U = zero, Q = equalvarcov</w:t>
      </w:r>
    </w:p>
  </w:comment>
  <w:comment w:id="28" w:author="Mark Scheuerell" w:date="2026-08-28T11:43:00Z" w:initials="MDS">
    <w:p w14:paraId="411F0119" w14:textId="76F5DEC3" w:rsidR="00C151B6" w:rsidRDefault="00C151B6">
      <w:pPr>
        <w:pStyle w:val="CommentText"/>
      </w:pPr>
      <w:r>
        <w:rPr>
          <w:rStyle w:val="CommentReference"/>
        </w:rPr>
        <w:annotationRef/>
      </w:r>
      <w:r>
        <w:t>This is one of those throwaway sentence I talk about in that it doesn’t really tell us anything that wouldn’t also be conveyed with “(Table 1)” inserted after a sentence that actually states the results</w:t>
      </w:r>
    </w:p>
  </w:comment>
  <w:comment w:id="31"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32" w:author="Mark Scheuerell" w:date="2026-08-28T11:46:00Z" w:initials="MDS">
    <w:p w14:paraId="41F2DAD1" w14:textId="77F83A0C" w:rsidR="00C151B6" w:rsidRDefault="00C151B6">
      <w:pPr>
        <w:pStyle w:val="CommentText"/>
      </w:pPr>
      <w:r>
        <w:rPr>
          <w:rStyle w:val="CommentReference"/>
        </w:rPr>
        <w:annotationRef/>
      </w:r>
      <w:r>
        <w:t>This is a much stronger results statement that makes me want to read more</w:t>
      </w:r>
    </w:p>
  </w:comment>
  <w:comment w:id="33"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4" w:author="Brian McGreal" w:date="2026-08-31T12:22:00Z" w:initials="BM">
    <w:p w14:paraId="6CA8F14C" w14:textId="2B0BE2D0" w:rsidR="00CA10A8" w:rsidRDefault="00CA10A8">
      <w:pPr>
        <w:pStyle w:val="CommentText"/>
      </w:pPr>
      <w:r>
        <w:rPr>
          <w:rStyle w:val="CommentReference"/>
        </w:rPr>
        <w:annotationRef/>
      </w:r>
      <w:r>
        <w:t>Agreed here</w:t>
      </w:r>
    </w:p>
  </w:comment>
  <w:comment w:id="35"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6" w:author="Mark Scheuerell" w:date="2026-08-28T11:52:00Z" w:initials="MDS">
    <w:p w14:paraId="226F03D9" w14:textId="77777777" w:rsidR="0088261E" w:rsidRDefault="0088261E">
      <w:pPr>
        <w:pStyle w:val="CommentText"/>
      </w:pPr>
      <w:r>
        <w:rPr>
          <w:rStyle w:val="CommentReference"/>
        </w:rPr>
        <w:annotationRef/>
      </w:r>
      <w:r>
        <w:t>All of the values are positive</w:t>
      </w:r>
    </w:p>
  </w:comment>
  <w:comment w:id="37" w:author="Brian E McGreal" w:date="2026-09-01T09:40:00Z" w:initials="BM">
    <w:p w14:paraId="17F3603F" w14:textId="77777777" w:rsidR="0088261E" w:rsidRDefault="0088261E" w:rsidP="0057569A">
      <w:pPr>
        <w:pStyle w:val="CommentText"/>
      </w:pPr>
      <w:r>
        <w:rPr>
          <w:rStyle w:val="CommentReference"/>
        </w:rPr>
        <w:annotationRef/>
      </w:r>
      <w:r>
        <w:t>Correct</w:t>
      </w:r>
    </w:p>
  </w:comment>
  <w:comment w:id="38"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9"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40" w:author="Mark Scheuerell" w:date="2026-08-28T11:54:00Z" w:initials="MDS">
    <w:p w14:paraId="50A9787E" w14:textId="4486E658" w:rsidR="00470026" w:rsidRDefault="00470026">
      <w:pPr>
        <w:pStyle w:val="CommentText"/>
      </w:pPr>
      <w:r>
        <w:rPr>
          <w:rStyle w:val="CommentReference"/>
        </w:rPr>
        <w:annotationRef/>
      </w:r>
      <w:r>
        <w:t>Maybe the y-axis needs to be on a log scale?</w:t>
      </w:r>
    </w:p>
  </w:comment>
  <w:comment w:id="41" w:author="Mark Scheuerell [2]" w:date="2026-08-28T14:06:00Z" w:initials="s">
    <w:p w14:paraId="5C7C8DF1" w14:textId="316E9F8F" w:rsidR="00B0774E" w:rsidRDefault="00B0774E">
      <w:pPr>
        <w:pStyle w:val="CommentText"/>
      </w:pPr>
      <w:r>
        <w:rPr>
          <w:rStyle w:val="CommentReference"/>
        </w:rPr>
        <w:annotationRef/>
      </w:r>
      <w:r>
        <w:t>Increase font sizes and line thickness</w:t>
      </w:r>
    </w:p>
  </w:comment>
  <w:comment w:id="42" w:author="Mark Scheuerell [2]" w:date="2026-08-28T15:49:00Z" w:initials="s">
    <w:p w14:paraId="0150A5B6" w14:textId="13C0CE0F" w:rsidR="00A11D8B" w:rsidRDefault="00A11D8B">
      <w:pPr>
        <w:pStyle w:val="CommentText"/>
      </w:pPr>
      <w:r>
        <w:rPr>
          <w:rStyle w:val="CommentReference"/>
        </w:rPr>
        <w:annotationRef/>
      </w:r>
      <w:r>
        <w:t>Try to be more specific. Did the CI overlap 0? If so, say that</w:t>
      </w:r>
    </w:p>
  </w:comment>
  <w:comment w:id="43" w:author="Mark Scheuerell [2]" w:date="2026-08-28T15:56:00Z" w:initials="s">
    <w:p w14:paraId="5185A280" w14:textId="785866AA" w:rsidR="00CD21E4" w:rsidRDefault="00CD21E4">
      <w:pPr>
        <w:pStyle w:val="CommentText"/>
      </w:pPr>
      <w:r>
        <w:rPr>
          <w:rStyle w:val="CommentReference"/>
        </w:rPr>
        <w:annotationRef/>
      </w:r>
      <w:r>
        <w:t>We have to be very careful with statements like this. What does great degree mean? Can you state this in terms of %?</w:t>
      </w:r>
    </w:p>
  </w:comment>
  <w:comment w:id="44" w:author="Mark Scheuerell [2]" w:date="2026-08-28T15:57:00Z" w:initials="s">
    <w:p w14:paraId="20B7BB3D" w14:textId="5C6D212D" w:rsidR="00CD21E4" w:rsidRDefault="00CD21E4">
      <w:pPr>
        <w:pStyle w:val="CommentText"/>
      </w:pPr>
      <w:r>
        <w:rPr>
          <w:rStyle w:val="CommentReference"/>
        </w:rPr>
        <w:annotationRef/>
      </w:r>
      <w:r>
        <w:t>These statements make me a bit uneasy. It would seem we could focus on the relative bias and imprecision among the methods without hammering on the specific locations. Others should be able to infer that if they’d like</w:t>
      </w:r>
    </w:p>
  </w:comment>
  <w:comment w:id="45"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6"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7" w:author="Mark Scheuerell [2]" w:date="2026-08-28T16:01:00Z" w:initials="s">
    <w:p w14:paraId="7037F07A" w14:textId="0F1D83DD" w:rsidR="00CD21E4" w:rsidRDefault="00CD21E4">
      <w:pPr>
        <w:pStyle w:val="CommentText"/>
      </w:pPr>
      <w:r>
        <w:rPr>
          <w:rStyle w:val="CommentReference"/>
        </w:rPr>
        <w:annotationRef/>
      </w:r>
      <w:r>
        <w:t>Rather than focus on the specific locations, which most readers (ie, outside of OR) won’t really care about, I say focus the results and discussion on the methods</w:t>
      </w:r>
    </w:p>
  </w:comment>
  <w:comment w:id="48"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9"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50"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51"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52" w:author="Brian McGreal" w:date="2026-08-31T12:57:00Z" w:initials="BM">
    <w:p w14:paraId="336DA72B" w14:textId="3D119218" w:rsidR="009507D8" w:rsidRDefault="009507D8">
      <w:pPr>
        <w:pStyle w:val="CommentText"/>
      </w:pPr>
      <w:r>
        <w:rPr>
          <w:rStyle w:val="CommentReference"/>
        </w:rPr>
        <w:annotationRef/>
      </w:r>
      <w:r>
        <w:t>Big statement huh?</w:t>
      </w:r>
    </w:p>
  </w:comment>
  <w:comment w:id="53"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54"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55"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58"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56"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57"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3A466663" w15:done="0"/>
  <w15:commentEx w15:paraId="0E264449" w15:done="0"/>
  <w15:commentEx w15:paraId="274AB1A4" w15:done="0"/>
  <w15:commentEx w15:paraId="1C2A81F7" w15:done="0"/>
  <w15:commentEx w15:paraId="2B1D8003" w15:done="0"/>
  <w15:commentEx w15:paraId="016BCE21" w15:paraIdParent="2B1D8003" w15:done="0"/>
  <w15:commentEx w15:paraId="1524EB08" w15:done="0"/>
  <w15:commentEx w15:paraId="7262E5B3" w15:done="0"/>
  <w15:commentEx w15:paraId="384F128E" w15:done="0"/>
  <w15:commentEx w15:paraId="4C87A654" w15:done="0"/>
  <w15:commentEx w15:paraId="0B04CF11" w15:paraIdParent="4C87A654" w15:done="0"/>
  <w15:commentEx w15:paraId="64622CA8" w15:done="0"/>
  <w15:commentEx w15:paraId="64154C2F" w15:paraIdParent="64622CA8" w15:done="0"/>
  <w15:commentEx w15:paraId="2676E896" w15:done="0"/>
  <w15:commentEx w15:paraId="77DEEB86" w15:done="0"/>
  <w15:commentEx w15:paraId="3D3C5936" w15:done="0"/>
  <w15:commentEx w15:paraId="066D8BCD" w15:paraIdParent="3D3C5936" w15:done="0"/>
  <w15:commentEx w15:paraId="2B291451" w15:paraIdParent="3D3C5936" w15:done="0"/>
  <w15:commentEx w15:paraId="78FEC0BF" w15:done="0"/>
  <w15:commentEx w15:paraId="52F20284" w15:paraIdParent="78FEC0BF" w15:done="0"/>
  <w15:commentEx w15:paraId="6ADB51E4" w15:paraIdParent="78FEC0BF" w15:done="0"/>
  <w15:commentEx w15:paraId="597E8DB6" w15:done="0"/>
  <w15:commentEx w15:paraId="726CF505" w15:done="0"/>
  <w15:commentEx w15:paraId="73CAFA27" w15:done="0"/>
  <w15:commentEx w15:paraId="7927607F" w15:paraIdParent="73CAFA27" w15:done="0"/>
  <w15:commentEx w15:paraId="6A6ABBC0" w15:done="0"/>
  <w15:commentEx w15:paraId="2CC11912" w15:done="0"/>
  <w15:commentEx w15:paraId="41A663B8" w15:paraIdParent="2CC11912" w15:done="0"/>
  <w15:commentEx w15:paraId="411F0119" w15:done="0"/>
  <w15:commentEx w15:paraId="3673F01E" w15:done="0"/>
  <w15:commentEx w15:paraId="41F2DAD1" w15:done="0"/>
  <w15:commentEx w15:paraId="3915C528" w15:done="0"/>
  <w15:commentEx w15:paraId="6CA8F14C" w15:paraIdParent="3915C528" w15:done="0"/>
  <w15:commentEx w15:paraId="39C3B388" w15:done="0"/>
  <w15:commentEx w15:paraId="226F03D9" w15:done="0"/>
  <w15:commentEx w15:paraId="17F3603F" w15:paraIdParent="226F03D9" w15:done="0"/>
  <w15:commentEx w15:paraId="0092E343" w15:done="0"/>
  <w15:commentEx w15:paraId="7F6EE207" w15:done="0"/>
  <w15:commentEx w15:paraId="50A9787E" w15:done="0"/>
  <w15:commentEx w15:paraId="5C7C8DF1" w15:done="0"/>
  <w15:commentEx w15:paraId="0150A5B6" w15:done="0"/>
  <w15:commentEx w15:paraId="5185A280" w15:done="0"/>
  <w15:commentEx w15:paraId="20B7BB3D" w15:done="0"/>
  <w15:commentEx w15:paraId="1156762B" w15:done="0"/>
  <w15:commentEx w15:paraId="16EA719B" w15:done="0"/>
  <w15:commentEx w15:paraId="7037F07A"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530CA7A6" w15:done="0"/>
  <w15:commentEx w15:paraId="7C8770ED" w15:done="0"/>
  <w15:commentEx w15:paraId="544EF254" w15:done="0"/>
  <w15:commentEx w15:paraId="09E71279" w15:paraIdParent="544EF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79DCA3CB" w16cex:dateUtc="2026-08-28T18:09:00Z"/>
  <w16cex:commentExtensible w16cex:durableId="3F45C090" w16cex:dateUtc="2026-08-28T18:10:00Z"/>
  <w16cex:commentExtensible w16cex:durableId="3417E557" w16cex:dateUtc="2026-08-28T18:13:00Z"/>
  <w16cex:commentExtensible w16cex:durableId="172BAF46" w16cex:dateUtc="2026-08-28T18:16:00Z"/>
  <w16cex:commentExtensible w16cex:durableId="7DD56FD2" w16cex:dateUtc="2026-07-02T18:22:00Z"/>
  <w16cex:commentExtensible w16cex:durableId="1103598E" w16cex:dateUtc="2026-08-28T18:18:00Z"/>
  <w16cex:commentExtensible w16cex:durableId="702AAF16" w16cex:dateUtc="2026-07-17T18:10:00Z"/>
  <w16cex:commentExtensible w16cex:durableId="23F8DC43" w16cex:dateUtc="2026-09-02T20:01:00Z"/>
  <w16cex:commentExtensible w16cex:durableId="4E1D7763" w16cex:dateUtc="2026-08-28T18:32:00Z"/>
  <w16cex:commentExtensible w16cex:durableId="42067E88" w16cex:dateUtc="2026-08-28T18:34:00Z"/>
  <w16cex:commentExtensible w16cex:durableId="64276680" w16cex:dateUtc="2026-09-03T21:57:00Z"/>
  <w16cex:commentExtensible w16cex:durableId="2BAFAFD7" w16cex:dateUtc="2026-08-28T18:30:00Z"/>
  <w16cex:commentExtensible w16cex:durableId="161FDAB1" w16cex:dateUtc="2026-09-02T20:07:00Z"/>
  <w16cex:commentExtensible w16cex:durableId="71483F77" w16cex:dateUtc="2026-09-03T22:19: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29809E16" w16cex:dateUtc="2026-08-28T18:38:00Z"/>
  <w16cex:commentExtensible w16cex:durableId="36286DC5" w16cex:dateUtc="2026-09-02T20:32:00Z"/>
  <w16cex:commentExtensible w16cex:durableId="4EDC438A" w16cex:dateUtc="2026-09-02T20:34:00Z"/>
  <w16cex:commentExtensible w16cex:durableId="0371E03D" w16cex:dateUtc="2026-09-02T20:35:00Z"/>
  <w16cex:commentExtensible w16cex:durableId="4F2A46A5" w16cex:dateUtc="2026-07-17T19:06:00Z"/>
  <w16cex:commentExtensible w16cex:durableId="57B197B5" w16cex:dateUtc="2026-08-25T14:49:00Z"/>
  <w16cex:commentExtensible w16cex:durableId="4BDD9C1A" w16cex:dateUtc="2026-09-02T20:36:00Z"/>
  <w16cex:commentExtensible w16cex:durableId="00A25FCE" w16cex:dateUtc="2026-09-03T21:54:00Z"/>
  <w16cex:commentExtensible w16cex:durableId="764F9814" w16cex:dateUtc="2026-08-25T14:58:00Z"/>
  <w16cex:commentExtensible w16cex:durableId="5A9F290C" w16cex:dateUtc="2026-08-25T20:56:00Z"/>
  <w16cex:commentExtensible w16cex:durableId="7C45B4D7" w16cex:dateUtc="2026-08-28T18:43:00Z"/>
  <w16cex:commentExtensible w16cex:durableId="6E56365A" w16cex:dateUtc="2026-08-25T14:58:00Z"/>
  <w16cex:commentExtensible w16cex:durableId="16BBA79A" w16cex:dateUtc="2026-08-28T18:46:00Z"/>
  <w16cex:commentExtensible w16cex:durableId="51B25773" w16cex:dateUtc="2026-08-28T18:50:00Z"/>
  <w16cex:commentExtensible w16cex:durableId="5F0E4136" w16cex:dateUtc="2026-08-31T19:22:00Z"/>
  <w16cex:commentExtensible w16cex:durableId="037C682A" w16cex:dateUtc="2026-08-28T22:51:00Z"/>
  <w16cex:commentExtensible w16cex:durableId="187E334E" w16cex:dateUtc="2026-08-28T18:52:00Z"/>
  <w16cex:commentExtensible w16cex:durableId="3C2FAA3A" w16cex:dateUtc="2026-09-01T16:40:00Z"/>
  <w16cex:commentExtensible w16cex:durableId="4147947D" w16cex:dateUtc="2026-08-28T18:52:00Z"/>
  <w16cex:commentExtensible w16cex:durableId="6AF558C5" w16cex:dateUtc="2026-08-28T18:53:00Z"/>
  <w16cex:commentExtensible w16cex:durableId="23A0B740" w16cex:dateUtc="2026-08-28T18:54:00Z"/>
  <w16cex:commentExtensible w16cex:durableId="50085A53" w16cex:dateUtc="2026-08-28T21:06:00Z"/>
  <w16cex:commentExtensible w16cex:durableId="239E5E91" w16cex:dateUtc="2026-08-28T22:49:00Z"/>
  <w16cex:commentExtensible w16cex:durableId="6057BA22" w16cex:dateUtc="2026-08-28T22:56:00Z"/>
  <w16cex:commentExtensible w16cex:durableId="63C9CA7C" w16cex:dateUtc="2026-08-28T22:57:00Z"/>
  <w16cex:commentExtensible w16cex:durableId="6E8BF378" w16cex:dateUtc="2026-08-28T22:59:00Z"/>
  <w16cex:commentExtensible w16cex:durableId="55FD2D6D" w16cex:dateUtc="2026-08-25T00:39:00Z"/>
  <w16cex:commentExtensible w16cex:durableId="38032D5D" w16cex:dateUtc="2026-08-28T23:01: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3A466663" w16cid:durableId="79DCA3CB"/>
  <w16cid:commentId w16cid:paraId="0E264449" w16cid:durableId="3F45C090"/>
  <w16cid:commentId w16cid:paraId="274AB1A4" w16cid:durableId="3417E557"/>
  <w16cid:commentId w16cid:paraId="1C2A81F7" w16cid:durableId="172BAF46"/>
  <w16cid:commentId w16cid:paraId="2B1D8003" w16cid:durableId="7DD56FD2"/>
  <w16cid:commentId w16cid:paraId="016BCE21" w16cid:durableId="1103598E"/>
  <w16cid:commentId w16cid:paraId="1524EB08" w16cid:durableId="702AAF16"/>
  <w16cid:commentId w16cid:paraId="7262E5B3" w16cid:durableId="23F8DC43"/>
  <w16cid:commentId w16cid:paraId="384F128E" w16cid:durableId="4E1D7763"/>
  <w16cid:commentId w16cid:paraId="4C87A654" w16cid:durableId="42067E88"/>
  <w16cid:commentId w16cid:paraId="0B04CF11" w16cid:durableId="64276680"/>
  <w16cid:commentId w16cid:paraId="64622CA8" w16cid:durableId="2BAFAFD7"/>
  <w16cid:commentId w16cid:paraId="64154C2F" w16cid:durableId="161FDAB1"/>
  <w16cid:commentId w16cid:paraId="2676E896" w16cid:durableId="71483F77"/>
  <w16cid:commentId w16cid:paraId="77DEEB86" w16cid:durableId="7A6E9AAD"/>
  <w16cid:commentId w16cid:paraId="3D3C5936" w16cid:durableId="3D5B965E"/>
  <w16cid:commentId w16cid:paraId="066D8BCD" w16cid:durableId="509D8C2A"/>
  <w16cid:commentId w16cid:paraId="2B291451" w16cid:durableId="11258603"/>
  <w16cid:commentId w16cid:paraId="78FEC0BF" w16cid:durableId="29809E16"/>
  <w16cid:commentId w16cid:paraId="52F20284" w16cid:durableId="36286DC5"/>
  <w16cid:commentId w16cid:paraId="6ADB51E4" w16cid:durableId="4EDC438A"/>
  <w16cid:commentId w16cid:paraId="597E8DB6" w16cid:durableId="0371E03D"/>
  <w16cid:commentId w16cid:paraId="726CF505" w16cid:durableId="4F2A46A5"/>
  <w16cid:commentId w16cid:paraId="73CAFA27" w16cid:durableId="57B197B5"/>
  <w16cid:commentId w16cid:paraId="7927607F" w16cid:durableId="4BDD9C1A"/>
  <w16cid:commentId w16cid:paraId="6A6ABBC0" w16cid:durableId="00A25FCE"/>
  <w16cid:commentId w16cid:paraId="2CC11912" w16cid:durableId="764F9814"/>
  <w16cid:commentId w16cid:paraId="41A663B8" w16cid:durableId="5A9F290C"/>
  <w16cid:commentId w16cid:paraId="411F0119" w16cid:durableId="7C45B4D7"/>
  <w16cid:commentId w16cid:paraId="3673F01E" w16cid:durableId="6E56365A"/>
  <w16cid:commentId w16cid:paraId="41F2DAD1" w16cid:durableId="16BBA79A"/>
  <w16cid:commentId w16cid:paraId="3915C528" w16cid:durableId="51B25773"/>
  <w16cid:commentId w16cid:paraId="6CA8F14C" w16cid:durableId="5F0E4136"/>
  <w16cid:commentId w16cid:paraId="39C3B388" w16cid:durableId="037C682A"/>
  <w16cid:commentId w16cid:paraId="226F03D9" w16cid:durableId="187E334E"/>
  <w16cid:commentId w16cid:paraId="17F3603F" w16cid:durableId="3C2FAA3A"/>
  <w16cid:commentId w16cid:paraId="0092E343" w16cid:durableId="4147947D"/>
  <w16cid:commentId w16cid:paraId="7F6EE207" w16cid:durableId="6AF558C5"/>
  <w16cid:commentId w16cid:paraId="50A9787E" w16cid:durableId="23A0B740"/>
  <w16cid:commentId w16cid:paraId="5C7C8DF1" w16cid:durableId="50085A53"/>
  <w16cid:commentId w16cid:paraId="0150A5B6" w16cid:durableId="239E5E91"/>
  <w16cid:commentId w16cid:paraId="5185A280" w16cid:durableId="6057BA22"/>
  <w16cid:commentId w16cid:paraId="20B7BB3D" w16cid:durableId="63C9CA7C"/>
  <w16cid:commentId w16cid:paraId="1156762B" w16cid:durableId="6E8BF378"/>
  <w16cid:commentId w16cid:paraId="16EA719B" w16cid:durableId="55FD2D6D"/>
  <w16cid:commentId w16cid:paraId="7037F07A" w16cid:durableId="38032D5D"/>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530CA7A6" w16cid:durableId="372D7E41"/>
  <w16cid:commentId w16cid:paraId="7C8770ED" w16cid:durableId="33EE538D"/>
  <w16cid:commentId w16cid:paraId="544EF254" w16cid:durableId="17C38CBB"/>
  <w16cid:commentId w16cid:paraId="09E71279" w16cid:durableId="2B8CED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20B6"/>
    <w:rsid w:val="00006C70"/>
    <w:rsid w:val="00016271"/>
    <w:rsid w:val="00020551"/>
    <w:rsid w:val="00020771"/>
    <w:rsid w:val="00020F6E"/>
    <w:rsid w:val="0002420D"/>
    <w:rsid w:val="0002450B"/>
    <w:rsid w:val="00025C81"/>
    <w:rsid w:val="00026B19"/>
    <w:rsid w:val="00026E9A"/>
    <w:rsid w:val="000351EF"/>
    <w:rsid w:val="000351F7"/>
    <w:rsid w:val="000413E2"/>
    <w:rsid w:val="00047FF7"/>
    <w:rsid w:val="00051C45"/>
    <w:rsid w:val="00056555"/>
    <w:rsid w:val="00056BD2"/>
    <w:rsid w:val="00064436"/>
    <w:rsid w:val="00065640"/>
    <w:rsid w:val="00076DD0"/>
    <w:rsid w:val="00087DF8"/>
    <w:rsid w:val="00090F73"/>
    <w:rsid w:val="00093145"/>
    <w:rsid w:val="00093B03"/>
    <w:rsid w:val="000969EE"/>
    <w:rsid w:val="00096DB2"/>
    <w:rsid w:val="000A120F"/>
    <w:rsid w:val="000A53B1"/>
    <w:rsid w:val="000B2866"/>
    <w:rsid w:val="000B4599"/>
    <w:rsid w:val="000B4CF7"/>
    <w:rsid w:val="000B7057"/>
    <w:rsid w:val="000C332F"/>
    <w:rsid w:val="000C3781"/>
    <w:rsid w:val="000C54E2"/>
    <w:rsid w:val="000E03AE"/>
    <w:rsid w:val="000E1A02"/>
    <w:rsid w:val="000E66FA"/>
    <w:rsid w:val="000E7E0D"/>
    <w:rsid w:val="000F0FA2"/>
    <w:rsid w:val="0010361F"/>
    <w:rsid w:val="001045F0"/>
    <w:rsid w:val="00105F6D"/>
    <w:rsid w:val="00106620"/>
    <w:rsid w:val="001069AF"/>
    <w:rsid w:val="00112CB3"/>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17420"/>
    <w:rsid w:val="002219EA"/>
    <w:rsid w:val="0022326F"/>
    <w:rsid w:val="002243C1"/>
    <w:rsid w:val="00225C27"/>
    <w:rsid w:val="00225FBB"/>
    <w:rsid w:val="002316F8"/>
    <w:rsid w:val="0023499A"/>
    <w:rsid w:val="00235527"/>
    <w:rsid w:val="00240F83"/>
    <w:rsid w:val="00242510"/>
    <w:rsid w:val="00242804"/>
    <w:rsid w:val="0024375A"/>
    <w:rsid w:val="00244969"/>
    <w:rsid w:val="002477DE"/>
    <w:rsid w:val="00247A6B"/>
    <w:rsid w:val="002508F6"/>
    <w:rsid w:val="00257931"/>
    <w:rsid w:val="00257B5F"/>
    <w:rsid w:val="002726AA"/>
    <w:rsid w:val="00275026"/>
    <w:rsid w:val="002758A5"/>
    <w:rsid w:val="00276236"/>
    <w:rsid w:val="0027692A"/>
    <w:rsid w:val="00281D2D"/>
    <w:rsid w:val="00284D54"/>
    <w:rsid w:val="002875E6"/>
    <w:rsid w:val="002902C7"/>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1E2D"/>
    <w:rsid w:val="003226D4"/>
    <w:rsid w:val="00324599"/>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63A1"/>
    <w:rsid w:val="00390F9D"/>
    <w:rsid w:val="00393BFB"/>
    <w:rsid w:val="00393E53"/>
    <w:rsid w:val="00396589"/>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36DC8"/>
    <w:rsid w:val="004515D6"/>
    <w:rsid w:val="00451B18"/>
    <w:rsid w:val="00452734"/>
    <w:rsid w:val="004551F5"/>
    <w:rsid w:val="0046161C"/>
    <w:rsid w:val="00462282"/>
    <w:rsid w:val="00462E41"/>
    <w:rsid w:val="00464245"/>
    <w:rsid w:val="004657A3"/>
    <w:rsid w:val="00465C9D"/>
    <w:rsid w:val="00470026"/>
    <w:rsid w:val="004729F3"/>
    <w:rsid w:val="00480D78"/>
    <w:rsid w:val="00482020"/>
    <w:rsid w:val="00490EE8"/>
    <w:rsid w:val="0049791E"/>
    <w:rsid w:val="004A06FB"/>
    <w:rsid w:val="004A7F14"/>
    <w:rsid w:val="004B24DA"/>
    <w:rsid w:val="004C29CA"/>
    <w:rsid w:val="004C2E51"/>
    <w:rsid w:val="004C527F"/>
    <w:rsid w:val="004D0EEA"/>
    <w:rsid w:val="004D4B49"/>
    <w:rsid w:val="004D5377"/>
    <w:rsid w:val="004D577C"/>
    <w:rsid w:val="004E3FE0"/>
    <w:rsid w:val="004E5310"/>
    <w:rsid w:val="004E682F"/>
    <w:rsid w:val="004F22A2"/>
    <w:rsid w:val="004F7865"/>
    <w:rsid w:val="0050155E"/>
    <w:rsid w:val="00502CE4"/>
    <w:rsid w:val="00502D3F"/>
    <w:rsid w:val="00504058"/>
    <w:rsid w:val="0050776B"/>
    <w:rsid w:val="005220F8"/>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915DE"/>
    <w:rsid w:val="00592818"/>
    <w:rsid w:val="005947FF"/>
    <w:rsid w:val="005B088E"/>
    <w:rsid w:val="005B36C7"/>
    <w:rsid w:val="005B3E86"/>
    <w:rsid w:val="005B45F1"/>
    <w:rsid w:val="005B5505"/>
    <w:rsid w:val="005C047D"/>
    <w:rsid w:val="005C0B31"/>
    <w:rsid w:val="005C5D96"/>
    <w:rsid w:val="005C7C71"/>
    <w:rsid w:val="005D44C0"/>
    <w:rsid w:val="005E3D43"/>
    <w:rsid w:val="005E3DEB"/>
    <w:rsid w:val="005E5F52"/>
    <w:rsid w:val="005E700B"/>
    <w:rsid w:val="005F11BD"/>
    <w:rsid w:val="005F17A2"/>
    <w:rsid w:val="005F57B0"/>
    <w:rsid w:val="005F6352"/>
    <w:rsid w:val="006055AC"/>
    <w:rsid w:val="006108AA"/>
    <w:rsid w:val="00613DCC"/>
    <w:rsid w:val="0061435B"/>
    <w:rsid w:val="00615368"/>
    <w:rsid w:val="00615E9F"/>
    <w:rsid w:val="00621C7A"/>
    <w:rsid w:val="00625B19"/>
    <w:rsid w:val="00626BFF"/>
    <w:rsid w:val="00636ACD"/>
    <w:rsid w:val="00637E90"/>
    <w:rsid w:val="00646055"/>
    <w:rsid w:val="00650671"/>
    <w:rsid w:val="00672622"/>
    <w:rsid w:val="0067376D"/>
    <w:rsid w:val="00683692"/>
    <w:rsid w:val="00690236"/>
    <w:rsid w:val="00690AC9"/>
    <w:rsid w:val="0069756A"/>
    <w:rsid w:val="006B09CA"/>
    <w:rsid w:val="006B0B65"/>
    <w:rsid w:val="006B3C69"/>
    <w:rsid w:val="006B4E7E"/>
    <w:rsid w:val="006B5F13"/>
    <w:rsid w:val="006C6484"/>
    <w:rsid w:val="006C652A"/>
    <w:rsid w:val="006D64A8"/>
    <w:rsid w:val="006D6E52"/>
    <w:rsid w:val="006E20E5"/>
    <w:rsid w:val="006E39D9"/>
    <w:rsid w:val="006E4EB8"/>
    <w:rsid w:val="006E50F1"/>
    <w:rsid w:val="006F605C"/>
    <w:rsid w:val="0070271B"/>
    <w:rsid w:val="007116CE"/>
    <w:rsid w:val="00721F3A"/>
    <w:rsid w:val="00724D51"/>
    <w:rsid w:val="00727126"/>
    <w:rsid w:val="00727900"/>
    <w:rsid w:val="00730B6E"/>
    <w:rsid w:val="00732A70"/>
    <w:rsid w:val="00743B13"/>
    <w:rsid w:val="00743FE1"/>
    <w:rsid w:val="00752C5D"/>
    <w:rsid w:val="00752C65"/>
    <w:rsid w:val="007623D9"/>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1BF9"/>
    <w:rsid w:val="007F3C68"/>
    <w:rsid w:val="007F5A9C"/>
    <w:rsid w:val="007F74F1"/>
    <w:rsid w:val="008010D9"/>
    <w:rsid w:val="00801F00"/>
    <w:rsid w:val="00811410"/>
    <w:rsid w:val="00811648"/>
    <w:rsid w:val="00813F57"/>
    <w:rsid w:val="00814FCA"/>
    <w:rsid w:val="008165F1"/>
    <w:rsid w:val="008236D7"/>
    <w:rsid w:val="0082480B"/>
    <w:rsid w:val="00825AE3"/>
    <w:rsid w:val="008265D8"/>
    <w:rsid w:val="00827720"/>
    <w:rsid w:val="0083007F"/>
    <w:rsid w:val="00831E3F"/>
    <w:rsid w:val="00836D32"/>
    <w:rsid w:val="008379A2"/>
    <w:rsid w:val="0084016E"/>
    <w:rsid w:val="00841177"/>
    <w:rsid w:val="00843ED1"/>
    <w:rsid w:val="00844BF0"/>
    <w:rsid w:val="00845D21"/>
    <w:rsid w:val="00850EF3"/>
    <w:rsid w:val="0085568B"/>
    <w:rsid w:val="00861DB0"/>
    <w:rsid w:val="00873469"/>
    <w:rsid w:val="0087694C"/>
    <w:rsid w:val="008771E2"/>
    <w:rsid w:val="008776F4"/>
    <w:rsid w:val="0088261E"/>
    <w:rsid w:val="008833F9"/>
    <w:rsid w:val="00890187"/>
    <w:rsid w:val="00891841"/>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00B69"/>
    <w:rsid w:val="00931020"/>
    <w:rsid w:val="00932C59"/>
    <w:rsid w:val="00933AC5"/>
    <w:rsid w:val="009368F8"/>
    <w:rsid w:val="0093753C"/>
    <w:rsid w:val="0094256D"/>
    <w:rsid w:val="00943243"/>
    <w:rsid w:val="009507D8"/>
    <w:rsid w:val="00952B0A"/>
    <w:rsid w:val="00953ADB"/>
    <w:rsid w:val="00964756"/>
    <w:rsid w:val="0096570F"/>
    <w:rsid w:val="00967E52"/>
    <w:rsid w:val="00973BDF"/>
    <w:rsid w:val="00974AB5"/>
    <w:rsid w:val="009845CB"/>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0AC3"/>
    <w:rsid w:val="00A01EC8"/>
    <w:rsid w:val="00A05CD2"/>
    <w:rsid w:val="00A07031"/>
    <w:rsid w:val="00A11D8B"/>
    <w:rsid w:val="00A156CB"/>
    <w:rsid w:val="00A16DFE"/>
    <w:rsid w:val="00A20C4E"/>
    <w:rsid w:val="00A20E69"/>
    <w:rsid w:val="00A259DD"/>
    <w:rsid w:val="00A27F69"/>
    <w:rsid w:val="00A31561"/>
    <w:rsid w:val="00A346A3"/>
    <w:rsid w:val="00A35AA7"/>
    <w:rsid w:val="00A57D2D"/>
    <w:rsid w:val="00A60FB6"/>
    <w:rsid w:val="00A82516"/>
    <w:rsid w:val="00A924C3"/>
    <w:rsid w:val="00A93507"/>
    <w:rsid w:val="00A94D0C"/>
    <w:rsid w:val="00AA764C"/>
    <w:rsid w:val="00AA7E4F"/>
    <w:rsid w:val="00AB0BC1"/>
    <w:rsid w:val="00AB187D"/>
    <w:rsid w:val="00AB2D1A"/>
    <w:rsid w:val="00AB3DD5"/>
    <w:rsid w:val="00AB4A9A"/>
    <w:rsid w:val="00AB7BC7"/>
    <w:rsid w:val="00AC20EE"/>
    <w:rsid w:val="00AC5313"/>
    <w:rsid w:val="00AC5363"/>
    <w:rsid w:val="00AD202E"/>
    <w:rsid w:val="00AD5CDC"/>
    <w:rsid w:val="00AF7DED"/>
    <w:rsid w:val="00B063F4"/>
    <w:rsid w:val="00B06B49"/>
    <w:rsid w:val="00B06C31"/>
    <w:rsid w:val="00B0752E"/>
    <w:rsid w:val="00B0774E"/>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792F"/>
    <w:rsid w:val="00B72CAE"/>
    <w:rsid w:val="00B813CF"/>
    <w:rsid w:val="00B81603"/>
    <w:rsid w:val="00BA00ED"/>
    <w:rsid w:val="00BA17FA"/>
    <w:rsid w:val="00BA3325"/>
    <w:rsid w:val="00BB0A87"/>
    <w:rsid w:val="00BB3018"/>
    <w:rsid w:val="00BB49EA"/>
    <w:rsid w:val="00BB61A0"/>
    <w:rsid w:val="00BC6854"/>
    <w:rsid w:val="00BD0730"/>
    <w:rsid w:val="00BF35BC"/>
    <w:rsid w:val="00BF7CF7"/>
    <w:rsid w:val="00C01A8B"/>
    <w:rsid w:val="00C037A6"/>
    <w:rsid w:val="00C04DE8"/>
    <w:rsid w:val="00C151B6"/>
    <w:rsid w:val="00C15822"/>
    <w:rsid w:val="00C207E0"/>
    <w:rsid w:val="00C2452E"/>
    <w:rsid w:val="00C2736D"/>
    <w:rsid w:val="00C32F7D"/>
    <w:rsid w:val="00C475DC"/>
    <w:rsid w:val="00C479C2"/>
    <w:rsid w:val="00C5206C"/>
    <w:rsid w:val="00C60975"/>
    <w:rsid w:val="00C83D64"/>
    <w:rsid w:val="00C935A6"/>
    <w:rsid w:val="00C96C1A"/>
    <w:rsid w:val="00C97EE3"/>
    <w:rsid w:val="00CA10A8"/>
    <w:rsid w:val="00CA18F7"/>
    <w:rsid w:val="00CA473B"/>
    <w:rsid w:val="00CA604C"/>
    <w:rsid w:val="00CA6F85"/>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9BC"/>
    <w:rsid w:val="00D12E95"/>
    <w:rsid w:val="00D1560E"/>
    <w:rsid w:val="00D21311"/>
    <w:rsid w:val="00D2537C"/>
    <w:rsid w:val="00D27369"/>
    <w:rsid w:val="00D3167C"/>
    <w:rsid w:val="00D348B0"/>
    <w:rsid w:val="00D36D87"/>
    <w:rsid w:val="00D42BD2"/>
    <w:rsid w:val="00D44D8C"/>
    <w:rsid w:val="00D515F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2822"/>
    <w:rsid w:val="00DF7D77"/>
    <w:rsid w:val="00E0229C"/>
    <w:rsid w:val="00E05942"/>
    <w:rsid w:val="00E0623C"/>
    <w:rsid w:val="00E10016"/>
    <w:rsid w:val="00E1390A"/>
    <w:rsid w:val="00E16B30"/>
    <w:rsid w:val="00E315A5"/>
    <w:rsid w:val="00E36884"/>
    <w:rsid w:val="00E427A1"/>
    <w:rsid w:val="00E436E0"/>
    <w:rsid w:val="00E455EB"/>
    <w:rsid w:val="00E4636B"/>
    <w:rsid w:val="00E46F58"/>
    <w:rsid w:val="00E519D6"/>
    <w:rsid w:val="00E528F0"/>
    <w:rsid w:val="00E66FA7"/>
    <w:rsid w:val="00E7100D"/>
    <w:rsid w:val="00E74B04"/>
    <w:rsid w:val="00E7589D"/>
    <w:rsid w:val="00E75CC5"/>
    <w:rsid w:val="00E81F39"/>
    <w:rsid w:val="00E826C3"/>
    <w:rsid w:val="00E84FB0"/>
    <w:rsid w:val="00E959DA"/>
    <w:rsid w:val="00E9697A"/>
    <w:rsid w:val="00EA0136"/>
    <w:rsid w:val="00EA3E95"/>
    <w:rsid w:val="00EB0932"/>
    <w:rsid w:val="00EB44EB"/>
    <w:rsid w:val="00EC46A6"/>
    <w:rsid w:val="00ED1CF0"/>
    <w:rsid w:val="00ED5551"/>
    <w:rsid w:val="00ED6561"/>
    <w:rsid w:val="00EE07EC"/>
    <w:rsid w:val="00EE4DE0"/>
    <w:rsid w:val="00EF04C2"/>
    <w:rsid w:val="00EF48D0"/>
    <w:rsid w:val="00EF6956"/>
    <w:rsid w:val="00F0768E"/>
    <w:rsid w:val="00F17F01"/>
    <w:rsid w:val="00F30130"/>
    <w:rsid w:val="00F323AF"/>
    <w:rsid w:val="00F33D81"/>
    <w:rsid w:val="00F423FA"/>
    <w:rsid w:val="00F43DF8"/>
    <w:rsid w:val="00F44A84"/>
    <w:rsid w:val="00F45A40"/>
    <w:rsid w:val="00F5671F"/>
    <w:rsid w:val="00F6348E"/>
    <w:rsid w:val="00F6652F"/>
    <w:rsid w:val="00F67DB3"/>
    <w:rsid w:val="00F70106"/>
    <w:rsid w:val="00F73C83"/>
    <w:rsid w:val="00F74EA0"/>
    <w:rsid w:val="00F7673A"/>
    <w:rsid w:val="00F80C72"/>
    <w:rsid w:val="00F821A5"/>
    <w:rsid w:val="00F8255E"/>
    <w:rsid w:val="00F85DB1"/>
    <w:rsid w:val="00F90C82"/>
    <w:rsid w:val="00F9155B"/>
    <w:rsid w:val="00F92390"/>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species/pacific-salmon-and-steelhead/esa-protected-specie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47"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fws.gov/library/collections/endangered-and-threatened-species-expenditures-reports"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national/endangered-species-conservation/listing-species-under-endangered-species-act%20" TargetMode="Externa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11412</TotalTime>
  <Pages>58</Pages>
  <Words>8354</Words>
  <Characters>47624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259</cp:revision>
  <cp:lastPrinted>2026-08-25T22:08:00Z</cp:lastPrinted>
  <dcterms:created xsi:type="dcterms:W3CDTF">2025-10-17T18:54:00Z</dcterms:created>
  <dcterms:modified xsi:type="dcterms:W3CDTF">2026-09-10T00:53:00Z</dcterms:modified>
</cp:coreProperties>
</file>