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4C80DC0A" w14:textId="76404351" w:rsidR="000C332F" w:rsidRDefault="00135D72" w:rsidP="00B06C31">
      <w:pPr>
        <w:suppressLineNumbers/>
        <w:spacing w:after="0" w:line="240" w:lineRule="auto"/>
        <w:rPr>
          <w:b/>
          <w:bCs/>
        </w:rPr>
      </w:pPr>
      <w:r w:rsidRPr="00135D72">
        <w:t>Hyperabundance of native species within their natural range can pose a difficult management challenge. Whether due to direct human influence on their environments, or from indirect human influence due to shifting climate regimes, hyperabundance of native species can be as perilous to an ecosystem as incursion from an invasive species. This study examines the case of pink salmon (</w:t>
      </w:r>
      <w:r w:rsidRPr="00135D72">
        <w:rPr>
          <w:i/>
          <w:iCs/>
        </w:rPr>
        <w:t xml:space="preserve">Oncorhynchus </w:t>
      </w:r>
      <w:proofErr w:type="spellStart"/>
      <w:r w:rsidRPr="00135D72">
        <w:rPr>
          <w:i/>
          <w:iCs/>
        </w:rPr>
        <w:t>gorbuscha</w:t>
      </w:r>
      <w:proofErr w:type="spellEnd"/>
      <w:r w:rsidRPr="00135D72">
        <w:t>) in Sitka National Historical Park’s Indian River, the life history of which leads to two genetically distinctly runs inhabiting the same stream in even and odd years. Though native to the river, both runs of pink salmon have seen numbers of fish returning to spawn in late summer grow exponentially in recent decades. These potentially hyperabundant runs create the risk of hypoxia events, putting fish and other resident species reliant on the river at risk. The U.S. National Park Service mandates the maintenance of population densities such as they would occur within a “natural range of variation,” meaning the potential hyperabundance of pink salmon may prompt the need for management action. A nearby hatchery, which releases 3 million pink salmon fry each year, may be contributing to the abundance of pink salmon in Indian River. Using pink salmon escapement data collected by the Alaska Department of Fish and Game, this study determines whether the increased numbers of pink salmon observed at Indian River are typical of trends in the wider region (i.e., a natural range of variation), or whether hatchery operations may be driving the hyperabundant runs in recent years. Analysis using state-space models finds that odd-year runs of pink salmon at Indian River diverge significantly from regional expectations, although conclusive evidence that this divergence is driven by hatchery releases is not clear. Even-year runs do not display the same divergence in behavior and seem to be in line with pink salmon abundances elsewhere in the region.</w:t>
      </w:r>
      <w:r w:rsidRPr="00135D72">
        <w:rPr>
          <w:b/>
          <w:bCs/>
        </w:rPr>
        <w:t xml:space="preserve">   </w:t>
      </w:r>
      <w:r w:rsidR="000C332F">
        <w:rPr>
          <w:b/>
          <w:bCs/>
        </w:rPr>
        <w:br w:type="page"/>
      </w:r>
    </w:p>
    <w:p w14:paraId="2632A4A2" w14:textId="77777777" w:rsidR="00845D21" w:rsidRPr="005915DE" w:rsidRDefault="00845D21" w:rsidP="002F397B">
      <w:pPr>
        <w:spacing w:after="0" w:line="480" w:lineRule="auto"/>
        <w:rPr>
          <w:b/>
          <w:bCs/>
          <w:u w:val="single"/>
        </w:rPr>
      </w:pPr>
      <w:r w:rsidRPr="005915DE">
        <w:rPr>
          <w:b/>
          <w:bCs/>
          <w:u w:val="single"/>
        </w:rPr>
        <w:lastRenderedPageBreak/>
        <w:t xml:space="preserve">Introduction </w:t>
      </w:r>
    </w:p>
    <w:p w14:paraId="0759501B" w14:textId="59A0A430" w:rsidR="00F97D86" w:rsidRDefault="00845D21" w:rsidP="002F397B">
      <w:pPr>
        <w:spacing w:after="0" w:line="480" w:lineRule="auto"/>
      </w:pPr>
      <w:r>
        <w:t>The conservation of salmon and trout for environmental, tribal, commercial, and recreational use is of tremendous importance to fish and wildlife agencies in the Pacific Northwest. Additionally, multiple Evolutionarily Significant Units 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2C7A101" w:rsidR="00845D21" w:rsidRDefault="00845D21" w:rsidP="002F397B">
      <w:pPr>
        <w:spacing w:after="0" w:line="480" w:lineRule="auto"/>
        <w:ind w:firstLine="720"/>
      </w:pPr>
      <w:r>
        <w:t xml:space="preserve">To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accompanied by some cost and presumably characterized </w:t>
      </w:r>
      <w:r w:rsidR="00F97D86">
        <w:t xml:space="preserve">both </w:t>
      </w:r>
      <w:r>
        <w:t>by an inherent level of precision</w:t>
      </w:r>
      <w:r w:rsidR="00F97D86">
        <w:t xml:space="preserve"> and potentially some inherent directional bias</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balance the cost of more intensive sampling efforts against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due to over- or </w:t>
      </w:r>
      <w:r w:rsidR="009A09AD">
        <w:lastRenderedPageBreak/>
        <w:t>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08E2637F" w14:textId="1B7C40FE" w:rsidR="00845D21" w:rsidRDefault="00845D21" w:rsidP="002F397B">
      <w:pPr>
        <w:spacing w:after="0" w:line="480" w:lineRule="auto"/>
        <w:ind w:firstLine="720"/>
      </w:pPr>
      <w:r>
        <w:t>Spawning salmon and trout are surveyed in freshwater using a variety of methods</w:t>
      </w:r>
      <w:r w:rsidR="005510AE">
        <w:t xml:space="preserve"> (Knudsen 2000)</w:t>
      </w:r>
      <w:r>
        <w:t xml:space="preserve">.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w:t>
      </w:r>
      <w:proofErr w:type="spellStart"/>
      <w:r>
        <w:t>redds</w:t>
      </w:r>
      <w:proofErr w:type="spellEnd"/>
      <w:r>
        <w:t xml:space="preserve"> (</w:t>
      </w:r>
      <w:r w:rsidR="00683692">
        <w:t xml:space="preserve">Johnson et al. 2007, </w:t>
      </w:r>
      <w:r>
        <w:t>Oregon Department of Fish and Wildlife 2024). Within streams, adult fish may be captured and counted at weirs before being released to continue their upstream migration (Anderson et al. 2015). A different survey approach involves capturing salmonid</w:t>
      </w:r>
      <w:r w:rsidR="00F80C72">
        <w:t>s</w:t>
      </w:r>
      <w:r>
        <w:t xml:space="preserve"> as juveniles and fitting them with small passive integrated transponders or PIT-tags.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fixed-wing aircraft, trading precision for the ability to survey sites which are otherwise very difficult to access (Walker 2015). </w:t>
      </w:r>
      <w:r>
        <w:t xml:space="preserve">Finally, these methods and more may be included in the estimation of total escapement through a variety of area-under-the-curve and peak spawner </w:t>
      </w:r>
      <w:r>
        <w:lastRenderedPageBreak/>
        <w:t xml:space="preserve">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700FB755" w14:textId="77777777" w:rsidR="00845D21" w:rsidRDefault="00845D21" w:rsidP="002F397B">
      <w:pPr>
        <w:pStyle w:val="ListParagraph"/>
        <w:spacing w:after="0" w:line="480" w:lineRule="auto"/>
        <w:ind w:left="360"/>
      </w:pPr>
    </w:p>
    <w:p w14:paraId="12934565" w14:textId="77777777" w:rsidR="005915DE" w:rsidRPr="005915DE" w:rsidRDefault="005915DE" w:rsidP="002F397B">
      <w:pPr>
        <w:spacing w:after="0" w:line="480" w:lineRule="auto"/>
        <w:rPr>
          <w:b/>
          <w:bCs/>
          <w:u w:val="single"/>
        </w:rPr>
      </w:pPr>
      <w:r w:rsidRPr="005915DE">
        <w:rPr>
          <w:b/>
          <w:bCs/>
          <w:u w:val="single"/>
        </w:rPr>
        <w:t>Methods</w:t>
      </w:r>
    </w:p>
    <w:p w14:paraId="36D9EE49" w14:textId="7B2EFB9B" w:rsidR="005915DE" w:rsidRPr="005915DE" w:rsidRDefault="005915DE" w:rsidP="002F397B">
      <w:pPr>
        <w:spacing w:after="0" w:line="480" w:lineRule="auto"/>
        <w:rPr>
          <w:b/>
          <w:bCs/>
        </w:rPr>
      </w:pPr>
      <w:r>
        <w:rPr>
          <w:b/>
          <w:bCs/>
        </w:rPr>
        <w:t>Objective</w:t>
      </w:r>
    </w:p>
    <w:p w14:paraId="2ED5BDDD" w14:textId="64256F56" w:rsidR="00F74EA0" w:rsidRDefault="00845D21" w:rsidP="002F397B">
      <w:pPr>
        <w:spacing w:after="0" w:line="480" w:lineRule="auto"/>
      </w:pPr>
      <w:r>
        <w:t>My research seeks to measure the levels of precision</w:t>
      </w:r>
      <w:r w:rsidR="0013461D">
        <w:t xml:space="preserve"> and relative bias</w:t>
      </w:r>
      <w:r>
        <w:t xml:space="preserve"> accompanying various survey methods by comparing observations from 6</w:t>
      </w:r>
      <w:r w:rsidR="00974AB5">
        <w:t>8</w:t>
      </w:r>
      <w:r>
        <w:t xml:space="preserve"> populations of Chinook </w:t>
      </w:r>
      <w:r w:rsidR="00974AB5" w:rsidRPr="005915DE">
        <w:rPr>
          <w:rFonts w:cstheme="minorHAnsi"/>
          <w:color w:val="202122"/>
          <w:shd w:val="clear" w:color="auto" w:fill="FFFFFF"/>
        </w:rPr>
        <w:t>(</w:t>
      </w:r>
      <w:r w:rsidR="00974AB5" w:rsidRPr="005915DE">
        <w:rPr>
          <w:i/>
          <w:iCs/>
        </w:rPr>
        <w:t>O.</w:t>
      </w:r>
      <w:r w:rsidR="00974AB5" w:rsidRPr="005915DE">
        <w:rPr>
          <w:rFonts w:cstheme="minorHAnsi"/>
          <w:i/>
          <w:iCs/>
          <w:color w:val="202122"/>
          <w:shd w:val="clear" w:color="auto" w:fill="FFFFFF"/>
        </w:rPr>
        <w:t xml:space="preserve"> tshawytscha</w:t>
      </w:r>
      <w:r w:rsidR="00974AB5" w:rsidRPr="005915DE">
        <w:rPr>
          <w:rFonts w:cstheme="minorHAnsi"/>
          <w:color w:val="202122"/>
          <w:shd w:val="clear" w:color="auto" w:fill="FFFFFF"/>
        </w:rPr>
        <w:t xml:space="preserve">) </w:t>
      </w:r>
      <w:r>
        <w:t>and coho salmon</w:t>
      </w:r>
      <w:r w:rsidR="00974AB5">
        <w:t xml:space="preserve"> </w:t>
      </w:r>
      <w:r w:rsidR="00974AB5" w:rsidRPr="005915DE">
        <w:rPr>
          <w:rFonts w:cstheme="minorHAnsi"/>
          <w:color w:val="202122"/>
          <w:shd w:val="clear" w:color="auto" w:fill="FFFFFF"/>
        </w:rPr>
        <w:t>(</w:t>
      </w:r>
      <w:r w:rsidR="00974AB5" w:rsidRPr="005915DE">
        <w:rPr>
          <w:rFonts w:cstheme="minorHAnsi"/>
          <w:i/>
          <w:iCs/>
          <w:color w:val="202122"/>
          <w:shd w:val="clear" w:color="auto" w:fill="FFFFFF"/>
        </w:rPr>
        <w:t>O. kisutch</w:t>
      </w:r>
      <w:r w:rsidR="00974AB5" w:rsidRPr="005915DE">
        <w:rPr>
          <w:rFonts w:cstheme="minorHAnsi"/>
          <w:color w:val="202122"/>
          <w:shd w:val="clear" w:color="auto" w:fill="FFFFFF"/>
        </w:rPr>
        <w:t>)</w:t>
      </w:r>
      <w:r>
        <w:t xml:space="preserve"> and steelhead trout throughout Oregon. These surveys were conducted by biologists from the Oregon Department of Fish and Wildlife (ODFW) from 1980 to 2022, using 31 distinct survey methods. </w:t>
      </w:r>
      <w:r w:rsidR="002B445C">
        <w:t xml:space="preserve">The precision inherent to a survey method (and the associated variance of estimates derived from these surveys) directly impacts the ability to detect changes throughout time, as large confidence intervals may obscure shifting abundance regimes (Vallecillo et al. 2021). </w:t>
      </w:r>
      <w:r>
        <w:t xml:space="preserve">This work will also seek to determine whether directional bias exists in some survey methods, although bias estimates will necessarily be defined relative to other survey methods, as “true” censuses of the underlying salmonid populations do not exist. The intention of this research is to map the value of information, such that managers can better determine achievable levels of precision given some budget, or inversely the cost of some minimum level of precision in their estimates. To this end, a secondary goal of this work will be the development of a mathematical optimization tool which would allow fisheries managers to </w:t>
      </w:r>
      <w:r>
        <w:lastRenderedPageBreak/>
        <w:t>determine achievable levels of precision and potential directional bias in estimates based on some budget, or vice versa.</w:t>
      </w:r>
    </w:p>
    <w:p w14:paraId="5DBA25AD" w14:textId="77777777" w:rsidR="005915DE" w:rsidRPr="005915DE" w:rsidRDefault="005915DE" w:rsidP="002F397B">
      <w:pPr>
        <w:spacing w:after="0" w:line="480" w:lineRule="auto"/>
      </w:pPr>
    </w:p>
    <w:p w14:paraId="57FDB603" w14:textId="417B2A03" w:rsidR="00845D21" w:rsidRPr="005915DE" w:rsidRDefault="005915DE" w:rsidP="002F397B">
      <w:pPr>
        <w:spacing w:after="0" w:line="480" w:lineRule="auto"/>
        <w:rPr>
          <w:b/>
          <w:bCs/>
        </w:rPr>
      </w:pPr>
      <w:r w:rsidRPr="005915DE">
        <w:rPr>
          <w:b/>
          <w:bCs/>
        </w:rPr>
        <w:t>Data</w:t>
      </w:r>
    </w:p>
    <w:p w14:paraId="3B3C63A9" w14:textId="2B9C2FC8" w:rsidR="00845D21" w:rsidRDefault="00845D21" w:rsidP="002F397B">
      <w:pPr>
        <w:spacing w:after="0" w:line="480" w:lineRule="auto"/>
      </w:pPr>
      <w:r>
        <w:t>Data include annual observations of “natural-origin salmon and steelhead abundance” or NOSA, covering 68 populations of Chinook and coho salmon and steelhead trout throughout</w:t>
      </w:r>
      <w:r w:rsidR="00F74EA0">
        <w:t xml:space="preserve"> </w:t>
      </w:r>
      <w:r>
        <w:t xml:space="preserve">Oregon from 1980 to 2022. Crucially, each observation also includes the method by which the abundance survey was conducted. Data have been collected through 31 unique survey methods (fully enumerated in the attached appendix). The data contain 2,924 individual </w:t>
      </w:r>
      <w:r w:rsidR="00F92390">
        <w:t>o</w:t>
      </w:r>
      <w:r>
        <w:t xml:space="preserve">bservations, of which 848 are missing NOSA values almost entirely related to years in </w:t>
      </w:r>
      <w:r w:rsidR="00F92390">
        <w:t>w</w:t>
      </w:r>
      <w:r>
        <w:t xml:space="preserve">hich no survey was conducted (15 observations confoundingly include a survey method along with a null value). </w:t>
      </w:r>
      <w:r w:rsidR="00343103">
        <w:t>While</w:t>
      </w:r>
      <w:r w:rsidR="009F331E">
        <w:t xml:space="preserve"> trends are difficult to observe visually, </w:t>
      </w:r>
      <w:r w:rsidR="00343103">
        <w:t xml:space="preserve">as seen in Figure 2.1, </w:t>
      </w:r>
      <w:r w:rsidR="009F331E">
        <w:t>simple linear regressions evaluating the effect of time on the natural log of abundance describe</w:t>
      </w:r>
      <w:r w:rsidR="00343103">
        <w:t xml:space="preserve"> 34 (half) of the surveyed salmonid populations as having no statistically significant change across the study period. Of the remaining 34 populations, 23 exhibit a statistically significant increase in abundance, while the other 11 show evidence of decline. </w:t>
      </w:r>
    </w:p>
    <w:p w14:paraId="3C24DE95" w14:textId="26A87247" w:rsidR="00845D21" w:rsidRDefault="00343103" w:rsidP="002F397B">
      <w:pPr>
        <w:spacing w:after="0" w:line="480" w:lineRule="auto"/>
        <w:ind w:firstLine="720"/>
      </w:pPr>
      <w:r>
        <w:t xml:space="preserve">The accuracy of the linear regression estimates of trends in abundance described above are dependent on the precision of the observed data. </w:t>
      </w:r>
      <w:r w:rsidR="00845D21">
        <w:t>The frequency with which survey methods are employed is not uniform across the study period</w:t>
      </w:r>
      <w:r>
        <w:t>, as described in Figure 2.2</w:t>
      </w:r>
      <w:r w:rsidR="00845D21">
        <w:t>. While some methods such as redd counts have been widely used throughout the study period, other methods have seen drastic changes in usage.</w:t>
      </w:r>
      <w:r>
        <w:t xml:space="preserve"> If </w:t>
      </w:r>
      <w:r w:rsidR="00A156CB">
        <w:t xml:space="preserve">different survey methods indeed exhibit varying </w:t>
      </w:r>
      <w:r w:rsidR="00A156CB">
        <w:lastRenderedPageBreak/>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1682E6F3">
            <wp:simplePos x="0" y="0"/>
            <wp:positionH relativeFrom="margin">
              <wp:posOffset>0</wp:posOffset>
            </wp:positionH>
            <wp:positionV relativeFrom="paragraph">
              <wp:posOffset>725805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5">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77777777" w:rsidR="005915DE" w:rsidRPr="005915DE" w:rsidRDefault="005915DE" w:rsidP="002F397B">
      <w:pPr>
        <w:spacing w:after="0" w:line="240" w:lineRule="auto"/>
        <w:rPr>
          <w:i/>
          <w:iCs/>
          <w:sz w:val="20"/>
          <w:szCs w:val="20"/>
        </w:rPr>
      </w:pPr>
      <w:r w:rsidRPr="005915DE">
        <w:rPr>
          <w:i/>
          <w:iCs/>
          <w:sz w:val="20"/>
          <w:szCs w:val="20"/>
        </w:rPr>
        <w:t>Figure 2.1: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1E640A95" w14:textId="5EC035F5" w:rsidR="00845D21" w:rsidRDefault="0010361F" w:rsidP="002F397B">
      <w:pPr>
        <w:spacing w:after="0" w:line="480" w:lineRule="auto"/>
        <w:ind w:firstLine="720"/>
      </w:pPr>
      <w:r>
        <w:t>Because my</w:t>
      </w:r>
      <w:r w:rsidR="005B088E">
        <w:t xml:space="preserve"> goal is to isolate variance and bias in different survey </w:t>
      </w:r>
      <w:r w:rsidR="00845D21">
        <w:t xml:space="preserve">methods, it is vital to distinguish variability in observations due to survey method from variation in the natural state of salmonid populations. Multivariate autoregressive state space (MARSS) models are well </w:t>
      </w:r>
      <w:r w:rsidR="00845D21">
        <w:lastRenderedPageBreak/>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rsidR="00845D21">
        <w:t xml:space="preserve">he generic MARSS model formulation </w:t>
      </w:r>
      <w:r w:rsidR="002219EA">
        <w:t xml:space="preserve">and a description of all model terms </w:t>
      </w:r>
      <w:r w:rsidR="003E6621">
        <w:t xml:space="preserve">is described in </w:t>
      </w:r>
      <w:r w:rsidR="00845D21">
        <w:t>chapter 1</w:t>
      </w:r>
      <w:r w:rsidR="003E6621">
        <w:t xml:space="preserve"> of this proposal</w:t>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6">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77777777" w:rsidR="00890187" w:rsidRPr="005915DE" w:rsidRDefault="00890187" w:rsidP="002F397B">
      <w:pPr>
        <w:spacing w:after="0" w:line="240" w:lineRule="auto"/>
        <w:rPr>
          <w:i/>
          <w:iCs/>
          <w:sz w:val="20"/>
          <w:szCs w:val="20"/>
        </w:rPr>
      </w:pPr>
      <w:r w:rsidRPr="005915DE">
        <w:rPr>
          <w:i/>
          <w:iCs/>
          <w:sz w:val="20"/>
          <w:szCs w:val="20"/>
        </w:rPr>
        <w:t>Figure 2.2: Groups of survey methods and the frequency of their employment from 1980 to 2022. The nine groups displayed in the figure are bins containing each of the 31 survey methods described in the data.</w:t>
      </w:r>
      <w:r>
        <w:t xml:space="preserve"> </w:t>
      </w:r>
    </w:p>
    <w:p w14:paraId="5D3F8126" w14:textId="77777777" w:rsidR="00890187" w:rsidRDefault="00890187" w:rsidP="002F397B">
      <w:pPr>
        <w:pStyle w:val="ListParagraph"/>
        <w:spacing w:after="0" w:line="480" w:lineRule="auto"/>
        <w:ind w:left="360"/>
      </w:pPr>
    </w:p>
    <w:p w14:paraId="20429CB3" w14:textId="062E459F" w:rsidR="007E38E9" w:rsidRDefault="0043005F" w:rsidP="002F397B">
      <w:pPr>
        <w:spacing w:after="0" w:line="480" w:lineRule="auto"/>
        <w:ind w:firstLine="720"/>
      </w:pPr>
      <w:r>
        <w:t>There exists the likelihood that some survey methods are endogenously related to the abundances they seek to estimate. For example, dam counts require that a dam be present</w:t>
      </w:r>
      <w:r w:rsidR="00543C6C">
        <w:t>.</w:t>
      </w:r>
      <w:r>
        <w:t xml:space="preserve"> </w:t>
      </w:r>
      <w:r w:rsidR="00543C6C">
        <w:t xml:space="preserve">As dams are most often present at large streams capable of hosting large salmon runs, this survey method </w:t>
      </w:r>
      <w:r w:rsidR="00890187">
        <w:t>may inherently describe</w:t>
      </w:r>
      <w:r w:rsidR="00543C6C">
        <w:t xml:space="preserve"> habitat </w:t>
      </w:r>
      <w:r w:rsidR="00890187">
        <w:t>characteristics that influence abundances.</w:t>
      </w:r>
      <w:r w:rsidR="00294A2D">
        <w:t xml:space="preserve"> </w:t>
      </w:r>
      <w:r>
        <w:t xml:space="preserve">In theory, MARSS models should be able to statistically account for this potential endogeneity by </w:t>
      </w:r>
      <w:r>
        <w:lastRenderedPageBreak/>
        <w:t>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t xml:space="preserve">. </w:t>
      </w:r>
      <w:r w:rsidR="00890187">
        <w:t xml:space="preserve">Robustness checks </w:t>
      </w:r>
      <w:r w:rsidR="004657A3">
        <w:t>using</w:t>
      </w:r>
      <w:r w:rsidR="000B7057">
        <w:t xml:space="preserve"> </w:t>
      </w:r>
      <w:r w:rsidR="004657A3">
        <w:t xml:space="preserve">simulated data </w:t>
      </w:r>
      <w:r w:rsidR="00890187">
        <w:t>will be conducted to ensure that the models employed are indeed able to capably distinguish process error from observation error in those survey methods which may be endogenously related to salmonid abundance.</w:t>
      </w:r>
    </w:p>
    <w:p w14:paraId="6D5CA5AA" w14:textId="3E48AF0A" w:rsidR="00845D21" w:rsidRDefault="00D12E95" w:rsidP="002F397B">
      <w:pPr>
        <w:spacing w:after="0" w:line="480" w:lineRule="auto"/>
        <w:ind w:firstLine="720"/>
      </w:pPr>
      <w:r>
        <w:t>As well as modeling all three species together I will also model each salmonid species separately. This</w:t>
      </w:r>
      <w:r w:rsidR="00A156CB">
        <w:t xml:space="preserve"> lead</w:t>
      </w:r>
      <w:r>
        <w:t>s</w:t>
      </w:r>
      <w:r w:rsidR="00A156CB">
        <w:t xml:space="preserve"> to three data subsets respectively</w:t>
      </w:r>
      <w:r>
        <w:t xml:space="preserve"> </w:t>
      </w:r>
      <w:r w:rsidR="00A156CB">
        <w:t xml:space="preserve">containing 18 Chinook populations, 27 coho populations, and 23 steelhead populations. With data already sorted by species, 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p>
    <w:p w14:paraId="164C4C64" w14:textId="44567ED9" w:rsidR="00845D21" w:rsidRDefault="00845D21" w:rsidP="002F397B">
      <w:pPr>
        <w:spacing w:after="0" w:line="480" w:lineRule="auto"/>
        <w:ind w:firstLine="720"/>
      </w:pPr>
      <w:r>
        <w:t>Applying the MARSS model structure to the analysis described above involves determining how best to structure spawner abundance data (</w:t>
      </w:r>
      <w:proofErr w:type="spellStart"/>
      <w:r w:rsidRPr="005915DE">
        <w:rPr>
          <w:i/>
          <w:iCs/>
        </w:rPr>
        <w:t>y</w:t>
      </w:r>
      <w:r w:rsidRPr="005915DE">
        <w:rPr>
          <w:i/>
          <w:iCs/>
          <w:vertAlign w:val="subscript"/>
        </w:rPr>
        <w:t>p,s,t</w:t>
      </w:r>
      <w:proofErr w:type="spellEnd"/>
      <w:r>
        <w:t xml:space="preserve">) and specify model parameters to isolate precision and bias in salmonid survey methods. Particular attention is paid to the inputs and parameterization of the observation equation. </w:t>
      </w:r>
      <w:proofErr w:type="spellStart"/>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proofErr w:type="spellEnd"/>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w:t>
      </w:r>
      <w:r>
        <w:lastRenderedPageBreak/>
        <w:t xml:space="preserve">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is set equal to zero.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31329715"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is specified with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 which again repeats as often as the method appears, in order to capture the variance inherent to each.</w:t>
      </w:r>
    </w:p>
    <w:p w14:paraId="7075AD2F" w14:textId="77777777" w:rsidR="00845D21" w:rsidRDefault="00845D21" w:rsidP="002F397B">
      <w:pPr>
        <w:pStyle w:val="ListParagraph"/>
        <w:spacing w:after="0" w:line="480" w:lineRule="auto"/>
        <w:ind w:left="360"/>
      </w:pPr>
      <w:r>
        <w:rPr>
          <w:noProof/>
        </w:rPr>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p>
    <w:p w14:paraId="29535E3C" w14:textId="05D49F95" w:rsidR="00845D21" w:rsidRDefault="00845D21" w:rsidP="002F397B">
      <w:pPr>
        <w:spacing w:after="0" w:line="480" w:lineRule="auto"/>
        <w:ind w:firstLine="360"/>
      </w:pPr>
      <w:r>
        <w:lastRenderedPageBreak/>
        <w:t xml:space="preserve">The process/state equation is more straightforward. It is constructed to be as parsimonious as possible, in that in this analysis it essentially acts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 xml:space="preserve">is specified as an identity matrix, meaning the whole equation becomes a random walk. Whether the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8"/>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w:t>
      </w:r>
      <w:proofErr w:type="spellStart"/>
      <w:r>
        <w:t>AICc</w:t>
      </w:r>
      <w:proofErr w:type="spellEnd"/>
      <w:r>
        <w:t xml:space="preserve">, as this criterion is better suited than AIC for balancing fit with the many parameters MARSS models must estimate. </w:t>
      </w:r>
    </w:p>
    <w:p w14:paraId="0A4FD22E" w14:textId="0A5F056E" w:rsidR="001B3644" w:rsidRDefault="00845D21" w:rsidP="002F397B">
      <w:pPr>
        <w:spacing w:after="0" w:line="480" w:lineRule="auto"/>
        <w:ind w:firstLine="720"/>
      </w:pPr>
      <w:r>
        <w:t xml:space="preserve">With these estimates in hand, </w:t>
      </w:r>
      <w:r w:rsidR="00BB61A0">
        <w:t>the data presented in Figure 2.1 will then be adjusted to account for method bias in order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w:t>
      </w:r>
      <w:r w:rsidR="00D55635">
        <w:lastRenderedPageBreak/>
        <w:t>(such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 </w:t>
      </w:r>
    </w:p>
    <w:p w14:paraId="38C55F95" w14:textId="77777777" w:rsidR="005915DE" w:rsidRDefault="001B3644" w:rsidP="002F397B">
      <w:pPr>
        <w:spacing w:after="0" w:line="480" w:lineRule="auto"/>
        <w:ind w:firstLine="720"/>
      </w:pPr>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redd counts), although it is likely that those more accurate estimates come with more significant costs. I also expect some methods to be characterized by inherent directional bias, which is of particular importance to understand when using these data to inform decision making.</w:t>
      </w:r>
      <w:r w:rsidR="005915DE">
        <w:rPr>
          <w:b/>
          <w:bCs/>
        </w:rPr>
        <w:br w:type="page"/>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6438A1F9" w:rsidR="00AA7E4F" w:rsidRDefault="00AA7E4F" w:rsidP="00E16B30">
      <w:pPr>
        <w:spacing w:line="240" w:lineRule="auto"/>
        <w:ind w:left="720" w:hanging="720"/>
      </w:pPr>
      <w:r>
        <w:t xml:space="preserve">Anderson, J. T., J. E. Merz, C. B. Watry, 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13076D1A" w:rsidR="00047FF7" w:rsidRDefault="00047FF7" w:rsidP="00E16B30">
      <w:pPr>
        <w:spacing w:line="240" w:lineRule="auto"/>
        <w:ind w:left="720" w:hanging="720"/>
      </w:pPr>
      <w:r>
        <w:t xml:space="preserve">Annear, A. R., M. A. Simonson, P. M. Dixon, M. J. Weber. 2024. Effects of sampling effort and data sources on precision of common carp and bigmouth buffalo population estimates. </w:t>
      </w:r>
      <w:r>
        <w:rPr>
          <w:i/>
          <w:iCs/>
        </w:rPr>
        <w:t xml:space="preserve">Fisheries Research </w:t>
      </w:r>
      <w:r>
        <w:t>279: 12 pp.</w:t>
      </w:r>
    </w:p>
    <w:p w14:paraId="5B420324" w14:textId="1F816257" w:rsidR="00AA7E4F" w:rsidRDefault="00AA7E4F" w:rsidP="00E16B30">
      <w:pPr>
        <w:spacing w:line="240" w:lineRule="auto"/>
        <w:ind w:left="720" w:hanging="720"/>
      </w:pPr>
      <w:r>
        <w:t xml:space="preserve">English, K. K., R. C. Bocking, 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proofErr w:type="spellStart"/>
      <w:r>
        <w:rPr>
          <w:i/>
          <w:iCs/>
        </w:rPr>
        <w:t>PLoS</w:t>
      </w:r>
      <w:proofErr w:type="spellEnd"/>
      <w:r>
        <w:rPr>
          <w:i/>
          <w:iCs/>
        </w:rPr>
        <w:t xml:space="preserve"> ONE </w:t>
      </w:r>
      <w:r>
        <w:t>18(7): 21 pp.</w:t>
      </w:r>
    </w:p>
    <w:p w14:paraId="25D053A5" w14:textId="23BA642E" w:rsidR="00683692" w:rsidRDefault="00683692" w:rsidP="00E16B30">
      <w:pPr>
        <w:spacing w:line="240" w:lineRule="auto"/>
        <w:ind w:left="720" w:hanging="720"/>
      </w:pPr>
      <w:r>
        <w:t xml:space="preserve">Johnson, D. H., B. M. Shrier, J. S. O’Neal, J. A. Knutzen, X. Augerot, T. A. O’Neill, T. N. Pearsons. 2007. </w:t>
      </w:r>
      <w:r w:rsidRPr="00683692">
        <w:rPr>
          <w:i/>
          <w:iCs/>
        </w:rPr>
        <w:t>Salmon Field Protocols Handbook – Techniques for Assessing Status and Trends in Salmon and Trout Populations</w:t>
      </w:r>
      <w:r>
        <w:t xml:space="preserve">. </w:t>
      </w:r>
      <w:r w:rsidRPr="00683692">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 xml:space="preserve">Sustainable Fisheries </w:t>
      </w:r>
      <w:proofErr w:type="spellStart"/>
      <w:r w:rsidRPr="00613DCC">
        <w:t>Managemnt</w:t>
      </w:r>
      <w:proofErr w:type="spellEnd"/>
      <w:r w:rsidRPr="00613DCC">
        <w:t xml:space="preserve"> – Pacific Salmon,</w:t>
      </w:r>
      <w:r>
        <w:t xml:space="preserve"> 237-272. Lewis Publishers.</w:t>
      </w:r>
    </w:p>
    <w:p w14:paraId="66519127" w14:textId="577FAB6F" w:rsidR="00AA7E4F" w:rsidRDefault="00AA7E4F" w:rsidP="00E16B30">
      <w:pPr>
        <w:spacing w:line="240" w:lineRule="auto"/>
        <w:ind w:left="720" w:hanging="720"/>
      </w:pPr>
      <w:r>
        <w:t xml:space="preserve">Lamb, J. J., B. P. Sandford, S. G. Smith, 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9"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0" w:history="1">
        <w:r w:rsidRPr="00752C5D">
          <w:rPr>
            <w:rStyle w:val="Hyperlink"/>
          </w:rPr>
          <w:t>https://www.fisheries.noaa.gov/national/endangered-species-conservation/listing-species-under-endangered-species-act</w:t>
        </w:r>
      </w:hyperlink>
      <w:r>
        <w:t xml:space="preserve"> (accessed May 27, 2025) </w:t>
      </w:r>
    </w:p>
    <w:p w14:paraId="553502C4" w14:textId="6D1D007B" w:rsidR="00047FF7" w:rsidRPr="00047FF7" w:rsidRDefault="00047FF7" w:rsidP="00E16B30">
      <w:pPr>
        <w:spacing w:line="240" w:lineRule="auto"/>
        <w:ind w:left="720" w:hanging="720"/>
      </w:pPr>
      <w:r>
        <w:t xml:space="preserve">Nuno, A., N. </w:t>
      </w:r>
      <w:proofErr w:type="spellStart"/>
      <w:r>
        <w:t>Bunnefeld</w:t>
      </w:r>
      <w:proofErr w:type="spellEnd"/>
      <w:r>
        <w:t xml:space="preserve">, 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lastRenderedPageBreak/>
        <w:t>Oregon Department of Fish and Wildlife Coastal Chinook Research and Monitoring Program. 2024. Field Method for Salmon Spawning Ground Surveys. 22pp.</w:t>
      </w:r>
    </w:p>
    <w:p w14:paraId="2120A567" w14:textId="632562DA" w:rsidR="00AA7E4F" w:rsidRDefault="00AA7E4F" w:rsidP="00E16B30">
      <w:pPr>
        <w:spacing w:line="240" w:lineRule="auto"/>
        <w:ind w:left="720" w:hanging="720"/>
      </w:pPr>
      <w:r>
        <w:t xml:space="preserve">Parken, C. K., R. E. Bailey, J. R. Irvine. 2003. Incorporating Uncertainty into Area-under-the-Curve and Peak Count Salmon Escapement Estimation. </w:t>
      </w:r>
      <w:r>
        <w:rPr>
          <w:i/>
          <w:iCs/>
        </w:rPr>
        <w:t>North American Journal of Fisheries Management</w:t>
      </w:r>
      <w:r>
        <w:t xml:space="preserve"> 23(1): 78-90.</w:t>
      </w:r>
    </w:p>
    <w:p w14:paraId="073EBC62" w14:textId="5F8920B8" w:rsidR="00F97D86" w:rsidRDefault="00F97D86" w:rsidP="00E16B30">
      <w:pPr>
        <w:spacing w:line="240" w:lineRule="auto"/>
        <w:ind w:left="720" w:hanging="720"/>
      </w:pPr>
      <w:r>
        <w:t xml:space="preserve">Polansky, L., L. Mitchell, K. B. Newman. 2023. Combining multiple data sources with different biases in state-space models for population dynamics. </w:t>
      </w:r>
      <w:r>
        <w:rPr>
          <w:i/>
          <w:iCs/>
        </w:rPr>
        <w:t xml:space="preserve">Ecology and Evolution </w:t>
      </w:r>
      <w:r>
        <w:t>13(6): 12 pp.</w:t>
      </w:r>
    </w:p>
    <w:p w14:paraId="712898E3" w14:textId="4CBC5500" w:rsidR="00F97D86" w:rsidRPr="00F97D86" w:rsidRDefault="00F97D86" w:rsidP="00E16B30">
      <w:pPr>
        <w:spacing w:line="240" w:lineRule="auto"/>
        <w:ind w:left="720" w:hanging="720"/>
      </w:pPr>
      <w:r>
        <w:t xml:space="preserve">Satterthwaite, W. H., 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57C01797" w14:textId="407B13AF" w:rsidR="000B2866" w:rsidRPr="000B2866" w:rsidRDefault="000B2866" w:rsidP="00E16B30">
      <w:pPr>
        <w:spacing w:line="240" w:lineRule="auto"/>
        <w:ind w:left="720" w:hanging="720"/>
      </w:pPr>
      <w:r>
        <w:t xml:space="preserve">Tracey, J. P., Fleming, P. J. S. 2023. Recounting bias can affect abundance estimates from intensive helicopter surveys of feral goats. </w:t>
      </w:r>
      <w:r>
        <w:rPr>
          <w:i/>
          <w:iCs/>
        </w:rPr>
        <w:t xml:space="preserve">Wildlife Research </w:t>
      </w:r>
      <w:r>
        <w:t>50(5): 389-397.</w:t>
      </w:r>
    </w:p>
    <w:p w14:paraId="344700C1" w14:textId="6170DA92" w:rsidR="002B445C" w:rsidRDefault="002B445C" w:rsidP="00E16B30">
      <w:pPr>
        <w:spacing w:line="240" w:lineRule="auto"/>
        <w:ind w:left="720" w:hanging="720"/>
      </w:pPr>
      <w:r>
        <w:t xml:space="preserve">Vallecillo, D., M. Gauthier-Clerc, M. </w:t>
      </w:r>
      <w:proofErr w:type="spellStart"/>
      <w:r>
        <w:t>Guillemain</w:t>
      </w:r>
      <w:proofErr w:type="spellEnd"/>
      <w:r>
        <w:t xml:space="preserve">, M. Vittecoq, P. Vandewalle, B. Roche, J. </w:t>
      </w:r>
      <w:proofErr w:type="spellStart"/>
      <w:r>
        <w:t>Champagnon</w:t>
      </w:r>
      <w:proofErr w:type="spellEnd"/>
      <w:r>
        <w:t xml:space="preserve">.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3D01D013" w:rsidR="00B06C31" w:rsidRDefault="00047FF7" w:rsidP="00A93507">
      <w:pPr>
        <w:spacing w:line="240" w:lineRule="auto"/>
        <w:ind w:left="720" w:hanging="720"/>
      </w:pPr>
      <w:r>
        <w:t xml:space="preserve">Walsh, P. D., L. J. T. White, C. </w:t>
      </w:r>
      <w:proofErr w:type="spellStart"/>
      <w:r>
        <w:t>Mbina</w:t>
      </w:r>
      <w:proofErr w:type="spellEnd"/>
      <w:r>
        <w:t xml:space="preserve">, D. </w:t>
      </w:r>
      <w:proofErr w:type="spellStart"/>
      <w:r>
        <w:t>Idiata</w:t>
      </w:r>
      <w:proofErr w:type="spellEnd"/>
      <w:r>
        <w:t xml:space="preserve">, Y. </w:t>
      </w:r>
      <w:proofErr w:type="spellStart"/>
      <w:r>
        <w:t>Mihindou</w:t>
      </w:r>
      <w:proofErr w:type="spellEnd"/>
      <w:r>
        <w:t xml:space="preserve">, F. </w:t>
      </w:r>
      <w:proofErr w:type="spellStart"/>
      <w:r>
        <w:t>Maisels</w:t>
      </w:r>
      <w:proofErr w:type="spellEnd"/>
      <w:r>
        <w:t xml:space="preserve">, 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1"/>
                    <a:stretch>
                      <a:fillRect/>
                    </a:stretch>
                  </pic:blipFill>
                  <pic:spPr>
                    <a:xfrm>
                      <a:off x="0" y="0"/>
                      <a:ext cx="5857875" cy="6896100"/>
                    </a:xfrm>
                    <a:prstGeom prst="rect">
                      <a:avLst/>
                    </a:prstGeom>
                  </pic:spPr>
                </pic:pic>
              </a:graphicData>
            </a:graphic>
          </wp:inline>
        </w:drawing>
      </w:r>
    </w:p>
    <w:sectPr w:rsidR="00690AC9" w:rsidSect="00B06C31">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3145"/>
    <w:rsid w:val="00096DB2"/>
    <w:rsid w:val="000B2866"/>
    <w:rsid w:val="000B7057"/>
    <w:rsid w:val="000C332F"/>
    <w:rsid w:val="000E1A02"/>
    <w:rsid w:val="000E7E0D"/>
    <w:rsid w:val="0010361F"/>
    <w:rsid w:val="001069AF"/>
    <w:rsid w:val="0013461D"/>
    <w:rsid w:val="00135D72"/>
    <w:rsid w:val="00141ED9"/>
    <w:rsid w:val="001457CE"/>
    <w:rsid w:val="0015045B"/>
    <w:rsid w:val="00156918"/>
    <w:rsid w:val="00157B89"/>
    <w:rsid w:val="0016546C"/>
    <w:rsid w:val="00190D2F"/>
    <w:rsid w:val="001A2E8F"/>
    <w:rsid w:val="001A400C"/>
    <w:rsid w:val="001B02A3"/>
    <w:rsid w:val="001B3644"/>
    <w:rsid w:val="001B75D2"/>
    <w:rsid w:val="001E5C3E"/>
    <w:rsid w:val="002219EA"/>
    <w:rsid w:val="002243C1"/>
    <w:rsid w:val="00225C27"/>
    <w:rsid w:val="0023499A"/>
    <w:rsid w:val="00240F83"/>
    <w:rsid w:val="00244969"/>
    <w:rsid w:val="002477DE"/>
    <w:rsid w:val="00257B5F"/>
    <w:rsid w:val="002726AA"/>
    <w:rsid w:val="00276236"/>
    <w:rsid w:val="00284D54"/>
    <w:rsid w:val="002875E6"/>
    <w:rsid w:val="002902C7"/>
    <w:rsid w:val="00294A2D"/>
    <w:rsid w:val="00297127"/>
    <w:rsid w:val="002A0BE5"/>
    <w:rsid w:val="002A3B5D"/>
    <w:rsid w:val="002B19CC"/>
    <w:rsid w:val="002B445C"/>
    <w:rsid w:val="002C5EA7"/>
    <w:rsid w:val="002D0155"/>
    <w:rsid w:val="002F397B"/>
    <w:rsid w:val="002F4262"/>
    <w:rsid w:val="003269AD"/>
    <w:rsid w:val="00343103"/>
    <w:rsid w:val="00344E76"/>
    <w:rsid w:val="00345C66"/>
    <w:rsid w:val="00363DB7"/>
    <w:rsid w:val="00371FE7"/>
    <w:rsid w:val="003729A3"/>
    <w:rsid w:val="003C1DCC"/>
    <w:rsid w:val="003C27B5"/>
    <w:rsid w:val="003C4F26"/>
    <w:rsid w:val="003E6621"/>
    <w:rsid w:val="00406F91"/>
    <w:rsid w:val="0043005F"/>
    <w:rsid w:val="0043122C"/>
    <w:rsid w:val="004515D6"/>
    <w:rsid w:val="00451B18"/>
    <w:rsid w:val="00464245"/>
    <w:rsid w:val="004657A3"/>
    <w:rsid w:val="00465C9D"/>
    <w:rsid w:val="004C29CA"/>
    <w:rsid w:val="004D5377"/>
    <w:rsid w:val="004D577C"/>
    <w:rsid w:val="004F7865"/>
    <w:rsid w:val="0050155E"/>
    <w:rsid w:val="00502CE4"/>
    <w:rsid w:val="00502D3F"/>
    <w:rsid w:val="0050776B"/>
    <w:rsid w:val="005220F8"/>
    <w:rsid w:val="00534A38"/>
    <w:rsid w:val="0054048B"/>
    <w:rsid w:val="00543C6C"/>
    <w:rsid w:val="005440D0"/>
    <w:rsid w:val="005510AE"/>
    <w:rsid w:val="00562C10"/>
    <w:rsid w:val="005711E6"/>
    <w:rsid w:val="00575570"/>
    <w:rsid w:val="00583AA1"/>
    <w:rsid w:val="005915DE"/>
    <w:rsid w:val="00592818"/>
    <w:rsid w:val="005B088E"/>
    <w:rsid w:val="005B3E86"/>
    <w:rsid w:val="005C047D"/>
    <w:rsid w:val="005C5D96"/>
    <w:rsid w:val="005C7C71"/>
    <w:rsid w:val="006055AC"/>
    <w:rsid w:val="00613DCC"/>
    <w:rsid w:val="00615368"/>
    <w:rsid w:val="00683692"/>
    <w:rsid w:val="00690236"/>
    <w:rsid w:val="00690AC9"/>
    <w:rsid w:val="006B5F13"/>
    <w:rsid w:val="006E4EB8"/>
    <w:rsid w:val="00721F3A"/>
    <w:rsid w:val="00727126"/>
    <w:rsid w:val="00730B6E"/>
    <w:rsid w:val="00743FE1"/>
    <w:rsid w:val="00752C5D"/>
    <w:rsid w:val="00752C65"/>
    <w:rsid w:val="00766C9C"/>
    <w:rsid w:val="00787508"/>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5D21"/>
    <w:rsid w:val="00861DB0"/>
    <w:rsid w:val="00873469"/>
    <w:rsid w:val="008776F4"/>
    <w:rsid w:val="00890187"/>
    <w:rsid w:val="0089551E"/>
    <w:rsid w:val="008B1433"/>
    <w:rsid w:val="008B3CD2"/>
    <w:rsid w:val="008C0ABD"/>
    <w:rsid w:val="008D4EC0"/>
    <w:rsid w:val="008E2E2D"/>
    <w:rsid w:val="008E7D2B"/>
    <w:rsid w:val="008F21BB"/>
    <w:rsid w:val="009368F8"/>
    <w:rsid w:val="00974AB5"/>
    <w:rsid w:val="009A09AD"/>
    <w:rsid w:val="009B0CF4"/>
    <w:rsid w:val="009C2209"/>
    <w:rsid w:val="009E609B"/>
    <w:rsid w:val="009F0123"/>
    <w:rsid w:val="009F0BCF"/>
    <w:rsid w:val="009F226D"/>
    <w:rsid w:val="009F331E"/>
    <w:rsid w:val="00A07031"/>
    <w:rsid w:val="00A156CB"/>
    <w:rsid w:val="00A20C4E"/>
    <w:rsid w:val="00A259DD"/>
    <w:rsid w:val="00A346A3"/>
    <w:rsid w:val="00A60FB6"/>
    <w:rsid w:val="00A82516"/>
    <w:rsid w:val="00A93507"/>
    <w:rsid w:val="00AA764C"/>
    <w:rsid w:val="00AA7E4F"/>
    <w:rsid w:val="00AB0BC1"/>
    <w:rsid w:val="00AB2D1A"/>
    <w:rsid w:val="00AC5363"/>
    <w:rsid w:val="00AD5CDC"/>
    <w:rsid w:val="00AF7DED"/>
    <w:rsid w:val="00B06B49"/>
    <w:rsid w:val="00B06C31"/>
    <w:rsid w:val="00B26193"/>
    <w:rsid w:val="00B447E7"/>
    <w:rsid w:val="00B466ED"/>
    <w:rsid w:val="00B4756B"/>
    <w:rsid w:val="00B53121"/>
    <w:rsid w:val="00B53A9A"/>
    <w:rsid w:val="00B64193"/>
    <w:rsid w:val="00B81603"/>
    <w:rsid w:val="00BB61A0"/>
    <w:rsid w:val="00BC6854"/>
    <w:rsid w:val="00C037A6"/>
    <w:rsid w:val="00C2452E"/>
    <w:rsid w:val="00C2736D"/>
    <w:rsid w:val="00C83D64"/>
    <w:rsid w:val="00C935A6"/>
    <w:rsid w:val="00C96C1A"/>
    <w:rsid w:val="00CA18F7"/>
    <w:rsid w:val="00CA473B"/>
    <w:rsid w:val="00CA604C"/>
    <w:rsid w:val="00CB780C"/>
    <w:rsid w:val="00CC44B1"/>
    <w:rsid w:val="00CC5605"/>
    <w:rsid w:val="00CD7815"/>
    <w:rsid w:val="00D12E95"/>
    <w:rsid w:val="00D21311"/>
    <w:rsid w:val="00D2537C"/>
    <w:rsid w:val="00D27369"/>
    <w:rsid w:val="00D348B0"/>
    <w:rsid w:val="00D55635"/>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81F39"/>
    <w:rsid w:val="00E84FB0"/>
    <w:rsid w:val="00E959DA"/>
    <w:rsid w:val="00EB0932"/>
    <w:rsid w:val="00ED1CF0"/>
    <w:rsid w:val="00EF6956"/>
    <w:rsid w:val="00F33D81"/>
    <w:rsid w:val="00F423FA"/>
    <w:rsid w:val="00F43DF8"/>
    <w:rsid w:val="00F45A40"/>
    <w:rsid w:val="00F5671F"/>
    <w:rsid w:val="00F67DB3"/>
    <w:rsid w:val="00F70106"/>
    <w:rsid w:val="00F74EA0"/>
    <w:rsid w:val="00F80C72"/>
    <w:rsid w:val="00F85DB1"/>
    <w:rsid w:val="00F9155B"/>
    <w:rsid w:val="00F92390"/>
    <w:rsid w:val="00F97D86"/>
    <w:rsid w:val="00FD5458"/>
    <w:rsid w:val="00FD704B"/>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310B7257-7715-43D4-9218-553F00448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5" Type="http://schemas.openxmlformats.org/officeDocument/2006/relationships/image" Target="media/image1.png"/><Relationship Id="rId10" Type="http://schemas.openxmlformats.org/officeDocument/2006/relationships/hyperlink" Target="https://www.fisheries.noaa.gov/national/endangered-species-conservation/listing-species-under-endangered-species-act%20" TargetMode="External"/><Relationship Id="rId4" Type="http://schemas.openxmlformats.org/officeDocument/2006/relationships/webSettings" Target="webSettings.xml"/><Relationship Id="rId9" Type="http://schemas.openxmlformats.org/officeDocument/2006/relationships/hyperlink" Target="https://www.fisheries.noaa.gov/species/pacific-salmon-and-steelhead/esa-protected-spe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266</TotalTime>
  <Pages>17</Pages>
  <Words>3535</Words>
  <Characters>20156</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11</cp:revision>
  <cp:lastPrinted>2025-09-08T20:34:00Z</cp:lastPrinted>
  <dcterms:created xsi:type="dcterms:W3CDTF">2025-10-17T18:54:00Z</dcterms:created>
  <dcterms:modified xsi:type="dcterms:W3CDTF">2026-05-23T01:07:00Z</dcterms:modified>
</cp:coreProperties>
</file>